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spacing ns0:before="1400"/>
        <ns0:jc ns0:val="center"/>
      </ns0:pPr>
      <ns0:r>
        <ns0:rPr>
          <ns0:b/>
          <ns0:color ns0:val="0052CC"/>
          <ns0:sz ns0:val="24"/>
        </ns0:rPr>
        <ns0:t>JIRA OBSERVATION MONITOR</ns0:t>
      </ns0:r>
    </ns0:p>
    <ns0:p>
      <ns0:pPr>
        <ns0:pStyle ns0:val="Title"/>
        <ns0:jc ns0:val="center"/>
      </ns0:pPr>
      <ns0:r>
        <ns0:t>Build and Deploy Handbook</ns0:t>
      </ns0:r>
    </ns0:p>
    <ns0:p>
      <ns0:pPr>
        <ns0:jc ns0:val="center"/>
      </ns0:pPr>
      <ns0:r>
        <ns0:rPr>
          <ns0:color ns0:val="42526E"/>
          <ns0:sz ns0:val="30"/>
        </ns0:rPr>
        <ns0:t>Docker deployment authority | Version 1.0</ns0:t>
      </ns0:r>
    </ns0:p>
    <ns0:p/>
    <ns0:tbl>
      <ns0:tblPr>
        <ns0:tblStyle ns0:val="TableGrid"/>
        <ns0:tblW ns0:type="auto" ns0:w="0"/>
        <ns0:jc ns0:val="center"/>
        <ns0:tblLook ns0:firstColumn="1" ns0:firstRow="1" ns0:lastColumn="0" ns0:lastRow="0" ns0:noHBand="0" ns0:noVBand="1" ns0:val="04A0"/>
      </ns0:tblPr>
      <ns0:tblGrid>
        <ns0:gridCol ns0:w="4997"/>
        <ns0:gridCol ns0:w="4997"/>
      </ns0:tblGrid>
      <ns0:tr>
        <ns0:tc>
          <ns0:tcPr>
            <ns0:tcW ns0:type="dxa" ns0:w="2880"/>
            <ns0:shd ns0:fill="0747A6"/>
            <ns0:vAlign ns0:val="center"/>
          </ns0:tcPr>
          <ns0:p>
            <ns0:r>
              <ns0:rPr>
                <ns0:b/>
                <ns0:color ns0:val="FFFFFF"/>
                <ns0:sz ns0:val="17"/>
              </ns0:rPr>
              <ns0:t>Control</ns0:t>
            </ns0:r>
          </ns0:p>
        </ns0:tc>
        <ns0:tc>
          <ns0:tcPr>
            <ns0:tcW ns0:type="dxa" ns0:w="6480"/>
            <ns0:shd ns0:fill="0747A6"/>
            <ns0:vAlign ns0:val="center"/>
          </ns0:tcPr>
          <ns0:p>
            <ns0:r>
              <ns0:rPr>
                <ns0:b/>
                <ns0:color ns0:val="FFFFFF"/>
                <ns0:sz ns0:val="17"/>
              </ns0:rPr>
              <ns0:t>Value</ns0:t>
            </ns0:r>
          </ns0:p>
        </ns0:tc>
      </ns0:tr>
      <ns0:tr>
        <ns0:tc>
          <ns0:tcPr>
            <ns0:tcW ns0:type="dxa" ns0:w="2880"/>
            <ns0:vAlign ns0:val="center"/>
          </ns0:tcPr>
          <ns0:p>
            <ns0:pPr>
              <ns0:spacing ns0:after="40"/>
            </ns0:pPr>
            <ns0:r>
              <ns0:rPr>
                <ns0:sz ns0:val="16"/>
              </ns0:rPr>
              <ns0:t>Document status</ns0:t>
            </ns0:r>
          </ns0:p>
        </ns0:tc>
        <ns0:tc>
          <ns0:tcPr>
            <ns0:tcW ns0:type="dxa" ns0:w="6480"/>
            <ns0:vAlign ns0:val="center"/>
          </ns0:tcPr>
          <ns0:p>
            <ns0:pPr>
              <ns0:spacing ns0:after="40"/>
            </ns0:pPr>
            <ns0:r>
              <ns0:rPr>
                <ns0:sz ns0:val="16"/>
              </ns0:rPr>
              <ns0:t>Deployment design baseline for review and implementation</ns0:t>
            </ns0:r>
          </ns0:p>
        </ns0:tc>
      </ns0:tr>
      <ns0:tr>
        <ns0:tc>
          <ns0:tcPr>
            <ns0:tcW ns0:type="dxa" ns0:w="2880"/>
            <ns0:vAlign ns0:val="center"/>
            <ns0:shd ns0:fill="F4F5F7"/>
          </ns0:tcPr>
          <ns0:p>
            <ns0:pPr>
              <ns0:spacing ns0:after="40"/>
            </ns0:pPr>
            <ns0:r>
              <ns0:rPr>
                <ns0:sz ns0:val="16"/>
              </ns0:rPr>
              <ns0:t>Repository baseline</ns0:t>
            </ns0:r>
          </ns0:p>
        </ns0:tc>
        <ns0:tc>
          <ns0:tcPr>
            <ns0:tcW ns0:type="dxa" ns0:w="6480"/>
            <ns0:vAlign ns0:val="center"/>
            <ns0:shd ns0:fill="F4F5F7"/>
          </ns0:tcPr>
          <ns0:p>
            <ns0:pPr>
              <ns0:spacing ns0:after="40"/>
            </ns0:pPr>
            <ns0:r>
              <ns0:rPr>
                <ns0:sz ns0:val="16"/>
              </ns0:rPr>
              <ns0:t>main at 5960ab8</ns0:t>
            </ns0:r>
          </ns0:p>
        </ns0:tc>
      </ns0:tr>
      <ns0:tr>
        <ns0:tc>
          <ns0:tcPr>
            <ns0:tcW ns0:type="dxa" ns0:w="2880"/>
            <ns0:vAlign ns0:val="center"/>
          </ns0:tcPr>
          <ns0:p>
            <ns0:pPr>
              <ns0:spacing ns0:after="40"/>
            </ns0:pPr>
            <ns0:r>
              <ns0:rPr>
                <ns0:sz ns0:val="16"/>
              </ns0:rPr>
              <ns0:t>Baseline milestone</ns0:t>
            </ns0:r>
          </ns0:p>
        </ns0:tc>
        <ns0:tc>
          <ns0:tcPr>
            <ns0:tcW ns0:type="dxa" ns0:w="6480"/>
            <ns0:vAlign ns0:val="center"/>
          </ns0:tcPr>
          <ns0:p>
            <ns0:pPr>
              <ns0:spacing ns0:after="40"/>
            </ns0:pPr>
            <ns0:r>
              <ns0:rPr>
                <ns0:sz ns0:val="16"/>
              </ns0:rPr>
              <ns0:t>Executive Report UX Phase 1: operational executive posture</ns0:t>
            </ns0:r>
          </ns0:p>
        </ns0:tc>
      </ns0:tr>
      <ns0:tr>
        <ns0:tc>
          <ns0:tcPr>
            <ns0:tcW ns0:type="dxa" ns0:w="2880"/>
            <ns0:vAlign ns0:val="center"/>
            <ns0:shd ns0:fill="F4F5F7"/>
          </ns0:tcPr>
          <ns0:p>
            <ns0:pPr>
              <ns0:spacing ns0:after="40"/>
            </ns0:pPr>
            <ns0:r>
              <ns0:rPr>
                <ns0:sz ns0:val="16"/>
              </ns0:rPr>
              <ns0:t>Prepared</ns0:t>
            </ns0:r>
          </ns0:p>
        </ns0:tc>
        <ns0:tc>
          <ns0:tcPr>
            <ns0:tcW ns0:type="dxa" ns0:w="6480"/>
            <ns0:vAlign ns0:val="center"/>
            <ns0:shd ns0:fill="F4F5F7"/>
          </ns0:tcPr>
          <ns0:p>
            <ns0:pPr>
              <ns0:spacing ns0:after="40"/>
            </ns0:pPr>
            <ns0:r>
              <ns0:rPr>
                <ns0:sz ns0:val="16"/>
              </ns0:rPr>
              <ns0:t>15 September 2026</ns0:t>
            </ns0:r>
          </ns0:p>
        </ns0:tc>
      </ns0:tr>
      <ns0:tr>
        <ns0:tc>
          <ns0:tcPr>
            <ns0:tcW ns0:type="dxa" ns0:w="2880"/>
            <ns0:vAlign ns0:val="center"/>
          </ns0:tcPr>
          <ns0:p>
            <ns0:pPr>
              <ns0:spacing ns0:after="40"/>
            </ns0:pPr>
            <ns0:r>
              <ns0:rPr>
                <ns0:sz ns0:val="16"/>
              </ns0:rPr>
              <ns0:t>Target platform</ns0:t>
            </ns0:r>
          </ns0:p>
        </ns0:tc>
        <ns0:tc>
          <ns0:tcPr>
            <ns0:tcW ns0:type="dxa" ns0:w="6480"/>
            <ns0:vAlign ns0:val="center"/>
          </ns0:tcPr>
          <ns0:p>
            <ns0:pPr>
              <ns0:spacing ns0:after="40"/>
            </ns0:pPr>
            <ns0:r>
              <ns0:rPr>
                <ns0:sz ns0:val="16"/>
              </ns0:rPr>
              <ns0:t>Docker, with persistent host-managed state</ns0:t>
            </ns0:r>
          </ns0:p>
        </ns0:tc>
      </ns0:tr>
      <ns0:tr>
        <ns0:tc>
          <ns0:tcPr>
            <ns0:tcW ns0:type="dxa" ns0:w="2880"/>
            <ns0:vAlign ns0:val="center"/>
            <ns0:shd ns0:fill="F4F5F7"/>
          </ns0:tcPr>
          <ns0:p>
            <ns0:pPr>
              <ns0:spacing ns0:after="40"/>
            </ns0:pPr>
            <ns0:r>
              <ns0:rPr>
                <ns0:sz ns0:val="16"/>
              </ns0:rPr>
              <ns0:t>Repository target</ns0:t>
            </ns0:r>
          </ns0:p>
        </ns0:tc>
        <ns0:tc>
          <ns0:tcPr>
            <ns0:tcW ns0:type="dxa" ns0:w="6480"/>
            <ns0:vAlign ns0:val="center"/>
            <ns0:shd ns0:fill="F4F5F7"/>
          </ns0:tcPr>
          <ns0:p>
            <ns0:pPr>
              <ns0:spacing ns0:after="40"/>
            </ns0:pPr>
            <ns0:r>
              <ns0:rPr>
                <ns0:sz ns0:val="16"/>
              </ns0:rPr>
              <ns0:t>gd-code Bitbucket, exact project/repository path not yet supplied</ns0:t>
            </ns0:r>
          </ns0:p>
        </ns0:tc>
      </ns0:tr>
      <ns0:tr>
        <ns0:tc>
          <ns0:tcPr>
            <ns0:tcW ns0:type="dxa" ns0:w="2880"/>
            <ns0:vAlign ns0:val="center"/>
          </ns0:tcPr>
          <ns0:p>
            <ns0:pPr>
              <ns0:spacing ns0:after="40"/>
            </ns0:pPr>
            <ns0:r>
              <ns0:rPr>
                <ns0:sz ns0:val="16"/>
              </ns0:rPr>
              <ns0:t>Security note</ns0:t>
            </ns0:r>
          </ns0:p>
        </ns0:tc>
        <ns0:tc>
          <ns0:tcPr>
            <ns0:tcW ns0:type="dxa" ns0:w="6480"/>
            <ns0:vAlign ns0:val="center"/>
          </ns0:tcPr>
          <ns0:p>
            <ns0:pPr>
              <ns0:spacing ns0:after="40"/>
            </ns0:pPr>
            <ns0:r>
              <ns0:rPr>
                <ns0:sz ns0:val="16"/>
              </ns0:rPr>
              <ns0:t>Atlassian IP allowlist is not active; the test allowlist was removed after blocking required USA access</ns0:t>
            </ns0:r>
          </ns0:p>
        </ns0:tc>
      </ns0:tr>
    </ns0:tbl>
    <ns0:p>
      <ns0:pPr>
        <ns0:spacing ns0:after="20"/>
      </ns0:pPr>
    </ns0:p>
    <ns0:p>
      <ns0:pPr>
        <ns0:pStyle ns0:val="Heading2"/>
      </ns0:pPr>
      <ns0:r>
        <ns0:t>Truth boundary</ns0:t>
      </ns0:r>
    </ns0:p>
    <ns0:p>
      <ns0:r>
        <ns0:t>This handbook distinguishes proven current behaviour from proposed deployment design. Values, paths, ports, schedules, or controls that remain unproven are marked as decisions or validation gates, not presented as facts.</ns0:t>
      </ns0:r>
    </ns0:p>
    <ns0:p>
      <ns0:r>
        <ns0:br ns0:type="page"/>
      </ns0:r>
    </ns0:p>
    <ns0:p>
      <ns0:pPr>
        <ns0:pStyle ns0:val="Heading1"/>
      </ns0:pPr>
      <ns0:r>
        <ns0:t>1. Purpose and Scope</ns0:t>
      </ns0:r>
    </ns0:p>
    <ns0:p>
      <ns0:r>
        <ns0:t>JOM is a read-only operational console for observing an Atlassian estate through authenticated collectors, derived authority contracts, Flask routes, and browser consumers. This handbook defines how to build, package, deploy, validate, operate, recover, and continue development without weakening JOM's audit-first truth model.</ns0:t>
      </ns0:r>
    </ns0:p>
    <ns0:p>
      <ns0:pPr>
        <ns0:pStyle ns0:val="ListBullet"/>
      </ns0:pPr>
      <ns0:r>
        <ns0:t>Primary audience: systems engineers, platform operators, maintainers, reviewers, and future continuity sessions.</ns0:t>
      </ns0:r>
    </ns0:p>
    <ns0:p>
      <ns0:pPr>
        <ns0:pStyle ns0:val="ListBullet"/>
      </ns0:pPr>
      <ns0:r>
        <ns0:t>The Docker milestone is a parallel deployment workstream. It does not replace the existing application roadmap.</ns0:t>
      </ns0:r>
    </ns0:p>
    <ns0:p>
      <ns0:pPr>
        <ns0:pStyle ns0:val="ListBullet"/>
      </ns0:pPr>
      <ns0:r>
        <ns0:t>No credential values, tokens, personal identifiers, or private response bodies belong in this handbook or image.</ns0:t>
      </ns0:r>
    </ns0:p>
    <ns0:p>
      <ns0:pPr>
        <ns0:pStyle ns0:val="Heading1"/>
      </ns0:pPr>
      <ns0:r>
        <ns0:t>2. Evidence Baseline and Current State</ns0:t>
      </ns0:r>
    </ns0:p>
    <ns0:tbl>
      <ns0:tblPr>
        <ns0:tblStyle ns0:val="TableGrid"/>
        <ns0:tblW ns0:type="auto" ns0:w="0"/>
        <ns0:jc ns0:val="center"/>
        <ns0:tblLook ns0:firstColumn="1" ns0:firstRow="1" ns0:lastColumn="0" ns0:lastRow="0" ns0:noHBand="0" ns0:noVBand="1" ns0:val="04A0"/>
      </ns0:tblPr>
      <ns0:tblGrid>
        <ns0:gridCol ns0:w="4997"/>
        <ns0:gridCol ns0:w="4997"/>
      </ns0:tblGrid>
      <ns0:tr>
        <ns0:tc>
          <ns0:tcPr>
            <ns0:tcW ns0:type="dxa" ns0:w="2160"/>
            <ns0:shd ns0:fill="0747A6"/>
            <ns0:vAlign ns0:val="center"/>
          </ns0:tcPr>
          <ns0:p>
            <ns0:r>
              <ns0:rPr>
                <ns0:b/>
                <ns0:color ns0:val="FFFFFF"/>
                <ns0:sz ns0:val="17"/>
              </ns0:rPr>
              <ns0:t>Area</ns0:t>
            </ns0:r>
          </ns0:p>
        </ns0:tc>
        <ns0:tc>
          <ns0:tcPr>
            <ns0:tcW ns0:type="dxa" ns0:w="7200"/>
            <ns0:shd ns0:fill="0747A6"/>
            <ns0:vAlign ns0:val="center"/>
          </ns0:tcPr>
          <ns0:p>
            <ns0:r>
              <ns0:rPr>
                <ns0:b/>
                <ns0:color ns0:val="FFFFFF"/>
                <ns0:sz ns0:val="17"/>
              </ns0:rPr>
              <ns0:t>Evidence-backed position</ns0:t>
            </ns0:r>
          </ns0:p>
        </ns0:tc>
      </ns0:tr>
      <ns0:tr>
        <ns0:tc>
          <ns0:tcPr>
            <ns0:tcW ns0:type="dxa" ns0:w="2160"/>
            <ns0:vAlign ns0:val="center"/>
          </ns0:tcPr>
          <ns0:p>
            <ns0:pPr>
              <ns0:spacing ns0:after="40"/>
            </ns0:pPr>
            <ns0:r>
              <ns0:rPr>
                <ns0:sz ns0:val="16"/>
              </ns0:rPr>
              <ns0:t>Branch and HEAD</ns0:t>
            </ns0:r>
          </ns0:p>
        </ns0:tc>
        <ns0:tc>
          <ns0:tcPr>
            <ns0:tcW ns0:type="dxa" ns0:w="7200"/>
            <ns0:vAlign ns0:val="center"/>
          </ns0:tcPr>
          <ns0:p>
            <ns0:pPr>
              <ns0:spacing ns0:after="40"/>
            </ns0:pPr>
            <ns0:r>
              <ns0:rPr>
                <ns0:sz ns0:val="16"/>
              </ns0:rPr>
              <ns0:t>main at 5960ab8</ns0:t>
            </ns0:r>
          </ns0:p>
        </ns0:tc>
      </ns0:tr>
      <ns0:tr>
        <ns0:tc>
          <ns0:tcPr>
            <ns0:tcW ns0:type="dxa" ns0:w="2160"/>
            <ns0:vAlign ns0:val="center"/>
            <ns0:shd ns0:fill="F4F5F7"/>
          </ns0:tcPr>
          <ns0:p>
            <ns0:pPr>
              <ns0:spacing ns0:after="40"/>
            </ns0:pPr>
            <ns0:r>
              <ns0:rPr>
                <ns0:sz ns0:val="16"/>
              </ns0:rPr>
              <ns0:t>Working tree</ns0:t>
            </ns0:r>
          </ns0:p>
        </ns0:tc>
        <ns0:tc>
          <ns0:tcPr>
            <ns0:tcW ns0:type="dxa" ns0:w="7200"/>
            <ns0:vAlign ns0:val="center"/>
            <ns0:shd ns0:fill="F4F5F7"/>
          </ns0:tcPr>
          <ns0:p>
            <ns0:pPr>
              <ns0:spacing ns0:after="40"/>
            </ns0:pPr>
            <ns0:r>
              <ns0:rPr>
                <ns0:sz ns0:val="16"/>
              </ns0:rPr>
              <ns0:t>Generated runtime drift exists under runtime/data; nav-links.txt and routes.txt are untracked audit candidates.</ns0:t>
            </ns0:r>
          </ns0:p>
        </ns0:tc>
      </ns0:tr>
      <ns0:tr>
        <ns0:tc>
          <ns0:tcPr>
            <ns0:tcW ns0:type="dxa" ns0:w="2160"/>
            <ns0:vAlign ns0:val="center"/>
          </ns0:tcPr>
          <ns0:p>
            <ns0:pPr>
              <ns0:spacing ns0:after="40"/>
            </ns0:pPr>
            <ns0:r>
              <ns0:rPr>
                <ns0:sz ns0:val="16"/>
              </ns0:rPr>
              <ns0:t>Runtime source</ns0:t>
            </ns0:r>
          </ns0:p>
        </ns0:tc>
        <ns0:tc>
          <ns0:tcPr>
            <ns0:tcW ns0:type="dxa" ns0:w="7200"/>
            <ns0:vAlign ns0:val="center"/>
          </ns0:tcPr>
          <ns0:p>
            <ns0:pPr>
              <ns0:spacing ns0:after="40"/>
            </ns0:pPr>
            <ns0:r>
              <ns0:rPr>
                <ns0:sz ns0:val="16"/>
              </ns0:rPr>
              <ns0:t>runtime/data is the canonical operational read/write location.</ns0:t>
            </ns0:r>
          </ns0:p>
        </ns0:tc>
      </ns0:tr>
      <ns0:tr>
        <ns0:tc>
          <ns0:tcPr>
            <ns0:tcW ns0:type="dxa" ns0:w="2160"/>
            <ns0:vAlign ns0:val="center"/>
            <ns0:shd ns0:fill="F4F5F7"/>
          </ns0:tcPr>
          <ns0:p>
            <ns0:pPr>
              <ns0:spacing ns0:after="40"/>
            </ns0:pPr>
            <ns0:r>
              <ns0:rPr>
                <ns0:sz ns0:val="16"/>
              </ns0:rPr>
              <ns0:t>Web application</ns0:t>
            </ns0:r>
          </ns0:p>
        </ns0:tc>
        <ns0:tc>
          <ns0:tcPr>
            <ns0:tcW ns0:type="dxa" ns0:w="7200"/>
            <ns0:vAlign ns0:val="center"/>
            <ns0:shd ns0:fill="F4F5F7"/>
          </ns0:tcPr>
          <ns0:p>
            <ns0:pPr>
              <ns0:spacing ns0:after="40"/>
            </ns0:pPr>
            <ns0:r>
              <ns0:rPr>
                <ns0:sz ns0:val="16"/>
              </ns0:rPr>
              <ns0:t>Flask application owner is app/web.py.</ns0:t>
            </ns0:r>
          </ns0:p>
        </ns0:tc>
      </ns0:tr>
      <ns0:tr>
        <ns0:tc>
          <ns0:tcPr>
            <ns0:tcW ns0:type="dxa" ns0:w="2160"/>
            <ns0:vAlign ns0:val="center"/>
          </ns0:tcPr>
          <ns0:p>
            <ns0:pPr>
              <ns0:spacing ns0:after="40"/>
            </ns0:pPr>
            <ns0:r>
              <ns0:rPr>
                <ns0:sz ns0:val="16"/>
              </ns0:rPr>
              <ns0:t>Production host</ns0:t>
            </ns0:r>
          </ns0:p>
        </ns0:tc>
        <ns0:tc>
          <ns0:tcPr>
            <ns0:tcW ns0:type="dxa" ns0:w="7200"/>
            <ns0:vAlign ns0:val="center"/>
          </ns0:tcPr>
          <ns0:p>
            <ns0:pPr>
              <ns0:spacing ns0:after="40"/>
            </ns0:pPr>
            <ns0:r>
              <ns0:rPr>
                <ns0:sz ns0:val="16"/>
              </ns0:rPr>
              <ns0:t>Not implemented. Development startup remains the current proven entry method.</ns0:t>
            </ns0:r>
          </ns0:p>
        </ns0:tc>
      </ns0:tr>
      <ns0:tr>
        <ns0:tc>
          <ns0:tcPr>
            <ns0:tcW ns0:type="dxa" ns0:w="2160"/>
            <ns0:vAlign ns0:val="center"/>
            <ns0:shd ns0:fill="F4F5F7"/>
          </ns0:tcPr>
          <ns0:p>
            <ns0:pPr>
              <ns0:spacing ns0:after="40"/>
            </ns0:pPr>
            <ns0:r>
              <ns0:rPr>
                <ns0:sz ns0:val="16"/>
              </ns0:rPr>
              <ns0:t>Dependencies</ns0:t>
            </ns0:r>
          </ns0:p>
        </ns0:tc>
        <ns0:tc>
          <ns0:tcPr>
            <ns0:tcW ns0:type="dxa" ns0:w="7200"/>
            <ns0:vAlign ns0:val="center"/>
            <ns0:shd ns0:fill="F4F5F7"/>
          </ns0:tcPr>
          <ns0:p>
            <ns0:pPr>
              <ns0:spacing ns0:after="40"/>
            </ns0:pPr>
            <ns0:r>
              <ns0:rPr>
                <ns0:sz ns0:val="16"/>
              </ns0:rPr>
              <ns0:t>Flask 3.1.3, requests 2.34.2, python-dotenv 1.2.2 are installed; requirements.txt currently declares only requests and python-dotenv.</ns0:t>
            </ns0:r>
          </ns0:p>
        </ns0:tc>
      </ns0:tr>
      <ns0:tr>
        <ns0:tc>
          <ns0:tcPr>
            <ns0:tcW ns0:type="dxa" ns0:w="2160"/>
            <ns0:vAlign ns0:val="center"/>
          </ns0:tcPr>
          <ns0:p>
            <ns0:pPr>
              <ns0:spacing ns0:after="40"/>
            </ns0:pPr>
            <ns0:r>
              <ns0:rPr>
                <ns0:sz ns0:val="16"/>
              </ns0:rPr>
              <ns0:t>Health</ns0:t>
            </ns0:r>
          </ns0:p>
        </ns0:tc>
        <ns0:tc>
          <ns0:tcPr>
            <ns0:tcW ns0:type="dxa" ns0:w="7200"/>
            <ns0:vAlign ns0:val="center"/>
          </ns0:tcPr>
          <ns0:p>
            <ns0:pPr>
              <ns0:spacing ns0:after="40"/>
            </ns0:pPr>
            <ns0:r>
              <ns0:rPr>
                <ns0:sz ns0:val="16"/>
              </ns0:rPr>
              <ns0:t>/health, /runtime/status, /api/system/runtime-dashboard, and /api/system/source-health-dashboard were identified.</ns0:t>
            </ns0:r>
          </ns0:p>
        </ns0:tc>
      </ns0:tr>
      <ns0:tr>
        <ns0:tc>
          <ns0:tcPr>
            <ns0:tcW ns0:type="dxa" ns0:w="2160"/>
            <ns0:vAlign ns0:val="center"/>
            <ns0:shd ns0:fill="F4F5F7"/>
          </ns0:tcPr>
          <ns0:p>
            <ns0:pPr>
              <ns0:spacing ns0:after="40"/>
            </ns0:pPr>
            <ns0:r>
              <ns0:rPr>
                <ns0:sz ns0:val="16"/>
              </ns0:rPr>
              <ns0:t>Atlassian connectivity</ns0:t>
            </ns0:r>
          </ns0:p>
        </ns0:tc>
        <ns0:tc>
          <ns0:tcPr>
            <ns0:tcW ns0:type="dxa" ns0:w="7200"/>
            <ns0:vAlign ns0:val="center"/>
            <ns0:shd ns0:fill="F4F5F7"/>
          </ns0:tcPr>
          <ns0:p>
            <ns0:pPr>
              <ns0:spacing ns0:after="40"/>
            </ns0:pPr>
            <ns0:r>
              <ns0:rPr>
                <ns0:sz ns0:val="16"/>
              </ns0:rPr>
              <ns0:t>OAuth and Admin API paths exist. OAuth coverage was manually validated during this deployment-readiness session.</ns0:t>
            </ns0:r>
          </ns0:p>
        </ns0:tc>
      </ns0:tr>
      <ns0:tr>
        <ns0:tc>
          <ns0:tcPr>
            <ns0:tcW ns0:type="dxa" ns0:w="2160"/>
            <ns0:vAlign ns0:val="center"/>
          </ns0:tcPr>
          <ns0:p>
            <ns0:pPr>
              <ns0:spacing ns0:after="40"/>
            </ns0:pPr>
            <ns0:r>
              <ns0:rPr>
                <ns0:sz ns0:val="16"/>
              </ns0:rPr>
              <ns0:t>IP allowlist</ns0:t>
            </ns0:r>
          </ns0:p>
        </ns0:tc>
        <ns0:tc>
          <ns0:tcPr>
            <ns0:tcW ns0:type="dxa" ns0:w="7200"/>
            <ns0:vAlign ns0:val="center"/>
          </ns0:tcPr>
          <ns0:p>
            <ns0:pPr>
              <ns0:spacing ns0:after="40"/>
            </ns0:pPr>
            <ns0:r>
              <ns0:rPr>
                <ns0:sz ns0:val="16"/>
              </ns0:rPr>
              <ns0:t>Not active. A single-IP Atlassian allowlist test was removed after it blocked required USA access.</ns0:t>
            </ns0:r>
          </ns0:p>
        </ns0:tc>
      </ns0:tr>
    </ns0:tbl>
    <ns0:p>
      <ns0:pPr>
        <ns0:spacing ns0:after="20"/>
      </ns0:pPr>
    </ns0:p>
    <ns0:p>
      <ns0:pPr>
        <ns0:pStyle ns0:val="Heading1"/>
      </ns0:pPr>
      <ns0:r>
        <ns0:t>3. Application and Authority Architecture</ns0:t>
      </ns0:r>
    </ns0:p>
    <ns0:p>
      <ns0:pPr>
        <ns0:pStyle ns0:val="CodeBlock"/>
      </ns0:pPr>
      <ns0:r>
        <ns0:t>Atlassian Cloud</ns0:t>
      </ns0:r>
    </ns0:p>
    <ns0:p>
      <ns0:pPr>
        <ns0:pStyle ns0:val="CodeBlock"/>
      </ns0:pPr>
      <ns0:r>
        <ns0:t xml:space="preserve">  -&gt; OAuth and Admin API authentication</ns0:t>
      </ns0:r>
    </ns0:p>
    <ns0:p>
      <ns0:pPr>
        <ns0:pStyle ns0:val="CodeBlock"/>
      </ns0:pPr>
      <ns0:r>
        <ns0:t xml:space="preserve">  -&gt; collectors and builders</ns0:t>
      </ns0:r>
    </ns0:p>
    <ns0:p>
      <ns0:pPr>
        <ns0:pStyle ns0:val="CodeBlock"/>
      </ns0:pPr>
      <ns0:r>
        <ns0:t xml:space="preserve">  -&gt; runtime/data authority contracts</ns0:t>
      </ns0:r>
    </ns0:p>
    <ns0:p>
      <ns0:pPr>
        <ns0:pStyle ns0:val="CodeBlock"/>
      </ns0:pPr>
      <ns0:r>
        <ns0:t xml:space="preserve">  -&gt; Flask routes in app/web.py</ns0:t>
      </ns0:r>
    </ns0:p>
    <ns0:p>
      <ns0:pPr>
        <ns0:pStyle ns0:val="CodeBlock"/>
      </ns0:pPr>
      <ns0:r>
        <ns0:t xml:space="preserve">  -&gt; JavaScript consumers</ns0:t>
      </ns0:r>
    </ns0:p>
    <ns0:p>
      <ns0:pPr>
        <ns0:pStyle ns0:val="CodeBlock"/>
      </ns0:pPr>
      <ns0:r>
        <ns0:t xml:space="preserve">  -&gt; operator pages</ns0:t>
      </ns0:r>
    </ns0:p>
    <ns0:p>
      <ns0:r>
        <ns0:t>A rendered page is not proof of operational completeness. Each published value must preserve status, scope, freshness, privacy, and authority limitations. Unproven values remain unavailable.</ns0:t>
      </ns0:r>
    </ns0:p>
    <ns0:p>
      <ns0:pPr>
        <ns0:pStyle ns0:val="Heading1"/>
      </ns0:pPr>
      <ns0:r>
        <ns0:t>4. Docker Target Architecture</ns0:t>
      </ns0:r>
    </ns0:p>
    <ns0:p>
      <ns0:r>
        <ns0:t>The first deployment should favour a conservative single web process and a separately invoked canonical refresh job sharing persistent state. This avoids assuming that existing in-process refresh behaviour is safe across multiple web workers.</ns0:t>
      </ns0:r>
    </ns0:p>
    <ns0:p>
      <ns0:pPr>
        <ns0:pStyle ns0:val="CodeBlock"/>
      </ns0:pPr>
      <ns0:r>
        <ns0:t>Docker host</ns0:t>
      </ns0:r>
    </ns0:p>
    <ns0:p>
      <ns0:pPr>
        <ns0:pStyle ns0:val="CodeBlock"/>
      </ns0:pPr>
      <ns0:r>
        <ns0:t xml:space="preserve">  jom-web        -&gt; production WSGI server -&gt; app.web:app</ns0:t>
      </ns0:r>
    </ns0:p>
    <ns0:p>
      <ns0:pPr>
        <ns0:pStyle ns0:val="CodeBlock"/>
      </ns0:pPr>
      <ns0:r>
        <ns0:t xml:space="preserve">  jom-refresh    -&gt; one-shot canonical refresh job</ns0:t>
      </ns0:r>
    </ns0:p>
    <ns0:p>
      <ns0:pPr>
        <ns0:pStyle ns0:val="CodeBlock"/>
      </ns0:pPr>
      <ns0:r>
        <ns0:t xml:space="preserve">  persistent bind mounts / volumes</ns0:t>
      </ns0:r>
    </ns0:p>
    <ns0:p>
      <ns0:pPr>
        <ns0:pStyle ns0:val="CodeBlock"/>
      </ns0:pPr>
      <ns0:r>
        <ns0:t xml:space="preserve">    runtime/data</ns0:t>
      </ns0:r>
    </ns0:p>
    <ns0:p>
      <ns0:pPr>
        <ns0:pStyle ns0:val="CodeBlock"/>
      </ns0:pPr>
      <ns0:r>
        <ns0:t xml:space="preserve">    OAuth state</ns0:t>
      </ns0:r>
    </ns0:p>
    <ns0:p>
      <ns0:pPr>
        <ns0:pStyle ns0:val="CodeBlock"/>
      </ns0:pPr>
      <ns0:r>
        <ns0:t xml:space="preserve">    controlled configuration</ns0:t>
      </ns0:r>
    </ns0:p>
    <ns0:p>
      <ns0:pPr>
        <ns0:pStyle ns0:val="CodeBlock"/>
      </ns0:pPr>
      <ns0:r>
        <ns0:t xml:space="preserve">  external environment / secret injection</ns0:t>
      </ns0:r>
    </ns0:p>
    <ns0:tbl>
      <ns0:tblPr>
        <ns0:tblStyle ns0:val="TableGrid"/>
        <ns0:tblW ns0:type="auto" ns0:w="0"/>
        <ns0:jc ns0:val="center"/>
        <ns0:tblLook ns0:firstColumn="1" ns0:firstRow="1" ns0:lastColumn="0" ns0:lastRow="0" ns0:noHBand="0" ns0:noVBand="1" ns0:val="04A0"/>
      </ns0:tblPr>
      <ns0:tblGrid>
        <ns0:gridCol ns0:w="3331"/>
        <ns0:gridCol ns0:w="3331"/>
        <ns0:gridCol ns0:w="3331"/>
      </ns0:tblGrid>
      <ns0:tr>
        <ns0:tc>
          <ns0:tcPr>
            <ns0:tcW ns0:type="dxa" ns0:w="1728"/>
            <ns0:shd ns0:fill="0747A6"/>
            <ns0:vAlign ns0:val="center"/>
          </ns0:tcPr>
          <ns0:p>
            <ns0:r>
              <ns0:rPr>
                <ns0:b/>
                <ns0:color ns0:val="FFFFFF"/>
                <ns0:sz ns0:val="17"/>
              </ns0:rPr>
              <ns0:t>Component</ns0:t>
            </ns0:r>
          </ns0:p>
        </ns0:tc>
        <ns0:tc>
          <ns0:tcPr>
            <ns0:tcW ns0:type="dxa" ns0:w="4320"/>
            <ns0:shd ns0:fill="0747A6"/>
            <ns0:vAlign ns0:val="center"/>
          </ns0:tcPr>
          <ns0:p>
            <ns0:r>
              <ns0:rPr>
                <ns0:b/>
                <ns0:color ns0:val="FFFFFF"/>
                <ns0:sz ns0:val="17"/>
              </ns0:rPr>
              <ns0:t>Responsibility</ns0:t>
            </ns0:r>
          </ns0:p>
        </ns0:tc>
        <ns0:tc>
          <ns0:tcPr>
            <ns0:tcW ns0:type="dxa" ns0:w="3312"/>
            <ns0:shd ns0:fill="0747A6"/>
            <ns0:vAlign ns0:val="center"/>
          </ns0:tcPr>
          <ns0:p>
            <ns0:r>
              <ns0:rPr>
                <ns0:b/>
                <ns0:color ns0:val="FFFFFF"/>
                <ns0:sz ns0:val="17"/>
              </ns0:rPr>
              <ns0:t>Initial rule</ns0:t>
            </ns0:r>
          </ns0:p>
        </ns0:tc>
      </ns0:tr>
      <ns0:tr>
        <ns0:tc>
          <ns0:tcPr>
            <ns0:tcW ns0:type="dxa" ns0:w="1728"/>
            <ns0:vAlign ns0:val="center"/>
          </ns0:tcPr>
          <ns0:p>
            <ns0:pPr>
              <ns0:spacing ns0:after="40"/>
            </ns0:pPr>
            <ns0:r>
              <ns0:rPr>
                <ns0:sz ns0:val="16"/>
              </ns0:rPr>
              <ns0:t>jom-web</ns0:t>
            </ns0:r>
          </ns0:p>
        </ns0:tc>
        <ns0:tc>
          <ns0:tcPr>
            <ns0:tcW ns0:type="dxa" ns0:w="4320"/>
            <ns0:vAlign ns0:val="center"/>
          </ns0:tcPr>
          <ns0:p>
            <ns0:pPr>
              <ns0:spacing ns0:after="40"/>
            </ns0:pPr>
            <ns0:r>
              <ns0:rPr>
                <ns0:sz ns0:val="16"/>
              </ns0:rPr>
              <ns0:t>Serve pages, APIs, and health routes</ns0:t>
            </ns0:r>
          </ns0:p>
        </ns0:tc>
        <ns0:tc>
          <ns0:tcPr>
            <ns0:tcW ns0:type="dxa" ns0:w="3312"/>
            <ns0:vAlign ns0:val="center"/>
          </ns0:tcPr>
          <ns0:p>
            <ns0:pPr>
              <ns0:spacing ns0:after="40"/>
            </ns0:pPr>
            <ns0:r>
              <ns0:rPr>
                <ns0:sz ns0:val="16"/>
              </ns0:rPr>
              <ns0:t>One web process until concurrency safety is proven.</ns0:t>
            </ns0:r>
          </ns0:p>
        </ns0:tc>
      </ns0:tr>
      <ns0:tr>
        <ns0:tc>
          <ns0:tcPr>
            <ns0:tcW ns0:type="dxa" ns0:w="1728"/>
            <ns0:vAlign ns0:val="center"/>
            <ns0:shd ns0:fill="F4F5F7"/>
          </ns0:tcPr>
          <ns0:p>
            <ns0:pPr>
              <ns0:spacing ns0:after="40"/>
            </ns0:pPr>
            <ns0:r>
              <ns0:rPr>
                <ns0:sz ns0:val="16"/>
              </ns0:rPr>
              <ns0:t>jom-refresh</ns0:t>
            </ns0:r>
          </ns0:p>
        </ns0:tc>
        <ns0:tc>
          <ns0:tcPr>
            <ns0:tcW ns0:type="dxa" ns0:w="4320"/>
            <ns0:vAlign ns0:val="center"/>
            <ns0:shd ns0:fill="F4F5F7"/>
          </ns0:tcPr>
          <ns0:p>
            <ns0:pPr>
              <ns0:spacing ns0:after="40"/>
            </ns0:pPr>
            <ns0:r>
              <ns0:rPr>
                <ns0:sz ns0:val="16"/>
              </ns0:rPr>
              <ns0:t>Run app.runtime.runtime_sources_refresh</ns0:t>
            </ns0:r>
          </ns0:p>
        </ns0:tc>
        <ns0:tc>
          <ns0:tcPr>
            <ns0:tcW ns0:type="dxa" ns0:w="3312"/>
            <ns0:vAlign ns0:val="center"/>
            <ns0:shd ns0:fill="F4F5F7"/>
          </ns0:tcPr>
          <ns0:p>
            <ns0:pPr>
              <ns0:spacing ns0:after="40"/>
            </ns0:pPr>
            <ns0:r>
              <ns0:rPr>
                <ns0:sz ns0:val="16"/>
              </ns0:rPr>
              <ns0:t>One-shot job; scheduler ownership must be explicit.</ns0:t>
            </ns0:r>
          </ns0:p>
        </ns0:tc>
      </ns0:tr>
      <ns0:tr>
        <ns0:tc>
          <ns0:tcPr>
            <ns0:tcW ns0:type="dxa" ns0:w="1728"/>
            <ns0:vAlign ns0:val="center"/>
          </ns0:tcPr>
          <ns0:p>
            <ns0:pPr>
              <ns0:spacing ns0:after="40"/>
            </ns0:pPr>
            <ns0:r>
              <ns0:rPr>
                <ns0:sz ns0:val="16"/>
              </ns0:rPr>
              <ns0:t>runtime data</ns0:t>
            </ns0:r>
          </ns0:p>
        </ns0:tc>
        <ns0:tc>
          <ns0:tcPr>
            <ns0:tcW ns0:type="dxa" ns0:w="4320"/>
            <ns0:vAlign ns0:val="center"/>
          </ns0:tcPr>
          <ns0:p>
            <ns0:pPr>
              <ns0:spacing ns0:after="40"/>
            </ns0:pPr>
            <ns0:r>
              <ns0:rPr>
                <ns0:sz ns0:val="16"/>
              </ns0:rPr>
              <ns0:t>Store operational contracts and execution state</ns0:t>
            </ns0:r>
          </ns0:p>
        </ns0:tc>
        <ns0:tc>
          <ns0:tcPr>
            <ns0:tcW ns0:type="dxa" ns0:w="3312"/>
            <ns0:vAlign ns0:val="center"/>
          </ns0:tcPr>
          <ns0:p>
            <ns0:pPr>
              <ns0:spacing ns0:after="40"/>
            </ns0:pPr>
            <ns0:r>
              <ns0:rPr>
                <ns0:sz ns0:val="16"/>
              </ns0:rPr>
              <ns0:t>Persistent and writable by both approved processes.</ns0:t>
            </ns0:r>
          </ns0:p>
        </ns0:tc>
      </ns0:tr>
      <ns0:tr>
        <ns0:tc>
          <ns0:tcPr>
            <ns0:tcW ns0:type="dxa" ns0:w="1728"/>
            <ns0:vAlign ns0:val="center"/>
            <ns0:shd ns0:fill="F4F5F7"/>
          </ns0:tcPr>
          <ns0:p>
            <ns0:pPr>
              <ns0:spacing ns0:after="40"/>
            </ns0:pPr>
            <ns0:r>
              <ns0:rPr>
                <ns0:sz ns0:val="16"/>
              </ns0:rPr>
              <ns0:t>OAuth state</ns0:t>
            </ns0:r>
          </ns0:p>
        </ns0:tc>
        <ns0:tc>
          <ns0:tcPr>
            <ns0:tcW ns0:type="dxa" ns0:w="4320"/>
            <ns0:vAlign ns0:val="center"/>
            <ns0:shd ns0:fill="F4F5F7"/>
          </ns0:tcPr>
          <ns0:p>
            <ns0:pPr>
              <ns0:spacing ns0:after="40"/>
            </ns0:pPr>
            <ns0:r>
              <ns0:rPr>
                <ns0:sz ns0:val="16"/>
              </ns0:rPr>
              <ns0:t>Store tokens.json and .auth_state.json</ns0:t>
            </ns0:r>
          </ns0:p>
        </ns0:tc>
        <ns0:tc>
          <ns0:tcPr>
            <ns0:tcW ns0:type="dxa" ns0:w="3312"/>
            <ns0:vAlign ns0:val="center"/>
            <ns0:shd ns0:fill="F4F5F7"/>
          </ns0:tcPr>
          <ns0:p>
            <ns0:pPr>
              <ns0:spacing ns0:after="40"/>
            </ns0:pPr>
            <ns0:r>
              <ns0:rPr>
                <ns0:sz ns0:val="16"/>
              </ns0:rPr>
              <ns0:t>Persistent, restricted, never baked into image.</ns0:t>
            </ns0:r>
          </ns0:p>
        </ns0:tc>
      </ns0:tr>
      <ns0:tr>
        <ns0:tc>
          <ns0:tcPr>
            <ns0:tcW ns0:type="dxa" ns0:w="1728"/>
            <ns0:vAlign ns0:val="center"/>
          </ns0:tcPr>
          <ns0:p>
            <ns0:pPr>
              <ns0:spacing ns0:after="40"/>
            </ns0:pPr>
            <ns0:r>
              <ns0:rPr>
                <ns0:sz ns0:val="16"/>
              </ns0:rPr>
              <ns0:t>configuration</ns0:t>
            </ns0:r>
          </ns0:p>
        </ns0:tc>
        <ns0:tc>
          <ns0:tcPr>
            <ns0:tcW ns0:type="dxa" ns0:w="4320"/>
            <ns0:vAlign ns0:val="center"/>
          </ns0:tcPr>
          <ns0:p>
            <ns0:pPr>
              <ns0:spacing ns0:after="40"/>
            </ns0:pPr>
            <ns0:r>
              <ns0:rPr>
                <ns0:sz ns0:val="16"/>
              </ns0:rPr>
              <ns0:t>Provide environment variables and controlled config</ns0:t>
            </ns0:r>
          </ns0:p>
        </ns0:tc>
        <ns0:tc>
          <ns0:tcPr>
            <ns0:tcW ns0:type="dxa" ns0:w="3312"/>
            <ns0:vAlign ns0:val="center"/>
          </ns0:tcPr>
          <ns0:p>
            <ns0:pPr>
              <ns0:spacing ns0:after="40"/>
            </ns0:pPr>
            <ns0:r>
              <ns0:rPr>
                <ns0:sz ns0:val="16"/>
              </ns0:rPr>
              <ns0:t>External to image; repository contains examples only.</ns0:t>
            </ns0:r>
          </ns0:p>
        </ns0:tc>
      </ns0:tr>
    </ns0:tbl>
    <ns0:p>
      <ns0:pPr>
        <ns0:spacing ns0:after="20"/>
      </ns0:pPr>
    </ns0:p>
    <ns0:p>
      <ns0:r>
        <ns0:br ns0:type="page"/>
      </ns0:r>
    </ns0:p>
    <ns0:p>
      <ns0:pPr>
        <ns0:pStyle ns0:val="Heading1"/>
      </ns0:pPr>
      <ns0:r>
        <ns0:t>5. Repository and Source-Control Migration</ns0:t>
      </ns0:r>
    </ns0:p>
    <ns0:p>
      <ns0:r>
        <ns0:t>The target source-control authority is gd-code Bitbucket. The exact Bitbucket project key, repository slug, URL, authentication method, branch permissions, and pipeline runner are not yet supplied and must remain deployment inputs.</ns0:t>
      </ns0:r>
    </ns0:p>
    <ns0:p>
      <ns0:pPr>
        <ns0:pStyle ns0:val="ListBullet"/>
      </ns0:pPr>
      <ns0:r>
        <ns0:t>Preserve main and complete Git history.</ns0:t>
      </ns0:r>
    </ns0:p>
    <ns0:p>
      <ns0:pPr>
        <ns0:pStyle ns0:val="ListBullet"/>
      </ns0:pPr>
      <ns0:r>
        <ns0:t>Do not migrate .env, tokens.json, .auth_state.json, reports, backups, caches, or unclassified runtime evidence as secrets or build inputs.</ns0:t>
      </ns0:r>
    </ns0:p>
    <ns0:p>
      <ns0:pPr>
        <ns0:pStyle ns0:val="ListBullet"/>
      </ns0:pPr>
      <ns0:r>
        <ns0:t>Classify nav-links.txt and routes.txt before migration.</ns0:t>
      </ns0:r>
    </ns0:p>
    <ns0:p>
      <ns0:pPr>
        <ns0:pStyle ns0:val="ListBullet"/>
      </ns0:pPr>
      <ns0:r>
        <ns0:t>Do not stage generated runtime drift with handbook or Docker implementation owners.</ns0:t>
      </ns0:r>
    </ns0:p>
    <ns0:p>
      <ns0:pPr>
        <ns0:pStyle ns0:val="ListBullet"/>
      </ns0:pPr>
      <ns0:r>
        <ns0:t>After the remote is created, verify origin, fetch, branch tracking, HEAD equality, and the exact pushed commit.</ns0:t>
      </ns0:r>
    </ns0:p>
    <ns0:p>
      <ns0:pPr>
        <ns0:pStyle ns0:val="Heading1"/>
      </ns0:pPr>
      <ns0:r>
        <ns0:t>6. Build Inputs and Dependency Control</ns0:t>
      </ns0:r>
    </ns0:p>
    <ns0:tbl>
      <ns0:tblPr>
        <ns0:tblStyle ns0:val="TableGrid"/>
        <ns0:tblW ns0:type="auto" ns0:w="0"/>
        <ns0:jc ns0:val="center"/>
        <ns0:tblLook ns0:firstColumn="1" ns0:firstRow="1" ns0:lastColumn="0" ns0:lastRow="0" ns0:noHBand="0" ns0:noVBand="1" ns0:val="04A0"/>
      </ns0:tblPr>
      <ns0:tblGrid>
        <ns0:gridCol ns0:w="3331"/>
        <ns0:gridCol ns0:w="3331"/>
        <ns0:gridCol ns0:w="3331"/>
      </ns0:tblGrid>
      <ns0:tr>
        <ns0:tc>
          <ns0:tcPr>
            <ns0:tcW ns0:type="dxa" ns0:w="1728"/>
            <ns0:shd ns0:fill="0747A6"/>
            <ns0:vAlign ns0:val="center"/>
          </ns0:tcPr>
          <ns0:p>
            <ns0:r>
              <ns0:rPr>
                <ns0:b/>
                <ns0:color ns0:val="FFFFFF"/>
                <ns0:sz ns0:val="17"/>
              </ns0:rPr>
              <ns0:t>Input</ns0:t>
            </ns0:r>
          </ns0:p>
        </ns0:tc>
        <ns0:tc>
          <ns0:tcPr>
            <ns0:tcW ns0:type="dxa" ns0:w="3312"/>
            <ns0:shd ns0:fill="0747A6"/>
            <ns0:vAlign ns0:val="center"/>
          </ns0:tcPr>
          <ns0:p>
            <ns0:r>
              <ns0:rPr>
                <ns0:b/>
                <ns0:color ns0:val="FFFFFF"/>
                <ns0:sz ns0:val="17"/>
              </ns0:rPr>
              <ns0:t>Current evidence</ns0:t>
            </ns0:r>
          </ns0:p>
        </ns0:tc>
        <ns0:tc>
          <ns0:tcPr>
            <ns0:tcW ns0:type="dxa" ns0:w="4320"/>
            <ns0:shd ns0:fill="0747A6"/>
            <ns0:vAlign ns0:val="center"/>
          </ns0:tcPr>
          <ns0:p>
            <ns0:r>
              <ns0:rPr>
                <ns0:b/>
                <ns0:color ns0:val="FFFFFF"/>
                <ns0:sz ns0:val="17"/>
              </ns0:rPr>
              <ns0:t>Required action before image build</ns0:t>
            </ns0:r>
          </ns0:p>
        </ns0:tc>
      </ns0:tr>
      <ns0:tr>
        <ns0:tc>
          <ns0:tcPr>
            <ns0:tcW ns0:type="dxa" ns0:w="1728"/>
            <ns0:vAlign ns0:val="center"/>
          </ns0:tcPr>
          <ns0:p>
            <ns0:pPr>
              <ns0:spacing ns0:after="40"/>
            </ns0:pPr>
            <ns0:r>
              <ns0:rPr>
                <ns0:sz ns0:val="16"/>
              </ns0:rPr>
              <ns0:t>Python</ns0:t>
            </ns0:r>
          </ns0:p>
        </ns0:tc>
        <ns0:tc>
          <ns0:tcPr>
            <ns0:tcW ns0:type="dxa" ns0:w="3312"/>
            <ns0:vAlign ns0:val="center"/>
          </ns0:tcPr>
          <ns0:p>
            <ns0:pPr>
              <ns0:spacing ns0:after="40"/>
            </ns0:pPr>
            <ns0:r>
              <ns0:rPr>
                <ns0:sz ns0:val="16"/>
              </ns0:rPr>
              <ns0:t>3.14.5 used on Windows desktop</ns0:t>
            </ns0:r>
          </ns0:p>
        </ns0:tc>
        <ns0:tc>
          <ns0:tcPr>
            <ns0:tcW ns0:type="dxa" ns0:w="4320"/>
            <ns0:vAlign ns0:val="center"/>
          </ns0:tcPr>
          <ns0:p>
            <ns0:pPr>
              <ns0:spacing ns0:after="40"/>
            </ns0:pPr>
            <ns0:r>
              <ns0:rPr>
                <ns0:sz ns0:val="16"/>
              </ns0:rPr>
              <ns0:t>Select and validate a supported Linux container image. Do not assume desktop Python support equals container support.</ns0:t>
            </ns0:r>
          </ns0:p>
        </ns0:tc>
      </ns0:tr>
      <ns0:tr>
        <ns0:tc>
          <ns0:tcPr>
            <ns0:tcW ns0:type="dxa" ns0:w="1728"/>
            <ns0:vAlign ns0:val="center"/>
            <ns0:shd ns0:fill="F4F5F7"/>
          </ns0:tcPr>
          <ns0:p>
            <ns0:pPr>
              <ns0:spacing ns0:after="40"/>
            </ns0:pPr>
            <ns0:r>
              <ns0:rPr>
                <ns0:sz ns0:val="16"/>
              </ns0:rPr>
              <ns0:t>Flask</ns0:t>
            </ns0:r>
          </ns0:p>
        </ns0:tc>
        <ns0:tc>
          <ns0:tcPr>
            <ns0:tcW ns0:type="dxa" ns0:w="3312"/>
            <ns0:vAlign ns0:val="center"/>
            <ns0:shd ns0:fill="F4F5F7"/>
          </ns0:tcPr>
          <ns0:p>
            <ns0:pPr>
              <ns0:spacing ns0:after="40"/>
            </ns0:pPr>
            <ns0:r>
              <ns0:rPr>
                <ns0:sz ns0:val="16"/>
              </ns0:rPr>
              <ns0:t>3.1.3 installed and imported</ns0:t>
            </ns0:r>
          </ns0:p>
        </ns0:tc>
        <ns0:tc>
          <ns0:tcPr>
            <ns0:tcW ns0:type="dxa" ns0:w="4320"/>
            <ns0:vAlign ns0:val="center"/>
            <ns0:shd ns0:fill="F4F5F7"/>
          </ns0:tcPr>
          <ns0:p>
            <ns0:pPr>
              <ns0:spacing ns0:after="40"/>
            </ns0:pPr>
            <ns0:r>
              <ns0:rPr>
                <ns0:sz ns0:val="16"/>
              </ns0:rPr>
              <ns0:t>Add explicit production declaration.</ns0:t>
            </ns0:r>
          </ns0:p>
        </ns0:tc>
      </ns0:tr>
      <ns0:tr>
        <ns0:tc>
          <ns0:tcPr>
            <ns0:tcW ns0:type="dxa" ns0:w="1728"/>
            <ns0:vAlign ns0:val="center"/>
          </ns0:tcPr>
          <ns0:p>
            <ns0:pPr>
              <ns0:spacing ns0:after="40"/>
            </ns0:pPr>
            <ns0:r>
              <ns0:rPr>
                <ns0:sz ns0:val="16"/>
              </ns0:rPr>
              <ns0:t>requests</ns0:t>
            </ns0:r>
          </ns0:p>
        </ns0:tc>
        <ns0:tc>
          <ns0:tcPr>
            <ns0:tcW ns0:type="dxa" ns0:w="3312"/>
            <ns0:vAlign ns0:val="center"/>
          </ns0:tcPr>
          <ns0:p>
            <ns0:pPr>
              <ns0:spacing ns0:after="40"/>
            </ns0:pPr>
            <ns0:r>
              <ns0:rPr>
                <ns0:sz ns0:val="16"/>
              </ns0:rPr>
              <ns0:t>2.34.2 installed and declared</ns0:t>
            </ns0:r>
          </ns0:p>
        </ns0:tc>
        <ns0:tc>
          <ns0:tcPr>
            <ns0:tcW ns0:type="dxa" ns0:w="4320"/>
            <ns0:vAlign ns0:val="center"/>
          </ns0:tcPr>
          <ns0:p>
            <ns0:pPr>
              <ns0:spacing ns0:after="40"/>
            </ns0:pPr>
            <ns0:r>
              <ns0:rPr>
                <ns0:sz ns0:val="16"/>
              </ns0:rPr>
              <ns0:t>Pin after clean-container validation.</ns0:t>
            </ns0:r>
          </ns0:p>
        </ns0:tc>
      </ns0:tr>
      <ns0:tr>
        <ns0:tc>
          <ns0:tcPr>
            <ns0:tcW ns0:type="dxa" ns0:w="1728"/>
            <ns0:vAlign ns0:val="center"/>
            <ns0:shd ns0:fill="F4F5F7"/>
          </ns0:tcPr>
          <ns0:p>
            <ns0:pPr>
              <ns0:spacing ns0:after="40"/>
            </ns0:pPr>
            <ns0:r>
              <ns0:rPr>
                <ns0:sz ns0:val="16"/>
              </ns0:rPr>
              <ns0:t>python-dotenv</ns0:t>
            </ns0:r>
          </ns0:p>
        </ns0:tc>
        <ns0:tc>
          <ns0:tcPr>
            <ns0:tcW ns0:type="dxa" ns0:w="3312"/>
            <ns0:vAlign ns0:val="center"/>
            <ns0:shd ns0:fill="F4F5F7"/>
          </ns0:tcPr>
          <ns0:p>
            <ns0:pPr>
              <ns0:spacing ns0:after="40"/>
            </ns0:pPr>
            <ns0:r>
              <ns0:rPr>
                <ns0:sz ns0:val="16"/>
              </ns0:rPr>
              <ns0:t>1.2.2 installed and declared</ns0:t>
            </ns0:r>
          </ns0:p>
        </ns0:tc>
        <ns0:tc>
          <ns0:tcPr>
            <ns0:tcW ns0:type="dxa" ns0:w="4320"/>
            <ns0:vAlign ns0:val="center"/>
            <ns0:shd ns0:fill="F4F5F7"/>
          </ns0:tcPr>
          <ns0:p>
            <ns0:pPr>
              <ns0:spacing ns0:after="40"/>
            </ns0:pPr>
            <ns0:r>
              <ns0:rPr>
                <ns0:sz ns0:val="16"/>
              </ns0:rPr>
              <ns0:t>Pin after clean-container validation.</ns0:t>
            </ns0:r>
          </ns0:p>
        </ns0:tc>
      </ns0:tr>
      <ns0:tr>
        <ns0:tc>
          <ns0:tcPr>
            <ns0:tcW ns0:type="dxa" ns0:w="1728"/>
            <ns0:vAlign ns0:val="center"/>
          </ns0:tcPr>
          <ns0:p>
            <ns0:pPr>
              <ns0:spacing ns0:after="40"/>
            </ns0:pPr>
            <ns0:r>
              <ns0:rPr>
                <ns0:sz ns0:val="16"/>
              </ns0:rPr>
              <ns0:t>WSGI server</ns0:t>
            </ns0:r>
          </ns0:p>
        </ns0:tc>
        <ns0:tc>
          <ns0:tcPr>
            <ns0:tcW ns0:type="dxa" ns0:w="3312"/>
            <ns0:vAlign ns0:val="center"/>
          </ns0:tcPr>
          <ns0:p>
            <ns0:pPr>
              <ns0:spacing ns0:after="40"/>
            </ns0:pPr>
            <ns0:r>
              <ns0:rPr>
                <ns0:sz ns0:val="16"/>
              </ns0:rPr>
              <ns0:t>Not declared or proven</ns0:t>
            </ns0:r>
          </ns0:p>
        </ns0:tc>
        <ns0:tc>
          <ns0:tcPr>
            <ns0:tcW ns0:type="dxa" ns0:w="4320"/>
            <ns0:vAlign ns0:val="center"/>
          </ns0:tcPr>
          <ns0:p>
            <ns0:pPr>
              <ns0:spacing ns0:after="40"/>
            </ns0:pPr>
            <ns0:r>
              <ns0:rPr>
                <ns0:sz ns0:val="16"/>
              </ns0:rPr>
              <ns0:t>Select and validate Gunicorn or another Linux production server.</ns0:t>
            </ns0:r>
          </ns0:p>
        </ns0:tc>
      </ns0:tr>
      <ns0:tr>
        <ns0:tc>
          <ns0:tcPr>
            <ns0:tcW ns0:type="dxa" ns0:w="1728"/>
            <ns0:vAlign ns0:val="center"/>
            <ns0:shd ns0:fill="F4F5F7"/>
          </ns0:tcPr>
          <ns0:p>
            <ns0:pPr>
              <ns0:spacing ns0:after="40"/>
            </ns0:pPr>
            <ns0:r>
              <ns0:rPr>
                <ns0:sz ns0:val="16"/>
              </ns0:rPr>
              <ns0:t>requirements.txt</ns0:t>
            </ns0:r>
          </ns0:p>
        </ns0:tc>
        <ns0:tc>
          <ns0:tcPr>
            <ns0:tcW ns0:type="dxa" ns0:w="3312"/>
            <ns0:vAlign ns0:val="center"/>
            <ns0:shd ns0:fill="F4F5F7"/>
          </ns0:tcPr>
          <ns0:p>
            <ns0:pPr>
              <ns0:spacing ns0:after="40"/>
            </ns0:pPr>
            <ns0:r>
              <ns0:rPr>
                <ns0:sz ns0:val="16"/>
              </ns0:rPr>
              <ns0:t>Missing Flask and production WSGI server</ns0:t>
            </ns0:r>
          </ns0:p>
        </ns0:tc>
        <ns0:tc>
          <ns0:tcPr>
            <ns0:tcW ns0:type="dxa" ns0:w="4320"/>
            <ns0:vAlign ns0:val="center"/>
            <ns0:shd ns0:fill="F4F5F7"/>
          </ns0:tcPr>
          <ns0:p>
            <ns0:pPr>
              <ns0:spacing ns0:after="40"/>
            </ns0:pPr>
            <ns0:r>
              <ns0:rPr>
                <ns0:sz ns0:val="16"/>
              </ns0:rPr>
              <ns0:t>Replace only after dependency reconciliation and clean build testing.</ns0:t>
            </ns0:r>
          </ns0:p>
        </ns0:tc>
      </ns0:tr>
    </ns0:tbl>
    <ns0:p>
      <ns0:pPr>
        <ns0:spacing ns0:after="20"/>
      </ns0:pPr>
    </ns0:p>
    <ns0:p>
      <ns0:r>
        <ns0:t>The final production manifest must be generated from application requirements, not copied blindly from the desktop pip freeze. Installed transitive packages do not automatically become direct application requirements.</ns0:t>
      </ns0:r>
    </ns0:p>
    <ns0:p>
      <ns0:pPr>
        <ns0:pStyle ns0:val="Heading1"/>
      </ns0:pPr>
      <ns0:r>
        <ns0:t>7. Secrets and Authentication</ns0:t>
      </ns0:r>
    </ns0:p>
    <ns0:p>
      <ns0:pPr>
        <ns0:pStyle ns0:val="ListBullet"/>
      </ns0:pPr>
      <ns0:r>
        <ns0:t>Never COPY .env, tokens.json, or .auth_state.json into the image.</ns0:t>
      </ns0:r>
    </ns0:p>
    <ns0:p>
      <ns0:pPr>
        <ns0:pStyle ns0:val="ListBullet"/>
      </ns0:pPr>
      <ns0:r>
        <ns0:t>Inject environment variables using the deployment platform secret mechanism or a host-protected env file.</ns0:t>
      </ns0:r>
    </ns0:p>
    <ns0:p>
      <ns0:pPr>
        <ns0:pStyle ns0:val="ListBullet"/>
      </ns0:pPr>
      <ns0:r>
        <ns0:t>Mount OAuth token and state files from restricted persistent storage if the current file-based OAuth model is retained.</ns0:t>
      </ns0:r>
    </ns0:p>
    <ns0:p>
      <ns0:pPr>
        <ns0:pStyle ns0:val="ListBullet"/>
      </ns0:pPr>
      <ns0:r>
        <ns0:t>Limit host-file access to the deployment account and administrators.</ns0:t>
      </ns0:r>
    </ns0:p>
    <ns0:p>
      <ns0:pPr>
        <ns0:pStyle ns0:val="ListBullet"/>
      </ns0:pPr>
      <ns0:r>
        <ns0:t>Do not print secret values in logs, validation output, screenshots, reports, or handbook updates.</ns0:t>
      </ns0:r>
    </ns0:p>
    <ns0:p>
      <ns0:r>
        <ns0:t>Known variable names include Atlassian OAuth client settings, redirect URI, scopes, organisation ID, Admin API credentials, service-account credentials, and directory ID. Exact required/optional classification must be validated from the current .env variable names and current owners without collecting values.</ns0:t>
      </ns0:r>
    </ns0:p>
    <ns0:p>
      <ns0:pPr>
        <ns0:pStyle ns0:val="Heading1"/>
      </ns0:pPr>
      <ns0:r>
        <ns0:t>8. Persistent Storage</ns0:t>
      </ns0:r>
    </ns0:p>
    <ns0:tbl>
      <ns0:tblPr>
        <ns0:tblStyle ns0:val="TableGrid"/>
        <ns0:tblW ns0:type="auto" ns0:w="0"/>
        <ns0:jc ns0:val="center"/>
        <ns0:tblLook ns0:firstColumn="1" ns0:firstRow="1" ns0:lastColumn="0" ns0:lastRow="0" ns0:noHBand="0" ns0:noVBand="1" ns0:val="04A0"/>
      </ns0:tblPr>
      <ns0:tblGrid>
        <ns0:gridCol ns0:w="3331"/>
        <ns0:gridCol ns0:w="3331"/>
        <ns0:gridCol ns0:w="3331"/>
      </ns0:tblGrid>
      <ns0:tr>
        <ns0:tc>
          <ns0:tcPr>
            <ns0:tcW ns0:type="dxa" ns0:w="1872"/>
            <ns0:shd ns0:fill="0747A6"/>
            <ns0:vAlign ns0:val="center"/>
          </ns0:tcPr>
          <ns0:p>
            <ns0:r>
              <ns0:rPr>
                <ns0:b/>
                <ns0:color ns0:val="FFFFFF"/>
                <ns0:sz ns0:val="17"/>
              </ns0:rPr>
              <ns0:t>Class</ns0:t>
            </ns0:r>
          </ns0:p>
        </ns0:tc>
        <ns0:tc>
          <ns0:tcPr>
            <ns0:tcW ns0:type="dxa" ns0:w="4608"/>
            <ns0:shd ns0:fill="0747A6"/>
            <ns0:vAlign ns0:val="center"/>
          </ns0:tcPr>
          <ns0:p>
            <ns0:r>
              <ns0:rPr>
                <ns0:b/>
                <ns0:color ns0:val="FFFFFF"/>
                <ns0:sz ns0:val="17"/>
              </ns0:rPr>
              <ns0:t>Locations</ns0:t>
            </ns0:r>
          </ns0:p>
        </ns0:tc>
        <ns0:tc>
          <ns0:tcPr>
            <ns0:tcW ns0:type="dxa" ns0:w="3168"/>
            <ns0:shd ns0:fill="0747A6"/>
            <ns0:vAlign ns0:val="center"/>
          </ns0:tcPr>
          <ns0:p>
            <ns0:r>
              <ns0:rPr>
                <ns0:b/>
                <ns0:color ns0:val="FFFFFF"/>
                <ns0:sz ns0:val="17"/>
              </ns0:rPr>
              <ns0:t>Treatment</ns0:t>
            </ns0:r>
          </ns0:p>
        </ns0:tc>
      </ns0:tr>
      <ns0:tr>
        <ns0:tc>
          <ns0:tcPr>
            <ns0:tcW ns0:type="dxa" ns0:w="1872"/>
            <ns0:vAlign ns0:val="center"/>
          </ns0:tcPr>
          <ns0:p>
            <ns0:pPr>
              <ns0:spacing ns0:after="40"/>
            </ns0:pPr>
            <ns0:r>
              <ns0:rPr>
                <ns0:sz ns0:val="16"/>
              </ns0:rPr>
              <ns0:t>Operational authority</ns0:t>
            </ns0:r>
          </ns0:p>
        </ns0:tc>
        <ns0:tc>
          <ns0:tcPr>
            <ns0:tcW ns0:type="dxa" ns0:w="4608"/>
            <ns0:vAlign ns0:val="center"/>
          </ns0:tcPr>
          <ns0:p>
            <ns0:pPr>
              <ns0:spacing ns0:after="40"/>
            </ns0:pPr>
            <ns0:r>
              <ns0:rPr>
                <ns0:sz ns0:val="16"/>
              </ns0:rPr>
              <ns0:t>runtime/data/*</ns0:t>
            </ns0:r>
          </ns0:p>
        </ns0:tc>
        <ns0:tc>
          <ns0:tcPr>
            <ns0:tcW ns0:type="dxa" ns0:w="3168"/>
            <ns0:vAlign ns0:val="center"/>
          </ns0:tcPr>
          <ns0:p>
            <ns0:pPr>
              <ns0:spacing ns0:after="40"/>
            </ns0:pPr>
            <ns0:r>
              <ns0:rPr>
                <ns0:sz ns0:val="16"/>
              </ns0:rPr>
              <ns0:t>Persistent, writable, backed up, excluded from implementation commits unless explicitly accepted as milestone authority.</ns0:t>
            </ns0:r>
          </ns0:p>
        </ns0:tc>
      </ns0:tr>
      <ns0:tr>
        <ns0:tc>
          <ns0:tcPr>
            <ns0:tcW ns0:type="dxa" ns0:w="1872"/>
            <ns0:vAlign ns0:val="center"/>
            <ns0:shd ns0:fill="F4F5F7"/>
          </ns0:tcPr>
          <ns0:p>
            <ns0:pPr>
              <ns0:spacing ns0:after="40"/>
            </ns0:pPr>
            <ns0:r>
              <ns0:rPr>
                <ns0:sz ns0:val="16"/>
              </ns0:rPr>
              <ns0:t>OAuth state</ns0:t>
            </ns0:r>
          </ns0:p>
        </ns0:tc>
        <ns0:tc>
          <ns0:tcPr>
            <ns0:tcW ns0:type="dxa" ns0:w="4608"/>
            <ns0:vAlign ns0:val="center"/>
            <ns0:shd ns0:fill="F4F5F7"/>
          </ns0:tcPr>
          <ns0:p>
            <ns0:pPr>
              <ns0:spacing ns0:after="40"/>
            </ns0:pPr>
            <ns0:r>
              <ns0:rPr>
                <ns0:sz ns0:val="16"/>
              </ns0:rPr>
              <ns0:t>tokens.json; .auth_state.json</ns0:t>
            </ns0:r>
          </ns0:p>
        </ns0:tc>
        <ns0:tc>
          <ns0:tcPr>
            <ns0:tcW ns0:type="dxa" ns0:w="3168"/>
            <ns0:vAlign ns0:val="center"/>
            <ns0:shd ns0:fill="F4F5F7"/>
          </ns0:tcPr>
          <ns0:p>
            <ns0:pPr>
              <ns0:spacing ns0:after="40"/>
            </ns0:pPr>
            <ns0:r>
              <ns0:rPr>
                <ns0:sz ns0:val="16"/>
              </ns0:rPr>
              <ns0:t>Persistent, secret, restricted, excluded from Git and image layers.</ns0:t>
            </ns0:r>
          </ns0:p>
        </ns0:tc>
      </ns0:tr>
      <ns0:tr>
        <ns0:tc>
          <ns0:tcPr>
            <ns0:tcW ns0:type="dxa" ns0:w="1872"/>
            <ns0:vAlign ns0:val="center"/>
          </ns0:tcPr>
          <ns0:p>
            <ns0:pPr>
              <ns0:spacing ns0:after="40"/>
            </ns0:pPr>
            <ns0:r>
              <ns0:rPr>
                <ns0:sz ns0:val="16"/>
              </ns0:rPr>
              <ns0:t>Controlled decisions</ns0:t>
            </ns0:r>
          </ns0:p>
        </ns0:tc>
        <ns0:tc>
          <ns0:tcPr>
            <ns0:tcW ns0:type="dxa" ns0:w="4608"/>
            <ns0:vAlign ns0:val="center"/>
          </ns0:tcPr>
          <ns0:p>
            <ns0:pPr>
              <ns0:spacing ns0:after="40"/>
            </ns0:pPr>
            <ns0:r>
              <ns0:rPr>
                <ns0:sz ns0:val="16"/>
              </ns0:rPr>
              <ns0:t>config/site_onboarding_decisions.json and other proven writable configuration</ns0:t>
            </ns0:r>
          </ns0:p>
        </ns0:tc>
        <ns0:tc>
          <ns0:tcPr>
            <ns0:tcW ns0:type="dxa" ns0:w="3168"/>
            <ns0:vAlign ns0:val="center"/>
          </ns0:tcPr>
          <ns0:p>
            <ns0:pPr>
              <ns0:spacing ns0:after="40"/>
            </ns0:pPr>
            <ns0:r>
              <ns0:rPr>
                <ns0:sz ns0:val="16"/>
              </ns0:rPr>
              <ns0:t>Persistent; ownership and backup tested before deployment.</ns0:t>
            </ns0:r>
          </ns0:p>
        </ns0:tc>
      </ns0:tr>
      <ns0:tr>
        <ns0:tc>
          <ns0:tcPr>
            <ns0:tcW ns0:type="dxa" ns0:w="1872"/>
            <ns0:vAlign ns0:val="center"/>
            <ns0:shd ns0:fill="F4F5F7"/>
          </ns0:tcPr>
          <ns0:p>
            <ns0:pPr>
              <ns0:spacing ns0:after="40"/>
            </ns0:pPr>
            <ns0:r>
              <ns0:rPr>
                <ns0:sz ns0:val="16"/>
              </ns0:rPr>
              <ns0:t>Reports</ns0:t>
            </ns0:r>
          </ns0:p>
        </ns0:tc>
        <ns0:tc>
          <ns0:tcPr>
            <ns0:tcW ns0:type="dxa" ns0:w="4608"/>
            <ns0:vAlign ns0:val="center"/>
            <ns0:shd ns0:fill="F4F5F7"/>
          </ns0:tcPr>
          <ns0:p>
            <ns0:pPr>
              <ns0:spacing ns0:after="40"/>
            </ns0:pPr>
            <ns0:r>
              <ns0:rPr>
                <ns0:sz ns0:val="16"/>
              </ns0:rPr>
              <ns0:t>reports/*</ns0:t>
            </ns0:r>
          </ns0:p>
        </ns0:tc>
        <ns0:tc>
          <ns0:tcPr>
            <ns0:tcW ns0:type="dxa" ns0:w="3168"/>
            <ns0:vAlign ns0:val="center"/>
            <ns0:shd ns0:fill="F4F5F7"/>
          </ns0:tcPr>
          <ns0:p>
            <ns0:pPr>
              <ns0:spacing ns0:after="40"/>
            </ns0:pPr>
            <ns0:r>
              <ns0:rPr>
                <ns0:sz ns0:val="16"/>
              </ns0:rPr>
              <ns0:t>Non-authoritative generated evidence unless a workflow explicitly promotes an item.</ns0:t>
            </ns0:r>
          </ns0:p>
        </ns0:tc>
      </ns0:tr>
      <ns0:tr>
        <ns0:tc>
          <ns0:tcPr>
            <ns0:tcW ns0:type="dxa" ns0:w="1872"/>
            <ns0:vAlign ns0:val="center"/>
          </ns0:tcPr>
          <ns0:p>
            <ns0:pPr>
              <ns0:spacing ns0:after="40"/>
            </ns0:pPr>
            <ns0:r>
              <ns0:rPr>
                <ns0:sz ns0:val="16"/>
              </ns0:rPr>
              <ns0:t>Backups</ns0:t>
            </ns0:r>
          </ns0:p>
        </ns0:tc>
        <ns0:tc>
          <ns0:tcPr>
            <ns0:tcW ns0:type="dxa" ns0:w="4608"/>
            <ns0:vAlign ns0:val="center"/>
          </ns0:tcPr>
          <ns0:p>
            <ns0:pPr>
              <ns0:spacing ns0:after="40"/>
            </ns0:pPr>
            <ns0:r>
              <ns0:rPr>
                <ns0:sz ns0:val="16"/>
              </ns0:rPr>
              <ns0:t>backups/*</ns0:t>
            </ns0:r>
          </ns0:p>
        </ns0:tc>
        <ns0:tc>
          <ns0:tcPr>
            <ns0:tcW ns0:type="dxa" ns0:w="3168"/>
            <ns0:vAlign ns0:val="center"/>
          </ns0:tcPr>
          <ns0:p>
            <ns0:pPr>
              <ns0:spacing ns0:after="40"/>
            </ns0:pPr>
            <ns0:r>
              <ns0:rPr>
                <ns0:sz ns0:val="16"/>
              </ns0:rPr>
              <ns0:t>Do not package as active runtime truth.</ns0:t>
            </ns0:r>
          </ns0:p>
        </ns0:tc>
      </ns0:tr>
      <ns0:tr>
        <ns0:tc>
          <ns0:tcPr>
            <ns0:tcW ns0:type="dxa" ns0:w="1872"/>
            <ns0:vAlign ns0:val="center"/>
            <ns0:shd ns0:fill="F4F5F7"/>
          </ns0:tcPr>
          <ns0:p>
            <ns0:pPr>
              <ns0:spacing ns0:after="40"/>
            </ns0:pPr>
            <ns0:r>
              <ns0:rPr>
                <ns0:sz ns0:val="16"/>
              </ns0:rPr>
              <ns0:t>Caches</ns0:t>
            </ns0:r>
          </ns0:p>
        </ns0:tc>
        <ns0:tc>
          <ns0:tcPr>
            <ns0:tcW ns0:type="dxa" ns0:w="4608"/>
            <ns0:vAlign ns0:val="center"/>
            <ns0:shd ns0:fill="F4F5F7"/>
          </ns0:tcPr>
          <ns0:p>
            <ns0:pPr>
              <ns0:spacing ns0:after="40"/>
            </ns0:pPr>
            <ns0:r>
              <ns0:rPr>
                <ns0:sz ns0:val="16"/>
              </ns0:rPr>
              <ns0:t>__pycache__; *.pyc</ns0:t>
            </ns0:r>
          </ns0:p>
        </ns0:tc>
        <ns0:tc>
          <ns0:tcPr>
            <ns0:tcW ns0:type="dxa" ns0:w="3168"/>
            <ns0:vAlign ns0:val="center"/>
            <ns0:shd ns0:fill="F4F5F7"/>
          </ns0:tcPr>
          <ns0:p>
            <ns0:pPr>
              <ns0:spacing ns0:after="40"/>
            </ns0:pPr>
            <ns0:r>
              <ns0:rPr>
                <ns0:sz ns0:val="16"/>
              </ns0:rPr>
              <ns0:t>Exclude from build context and backups.</ns0:t>
            </ns0:r>
          </ns0:p>
        </ns0:tc>
      </ns0:tr>
    </ns0:tbl>
    <ns0:p>
      <ns0:pPr>
        <ns0:spacing ns0:after="20"/>
      </ns0:pPr>
    </ns0:p>
    <ns0:p>
      <ns0:r>
        <ns0:br ns0:type="page"/>
      </ns0:r>
    </ns0:p>
    <ns0:p>
      <ns0:pPr>
        <ns0:pStyle ns0:val="Heading1"/>
      </ns0:pPr>
      <ns0:r>
        <ns0:t>9. Build Procedure</ns0:t>
      </ns0:r>
    </ns0:p>
    <ns0:p>
      <ns0:r>
        <ns0:t>1. Capture branch, HEAD, status, tracked Docker-owner candidates, dependency manifest, and secret exclusions.</ns0:t>
      </ns0:r>
    </ns0:p>
    <ns0:p>
      <ns0:r>
        <ns0:t>2. Classify all working-tree changes before adding deployment owners.</ns0:t>
      </ns0:r>
    </ns0:p>
    <ns0:p>
      <ns0:r>
        <ns0:t>3. Create the handbook milestone separately from runtime drift.</ns0:t>
      </ns0:r>
    </ns0:p>
    <ns0:p>
      <ns0:r>
        <ns0:t>4. Create Dockerfile, compose definition, ignore file, production dependency manifest, environment example, and validators as full owner files.</ns0:t>
      </ns0:r>
    </ns0:p>
    <ns0:p>
      <ns0:r>
        <ns0:t>5. Build with no secret files in the context or resulting layers.</ns0:t>
      </ns0:r>
    </ns0:p>
    <ns0:p>
      <ns0:r>
        <ns0:t>6. Run a clean-container import/startup test.</ns0:t>
      </ns0:r>
    </ns0:p>
    <ns0:p>
      <ns0:r>
        <ns0:t>7. Run health, route, persistence, refresh, restart, and OAuth/Admin connectivity validation.</ns0:t>
      </ns0:r>
    </ns0:p>
    <ns0:p>
      <ns0:r>
        <ns0:t>8. Inspect the exact Git boundary, BOOKSYNC, stage only approved owners, commit, and push.</ns0:t>
      </ns0:r>
    </ns0:p>
    <ns0:p>
      <ns0:pPr>
        <ns0:pStyle ns0:val="Heading1"/>
      </ns0:pPr>
      <ns0:r>
        <ns0:t>10. Deploy Procedure</ns0:t>
      </ns0:r>
    </ns0:p>
    <ns0:p>
      <ns0:pPr>
        <ns0:pStyle ns0:val="CodeBlock"/>
      </ns0:pPr>
      <ns0:r>
        <ns0:t>1. Provision Docker host and persistent directories.</ns0:t>
      </ns0:r>
    </ns0:p>
    <ns0:p>
      <ns0:pPr>
        <ns0:pStyle ns0:val="CodeBlock"/>
      </ns0:pPr>
      <ns0:r>
        <ns0:t>2. Apply least-privilege ownership and backup coverage.</ns0:t>
      </ns0:r>
    </ns0:p>
    <ns0:p>
      <ns0:pPr>
        <ns0:pStyle ns0:val="CodeBlock"/>
      </ns0:pPr>
      <ns0:r>
        <ns0:t>3. Install environment variables and OAuth state outside source control.</ns0:t>
      </ns0:r>
    </ns0:p>
    <ns0:p>
      <ns0:pPr>
        <ns0:pStyle ns0:val="CodeBlock"/>
      </ns0:pPr>
      <ns0:r>
        <ns0:t>4. Pull the approved image by immutable tag or digest.</ns0:t>
      </ns0:r>
    </ns0:p>
    <ns0:p>
      <ns0:pPr>
        <ns0:pStyle ns0:val="CodeBlock"/>
      </ns0:pPr>
      <ns0:r>
        <ns0:t>5. Start jom-web with one process.</ns0:t>
      </ns0:r>
    </ns0:p>
    <ns0:p>
      <ns0:pPr>
        <ns0:pStyle ns0:val="CodeBlock"/>
      </ns0:pPr>
      <ns0:r>
        <ns0:t>6. Validate /health and /runtime/status.</ns0:t>
      </ns0:r>
    </ns0:p>
    <ns0:p>
      <ns0:pPr>
        <ns0:pStyle ns0:val="CodeBlock"/>
      </ns0:pPr>
      <ns0:r>
        <ns0:t>7. Run the one-shot canonical refresh job.</ns0:t>
      </ns0:r>
    </ns0:p>
    <ns0:p>
      <ns0:pPr>
        <ns0:pStyle ns0:val="CodeBlock"/>
      </ns0:pPr>
      <ns0:r>
        <ns0:t>8. Validate runtime and source-health dashboards.</ns0:t>
      </ns0:r>
    </ns0:p>
    <ns0:p>
      <ns0:pPr>
        <ns0:pStyle ns0:val="CodeBlock"/>
      </ns0:pPr>
      <ns0:r>
        <ns0:t>9. Validate OAuth coverage and Admin API dependent collectors.</ns0:t>
      </ns0:r>
    </ns0:p>
    <ns0:p>
      <ns0:pPr>
        <ns0:pStyle ns0:val="CodeBlock"/>
      </ns0:pPr>
      <ns0:r>
        <ns0:t>10. Restart the web container and prove persistent state remains available.</ns0:t>
      </ns0:r>
    </ns0:p>
    <ns0:p>
      <ns0:r>
        <ns0:t>Do not activate an Atlassian IP allowlist as part of the initial deployment. A previous single-IP test blocked required USA access. Any future allowlist requires a separate source-path audit covering all operators, JOM egress addresses, Atlassian apps, APIs, support paths, automation, and regional access needs.</ns0:t>
      </ns0:r>
    </ns0:p>
    <ns0:p>
      <ns0:pPr>
        <ns0:pStyle ns0:val="Heading1"/>
      </ns0:pPr>
      <ns0:r>
        <ns0:t>11. Health and Readiness Validation</ns0:t>
      </ns0:r>
    </ns0:p>
    <ns0:tbl>
      <ns0:tblPr>
        <ns0:tblStyle ns0:val="TableGrid"/>
        <ns0:tblW ns0:type="auto" ns0:w="0"/>
        <ns0:jc ns0:val="center"/>
        <ns0:tblLook ns0:firstColumn="1" ns0:firstRow="1" ns0:lastColumn="0" ns0:lastRow="0" ns0:noHBand="0" ns0:noVBand="1" ns0:val="04A0"/>
      </ns0:tblPr>
      <ns0:tblGrid>
        <ns0:gridCol ns0:w="3331"/>
        <ns0:gridCol ns0:w="3331"/>
        <ns0:gridCol ns0:w="3331"/>
      </ns0:tblGrid>
      <ns0:tr>
        <ns0:tc>
          <ns0:tcPr>
            <ns0:tcW ns0:type="dxa" ns0:w="2880"/>
            <ns0:shd ns0:fill="0747A6"/>
            <ns0:vAlign ns0:val="center"/>
          </ns0:tcPr>
          <ns0:p>
            <ns0:r>
              <ns0:rPr>
                <ns0:b/>
                <ns0:color ns0:val="FFFFFF"/>
                <ns0:sz ns0:val="17"/>
              </ns0:rPr>
              <ns0:t>Check</ns0:t>
            </ns0:r>
          </ns0:p>
        </ns0:tc>
        <ns0:tc>
          <ns0:tcPr>
            <ns0:tcW ns0:type="dxa" ns0:w="3168"/>
            <ns0:shd ns0:fill="0747A6"/>
            <ns0:vAlign ns0:val="center"/>
          </ns0:tcPr>
          <ns0:p>
            <ns0:r>
              <ns0:rPr>
                <ns0:b/>
                <ns0:color ns0:val="FFFFFF"/>
                <ns0:sz ns0:val="17"/>
              </ns0:rPr>
              <ns0:t>Purpose</ns0:t>
            </ns0:r>
          </ns0:p>
        </ns0:tc>
        <ns0:tc>
          <ns0:tcPr>
            <ns0:tcW ns0:type="dxa" ns0:w="3600"/>
            <ns0:shd ns0:fill="0747A6"/>
            <ns0:vAlign ns0:val="center"/>
          </ns0:tcPr>
          <ns0:p>
            <ns0:r>
              <ns0:rPr>
                <ns0:b/>
                <ns0:color ns0:val="FFFFFF"/>
                <ns0:sz ns0:val="17"/>
              </ns0:rPr>
              <ns0:t>Acceptance boundary</ns0:t>
            </ns0:r>
          </ns0:p>
        </ns0:tc>
      </ns0:tr>
      <ns0:tr>
        <ns0:tc>
          <ns0:tcPr>
            <ns0:tcW ns0:type="dxa" ns0:w="2880"/>
            <ns0:vAlign ns0:val="center"/>
          </ns0:tcPr>
          <ns0:p>
            <ns0:pPr>
              <ns0:spacing ns0:after="40"/>
            </ns0:pPr>
            <ns0:r>
              <ns0:rPr>
                <ns0:sz ns0:val="16"/>
              </ns0:rPr>
              <ns0:t>/health</ns0:t>
            </ns0:r>
          </ns0:p>
        </ns0:tc>
        <ns0:tc>
          <ns0:tcPr>
            <ns0:tcW ns0:type="dxa" ns0:w="3168"/>
            <ns0:vAlign ns0:val="center"/>
          </ns0:tcPr>
          <ns0:p>
            <ns0:pPr>
              <ns0:spacing ns0:after="40"/>
            </ns0:pPr>
            <ns0:r>
              <ns0:rPr>
                <ns0:sz ns0:val="16"/>
              </ns0:rPr>
              <ns0:t>Basic application health and runtime posture</ns0:t>
            </ns0:r>
          </ns0:p>
        </ns0:tc>
        <ns0:tc>
          <ns0:tcPr>
            <ns0:tcW ns0:type="dxa" ns0:w="3600"/>
            <ns0:vAlign ns0:val="center"/>
          </ns0:tcPr>
          <ns0:p>
            <ns0:pPr>
              <ns0:spacing ns0:after="40"/>
            </ns0:pPr>
            <ns0:r>
              <ns0:rPr>
                <ns0:sz ns0:val="16"/>
              </ns0:rPr>
              <ns0:t>HTTP success plus expected JSON shape. A busy state is not automatically a failure.</ns0:t>
            </ns0:r>
          </ns0:p>
        </ns0:tc>
      </ns0:tr>
      <ns0:tr>
        <ns0:tc>
          <ns0:tcPr>
            <ns0:tcW ns0:type="dxa" ns0:w="2880"/>
            <ns0:vAlign ns0:val="center"/>
            <ns0:shd ns0:fill="F4F5F7"/>
          </ns0:tcPr>
          <ns0:p>
            <ns0:pPr>
              <ns0:spacing ns0:after="40"/>
            </ns0:pPr>
            <ns0:r>
              <ns0:rPr>
                <ns0:sz ns0:val="16"/>
              </ns0:rPr>
              <ns0:t>/runtime/status</ns0:t>
            </ns0:r>
          </ns0:p>
        </ns0:tc>
        <ns0:tc>
          <ns0:tcPr>
            <ns0:tcW ns0:type="dxa" ns0:w="3168"/>
            <ns0:vAlign ns0:val="center"/>
            <ns0:shd ns0:fill="F4F5F7"/>
          </ns0:tcPr>
          <ns0:p>
            <ns0:pPr>
              <ns0:spacing ns0:after="40"/>
            </ns0:pPr>
            <ns0:r>
              <ns0:rPr>
                <ns0:sz ns0:val="16"/>
              </ns0:rPr>
              <ns0:t>Execution status</ns0:t>
            </ns0:r>
          </ns0:p>
        </ns0:tc>
        <ns0:tc>
          <ns0:tcPr>
            <ns0:tcW ns0:type="dxa" ns0:w="3600"/>
            <ns0:vAlign ns0:val="center"/>
            <ns0:shd ns0:fill="F4F5F7"/>
          </ns0:tcPr>
          <ns0:p>
            <ns0:pPr>
              <ns0:spacing ns0:after="40"/>
            </ns0:pPr>
            <ns0:r>
              <ns0:rPr>
                <ns0:sz ns0:val="16"/>
              </ns0:rPr>
              <ns0:t>No unexplained running/failed state; timestamps interpreted by their documented semantics.</ns0:t>
            </ns0:r>
          </ns0:p>
        </ns0:tc>
      </ns0:tr>
      <ns0:tr>
        <ns0:tc>
          <ns0:tcPr>
            <ns0:tcW ns0:type="dxa" ns0:w="2880"/>
            <ns0:vAlign ns0:val="center"/>
          </ns0:tcPr>
          <ns0:p>
            <ns0:pPr>
              <ns0:spacing ns0:after="40"/>
            </ns0:pPr>
            <ns0:r>
              <ns0:rPr>
                <ns0:sz ns0:val="16"/>
              </ns0:rPr>
              <ns0:t>/api/system/runtime-dashboard</ns0:t>
            </ns0:r>
          </ns0:p>
        </ns0:tc>
        <ns0:tc>
          <ns0:tcPr>
            <ns0:tcW ns0:type="dxa" ns0:w="3168"/>
            <ns0:vAlign ns0:val="center"/>
          </ns0:tcPr>
          <ns0:p>
            <ns0:pPr>
              <ns0:spacing ns0:after="40"/>
            </ns0:pPr>
            <ns0:r>
              <ns0:rPr>
                <ns0:sz ns0:val="16"/>
              </ns0:rPr>
              <ns0:t>Runtime evidence dashboard</ns0:t>
            </ns0:r>
          </ns0:p>
        </ns0:tc>
        <ns0:tc>
          <ns0:tcPr>
            <ns0:tcW ns0:type="dxa" ns0:w="3600"/>
            <ns0:vAlign ns0:val="center"/>
          </ns0:tcPr>
          <ns0:p>
            <ns0:pPr>
              <ns0:spacing ns0:after="40"/>
            </ns0:pPr>
            <ns0:r>
              <ns0:rPr>
                <ns0:sz ns0:val="16"/>
              </ns0:rPr>
              <ns0:t>Required contracts present and failures surfaced honestly.</ns0:t>
            </ns0:r>
          </ns0:p>
        </ns0:tc>
      </ns0:tr>
      <ns0:tr>
        <ns0:tc>
          <ns0:tcPr>
            <ns0:tcW ns0:type="dxa" ns0:w="2880"/>
            <ns0:vAlign ns0:val="center"/>
            <ns0:shd ns0:fill="F4F5F7"/>
          </ns0:tcPr>
          <ns0:p>
            <ns0:pPr>
              <ns0:spacing ns0:after="40"/>
            </ns0:pPr>
            <ns0:r>
              <ns0:rPr>
                <ns0:sz ns0:val="16"/>
              </ns0:rPr>
              <ns0:t>/api/system/source-health-dashboard</ns0:t>
            </ns0:r>
          </ns0:p>
        </ns0:tc>
        <ns0:tc>
          <ns0:tcPr>
            <ns0:tcW ns0:type="dxa" ns0:w="3168"/>
            <ns0:vAlign ns0:val="center"/>
            <ns0:shd ns0:fill="F4F5F7"/>
          </ns0:tcPr>
          <ns0:p>
            <ns0:pPr>
              <ns0:spacing ns0:after="40"/>
            </ns0:pPr>
            <ns0:r>
              <ns0:rPr>
                <ns0:sz ns0:val="16"/>
              </ns0:rPr>
              <ns0:t>Freshness and reliability dashboard</ns0:t>
            </ns0:r>
          </ns0:p>
        </ns0:tc>
        <ns0:tc>
          <ns0:tcPr>
            <ns0:tcW ns0:type="dxa" ns0:w="3600"/>
            <ns0:vAlign ns0:val="center"/>
            <ns0:shd ns0:fill="F4F5F7"/>
          </ns0:tcPr>
          <ns0:p>
            <ns0:pPr>
              <ns0:spacing ns0:after="40"/>
            </ns0:pPr>
            <ns0:r>
              <ns0:rPr>
                <ns0:sz ns0:val="16"/>
              </ns0:rPr>
              <ns0:t>Unavailable/review states must not be converted into healthy.</ns0:t>
            </ns0:r>
          </ns0:p>
        </ns0:tc>
      </ns0:tr>
      <ns0:tr>
        <ns0:tc>
          <ns0:tcPr>
            <ns0:tcW ns0:type="dxa" ns0:w="2880"/>
            <ns0:vAlign ns0:val="center"/>
          </ns0:tcPr>
          <ns0:p>
            <ns0:pPr>
              <ns0:spacing ns0:after="40"/>
            </ns0:pPr>
            <ns0:r>
              <ns0:rPr>
                <ns0:sz ns0:val="16"/>
              </ns0:rPr>
              <ns0:t>OAuth coverage route</ns0:t>
            </ns0:r>
          </ns0:p>
        </ns0:tc>
        <ns0:tc>
          <ns0:tcPr>
            <ns0:tcW ns0:type="dxa" ns0:w="3168"/>
            <ns0:vAlign ns0:val="center"/>
          </ns0:tcPr>
          <ns0:p>
            <ns0:pPr>
              <ns0:spacing ns0:after="40"/>
            </ns0:pPr>
            <ns0:r>
              <ns0:rPr>
                <ns0:sz ns0:val="16"/>
              </ns0:rPr>
              <ns0:t>Site-level token/resource coverage</ns0:t>
            </ns0:r>
          </ns0:p>
        </ns0:tc>
        <ns0:tc>
          <ns0:tcPr>
            <ns0:tcW ns0:type="dxa" ns0:w="3600"/>
            <ns0:vAlign ns0:val="center"/>
          </ns0:tcPr>
          <ns0:p>
            <ns0:pPr>
              <ns0:spacing ns0:after="40"/>
            </ns0:pPr>
            <ns0:r>
              <ns0:rPr>
                <ns0:sz ns0:val="16"/>
              </ns0:rPr>
              <ns0:t>Validated for each monitored site used by deployment acceptance.</ns0:t>
            </ns0:r>
          </ns0:p>
        </ns0:tc>
      </ns0:tr>
      <ns0:tr>
        <ns0:tc>
          <ns0:tcPr>
            <ns0:tcW ns0:type="dxa" ns0:w="2880"/>
            <ns0:vAlign ns0:val="center"/>
            <ns0:shd ns0:fill="F4F5F7"/>
          </ns0:tcPr>
          <ns0:p>
            <ns0:pPr>
              <ns0:spacing ns0:after="40"/>
            </ns0:pPr>
            <ns0:r>
              <ns0:rPr>
                <ns0:sz ns0:val="16"/>
              </ns0:rPr>
              <ns0:t>Canonical refresh</ns0:t>
            </ns0:r>
          </ns0:p>
        </ns0:tc>
        <ns0:tc>
          <ns0:tcPr>
            <ns0:tcW ns0:type="dxa" ns0:w="3168"/>
            <ns0:vAlign ns0:val="center"/>
            <ns0:shd ns0:fill="F4F5F7"/>
          </ns0:tcPr>
          <ns0:p>
            <ns0:pPr>
              <ns0:spacing ns0:after="40"/>
            </ns0:pPr>
            <ns0:r>
              <ns0:rPr>
                <ns0:sz ns0:val="16"/>
              </ns0:rPr>
              <ns0:t>End-to-end authority refresh</ns0:t>
            </ns0:r>
          </ns0:p>
        </ns0:tc>
        <ns0:tc>
          <ns0:tcPr>
            <ns0:tcW ns0:type="dxa" ns0:w="3600"/>
            <ns0:vAlign ns0:val="center"/>
            <ns0:shd ns0:fill="F4F5F7"/>
          </ns0:tcPr>
          <ns0:p>
            <ns0:pPr>
              <ns0:spacing ns0:after="40"/>
            </ns0:pPr>
            <ns0:r>
              <ns0:rPr>
                <ns0:sz ns0:val="16"/>
              </ns0:rPr>
              <ns0:t>One owner, no duplicate execution, final health assessment recorded.</ns0:t>
            </ns0:r>
          </ns0:p>
        </ns0:tc>
      </ns0:tr>
    </ns0:tbl>
    <ns0:p>
      <ns0:pPr>
        <ns0:spacing ns0:after="20"/>
      </ns0:pPr>
    </ns0:p>
    <ns0:p>
      <ns0:pPr>
        <ns0:pStyle ns0:val="Heading1"/>
      </ns0:pPr>
      <ns0:r>
        <ns0:t>12. Scheduling and Concurrency</ns0:t>
      </ns0:r>
    </ns0:p>
    <ns0:p>
      <ns0:r>
        <ns0:t>The current runtime contract states a maximum interval of 12 hours and identifies an external scheduler or explicit refresh route as the normal trigger, but deployment-time scheduler evidence is still required. The initial Docker deployment should use one scheduler owner and one refresh execution at a time. Do not run a periodic loop in every web replica.</ns0:t>
      </ns0:r>
    </ns0:p>
    <ns0:p>
      <ns0:pPr>
        <ns0:pStyle ns0:val="ListBullet"/>
      </ns0:pPr>
      <ns0:r>
        <ns0:t>Preferred initial model: host scheduler or CI/orchestrator invokes docker compose run --rm jom-refresh.</ns0:t>
      </ns0:r>
    </ns0:p>
    <ns0:p>
      <ns0:pPr>
        <ns0:pStyle ns0:val="ListBullet"/>
      </ns0:pPr>
      <ns0:r>
        <ns0:t>Prevent overlap with a host-level or runtime lock validated under failure and restart conditions.</ns0:t>
      </ns0:r>
    </ns0:p>
    <ns0:p>
      <ns0:pPr>
        <ns0:pStyle ns0:val="ListBullet"/>
      </ns0:pPr>
      <ns0:r>
        <ns0:t>Do not scale web replicas until file-write concurrency, background threads, access controls, and refresh ownership have passed dedicated validation.</ns0:t>
      </ns0:r>
    </ns0:p>
    <ns0:p>
      <ns0:r>
        <ns0:br ns0:type="page"/>
      </ns0:r>
    </ns0:p>
    <ns0:p>
      <ns0:pPr>
        <ns0:pStyle ns0:val="Heading1"/>
      </ns0:pPr>
      <ns0:r>
        <ns0:t>13. Backup and Recovery</ns0:t>
      </ns0:r>
    </ns0:p>
    <ns0:p>
      <ns0:pPr>
        <ns0:pStyle ns0:val="ListBullet"/>
      </ns0:pPr>
      <ns0:r>
        <ns0:t>Back up runtime/data, OAuth state, and proven writable decisions separately from image and source code.</ns0:t>
      </ns0:r>
    </ns0:p>
    <ns0:p>
      <ns0:pPr>
        <ns0:pStyle ns0:val="ListBullet"/>
      </ns0:pPr>
      <ns0:r>
        <ns0:t>Test restore into a non-production deployment.</ns0:t>
      </ns0:r>
    </ns0:p>
    <ns0:p>
      <ns0:pPr>
        <ns0:pStyle ns0:val="ListBullet"/>
      </ns0:pPr>
      <ns0:r>
        <ns0:t>Never restore backups blindly as current authority. After restore, run canonical refresh and source-health validation.</ns0:t>
      </ns0:r>
    </ns0:p>
    <ns0:p>
      <ns0:pPr>
        <ns0:pStyle ns0:val="ListBullet"/>
      </ns0:pPr>
      <ns0:r>
        <ns0:t>If OAuth state is absent or invalid, use the approved OAuth authorization flow and validate site coverage again.</ns0:t>
      </ns0:r>
    </ns0:p>
    <ns0:p>
      <ns0:pPr>
        <ns0:pStyle ns0:val="ListBullet"/>
      </ns0:pPr>
      <ns0:r>
        <ns0:t>Recover code from the approved Bitbucket commit or immutable image tag, not from an unclassified workstation copy.</ns0:t>
      </ns0:r>
    </ns0:p>
    <ns0:p>
      <ns0:pPr>
        <ns0:pStyle ns0:val="Heading1"/>
      </ns0:pPr>
      <ns0:r>
        <ns0:t>14. Rollback</ns0:t>
      </ns0:r>
    </ns0:p>
    <ns0:p>
      <ns0:pPr>
        <ns0:pStyle ns0:val="CodeBlock"/>
      </ns0:pPr>
      <ns0:r>
        <ns0:t>1. Stop refresh scheduling.</ns0:t>
      </ns0:r>
    </ns0:p>
    <ns0:p>
      <ns0:pPr>
        <ns0:pStyle ns0:val="CodeBlock"/>
      </ns0:pPr>
      <ns0:r>
        <ns0:t>2. Capture current health and runtime status evidence.</ns0:t>
      </ns0:r>
    </ns0:p>
    <ns0:p>
      <ns0:pPr>
        <ns0:pStyle ns0:val="CodeBlock"/>
      </ns0:pPr>
      <ns0:r>
        <ns0:t>3. Stop the current web container.</ns0:t>
      </ns0:r>
    </ns0:p>
    <ns0:p>
      <ns0:pPr>
        <ns0:pStyle ns0:val="CodeBlock"/>
      </ns0:pPr>
      <ns0:r>
        <ns0:t>4. Start the previous approved immutable image.</ns0:t>
      </ns0:r>
    </ns0:p>
    <ns0:p>
      <ns0:pPr>
        <ns0:pStyle ns0:val="CodeBlock"/>
      </ns0:pPr>
      <ns0:r>
        <ns0:t>5. Preserve current persistent data unless the incident specifically proves data corruption.</ns0:t>
      </ns0:r>
    </ns0:p>
    <ns0:p>
      <ns0:pPr>
        <ns0:pStyle ns0:val="CodeBlock"/>
      </ns0:pPr>
      <ns0:r>
        <ns0:t>6. Validate health, runtime status, and authority readability.</ns0:t>
      </ns0:r>
    </ns0:p>
    <ns0:p>
      <ns0:pPr>
        <ns0:pStyle ns0:val="CodeBlock"/>
      </ns0:pPr>
      <ns0:r>
        <ns0:t>7. If data rollback is required, restore a tested backup and immediately revalidate freshness and semantics.</ns0:t>
      </ns0:r>
    </ns0:p>
    <ns0:p>
      <ns0:pPr>
        <ns0:pStyle ns0:val="CodeBlock"/>
      </ns0:pPr>
      <ns0:r>
        <ns0:t>8. Record the rollback through BOOKSYNC and change control.</ns0:t>
      </ns0:r>
    </ns0:p>
    <ns0:p>
      <ns0:pPr>
        <ns0:pStyle ns0:val="Heading1"/>
      </ns0:pPr>
      <ns0:r>
        <ns0:t>15. Security Posture</ns0:t>
      </ns0:r>
    </ns0:p>
    <ns0:p>
      <ns0:pPr>
        <ns0:pStyle ns0:val="ListBullet"/>
      </ns0:pPr>
      <ns0:r>
        <ns0:t>Keep JOM internal and place it behind an approved reverse proxy or ingress control.</ns0:t>
      </ns0:r>
    </ns0:p>
    <ns0:p>
      <ns0:pPr>
        <ns0:pStyle ns0:val="ListBullet"/>
      </ns0:pPr>
      <ns0:r>
        <ns0:t>TLS termination, authentication, authorization, and network exposure are deployment decisions not yet evidenced by the current repository.</ns0:t>
      </ns0:r>
    </ns0:p>
    <ns0:p>
      <ns0:pPr>
        <ns0:pStyle ns0:val="ListBullet"/>
      </ns0:pPr>
      <ns0:r>
        <ns0:t>Phase 1 loopback-only identity and governance endpoints are not suitable for general remote multi-user access. Organisation administrator enforcement remains required before wider access.</ns0:t>
      </ns0:r>
    </ns0:p>
    <ns0:p>
      <ns0:pPr>
        <ns0:pStyle ns0:val="ListBullet"/>
      </ns0:pPr>
      <ns0:r>
        <ns0:t>Default to read-only presentation. Deployment changes must not introduce Atlassian write operations.</ns0:t>
      </ns0:r>
    </ns0:p>
    <ns0:p>
      <ns0:pPr>
        <ns0:pStyle ns0:val="ListBullet"/>
      </ns0:pPr>
      <ns0:r>
        <ns0:t>Use least-privilege scopes and credentials, and retain unavailable status where authority is not supported.</ns0:t>
      </ns0:r>
    </ns0:p>
    <ns0:p>
      <ns0:pPr>
        <ns0:pStyle ns0:val="Heading1"/>
      </ns0:pPr>
      <ns0:r>
        <ns0:t>16. Validation and Acceptance Matrix</ns0:t>
      </ns0:r>
    </ns0:p>
    <ns0:tbl>
      <ns0:tblPr>
        <ns0:tblStyle ns0:val="TableGrid"/>
        <ns0:tblW ns0:type="auto" ns0:w="0"/>
        <ns0:jc ns0:val="center"/>
        <ns0:tblLook ns0:firstColumn="1" ns0:firstRow="1" ns0:lastColumn="0" ns0:lastRow="0" ns0:noHBand="0" ns0:noVBand="1" ns0:val="04A0"/>
      </ns0:tblPr>
      <ns0:tblGrid>
        <ns0:gridCol ns0:w="3331"/>
        <ns0:gridCol ns0:w="3331"/>
        <ns0:gridCol ns0:w="3331"/>
      </ns0:tblGrid>
      <ns0:tr>
        <ns0:tc>
          <ns0:tcPr>
            <ns0:tcW ns0:type="dxa" ns0:w="2016"/>
            <ns0:shd ns0:fill="0747A6"/>
            <ns0:vAlign ns0:val="center"/>
          </ns0:tcPr>
          <ns0:p>
            <ns0:r>
              <ns0:rPr>
                <ns0:b/>
                <ns0:color ns0:val="FFFFFF"/>
                <ns0:sz ns0:val="17"/>
              </ns0:rPr>
              <ns0:t>Gate</ns0:t>
            </ns0:r>
          </ns0:p>
        </ns0:tc>
        <ns0:tc>
          <ns0:tcPr>
            <ns0:tcW ns0:type="dxa" ns0:w="5184"/>
            <ns0:shd ns0:fill="0747A6"/>
            <ns0:vAlign ns0:val="center"/>
          </ns0:tcPr>
          <ns0:p>
            <ns0:r>
              <ns0:rPr>
                <ns0:b/>
                <ns0:color ns0:val="FFFFFF"/>
                <ns0:sz ns0:val="17"/>
              </ns0:rPr>
              <ns0:t>Evidence required</ns0:t>
            </ns0:r>
          </ns0:p>
        </ns0:tc>
        <ns0:tc>
          <ns0:tcPr>
            <ns0:tcW ns0:type="dxa" ns0:w="2448"/>
            <ns0:shd ns0:fill="0747A6"/>
            <ns0:vAlign ns0:val="center"/>
          </ns0:tcPr>
          <ns0:p>
            <ns0:r>
              <ns0:rPr>
                <ns0:b/>
                <ns0:color ns0:val="FFFFFF"/>
                <ns0:sz ns0:val="17"/>
              </ns0:rPr>
              <ns0:t>Status now</ns0:t>
            </ns0:r>
          </ns0:p>
        </ns0:tc>
      </ns0:tr>
      <ns0:tr>
        <ns0:tc>
          <ns0:tcPr>
            <ns0:tcW ns0:type="dxa" ns0:w="2016"/>
            <ns0:vAlign ns0:val="center"/>
          </ns0:tcPr>
          <ns0:p>
            <ns0:pPr>
              <ns0:spacing ns0:after="40"/>
            </ns0:pPr>
            <ns0:r>
              <ns0:rPr>
                <ns0:sz ns0:val="16"/>
              </ns0:rPr>
              <ns0:t>Repository hygiene</ns0:t>
            </ns0:r>
          </ns0:p>
        </ns0:tc>
        <ns0:tc>
          <ns0:tcPr>
            <ns0:tcW ns0:type="dxa" ns0:w="5184"/>
            <ns0:vAlign ns0:val="center"/>
          </ns0:tcPr>
          <ns0:p>
            <ns0:pPr>
              <ns0:spacing ns0:after="40"/>
            </ns0:pPr>
            <ns0:r>
              <ns0:rPr>
                <ns0:sz ns0:val="16"/>
              </ns0:rPr>
              <ns0:t>Classified status; clean intended boundary</ns0:t>
            </ns0:r>
          </ns0:p>
        </ns0:tc>
        <ns0:tc>
          <ns0:tcPr>
            <ns0:tcW ns0:type="dxa" ns0:w="2448"/>
            <ns0:vAlign ns0:val="center"/>
          </ns0:tcPr>
          <ns0:p>
            <ns0:pPr>
              <ns0:spacing ns0:after="40"/>
            </ns0:pPr>
            <ns0:r>
              <ns0:rPr>
                <ns0:sz ns0:val="16"/>
              </ns0:rPr>
              <ns0:t>Pending due to runtime drift and two untracked audit candidates.</ns0:t>
            </ns0:r>
          </ns0:p>
        </ns0:tc>
      </ns0:tr>
      <ns0:tr>
        <ns0:tc>
          <ns0:tcPr>
            <ns0:tcW ns0:type="dxa" ns0:w="2016"/>
            <ns0:vAlign ns0:val="center"/>
            <ns0:shd ns0:fill="F4F5F7"/>
          </ns0:tcPr>
          <ns0:p>
            <ns0:pPr>
              <ns0:spacing ns0:after="40"/>
            </ns0:pPr>
            <ns0:r>
              <ns0:rPr>
                <ns0:sz ns0:val="16"/>
              </ns0:rPr>
              <ns0:t>Production dependencies</ns0:t>
            </ns0:r>
          </ns0:p>
        </ns0:tc>
        <ns0:tc>
          <ns0:tcPr>
            <ns0:tcW ns0:type="dxa" ns0:w="5184"/>
            <ns0:vAlign ns0:val="center"/>
            <ns0:shd ns0:fill="F4F5F7"/>
          </ns0:tcPr>
          <ns0:p>
            <ns0:pPr>
              <ns0:spacing ns0:after="40"/>
            </ns0:pPr>
            <ns0:r>
              <ns0:rPr>
                <ns0:sz ns0:val="16"/>
              </ns0:rPr>
              <ns0:t>Complete pinned direct requirements plus WSGI server</ns0:t>
            </ns0:r>
          </ns0:p>
        </ns0:tc>
        <ns0:tc>
          <ns0:tcPr>
            <ns0:tcW ns0:type="dxa" ns0:w="2448"/>
            <ns0:vAlign ns0:val="center"/>
            <ns0:shd ns0:fill="F4F5F7"/>
          </ns0:tcPr>
          <ns0:p>
            <ns0:pPr>
              <ns0:spacing ns0:after="40"/>
            </ns0:pPr>
            <ns0:r>
              <ns0:rPr>
                <ns0:sz ns0:val="16"/>
              </ns0:rPr>
              <ns0:t>Pending.</ns0:t>
            </ns0:r>
          </ns0:p>
        </ns0:tc>
      </ns0:tr>
      <ns0:tr>
        <ns0:tc>
          <ns0:tcPr>
            <ns0:tcW ns0:type="dxa" ns0:w="2016"/>
            <ns0:vAlign ns0:val="center"/>
          </ns0:tcPr>
          <ns0:p>
            <ns0:pPr>
              <ns0:spacing ns0:after="40"/>
            </ns0:pPr>
            <ns0:r>
              <ns0:rPr>
                <ns0:sz ns0:val="16"/>
              </ns0:rPr>
              <ns0:t>Image security</ns0:t>
            </ns0:r>
          </ns0:p>
        </ns0:tc>
        <ns0:tc>
          <ns0:tcPr>
            <ns0:tcW ns0:type="dxa" ns0:w="5184"/>
            <ns0:vAlign ns0:val="center"/>
          </ns0:tcPr>
          <ns0:p>
            <ns0:pPr>
              <ns0:spacing ns0:after="40"/>
            </ns0:pPr>
            <ns0:r>
              <ns0:rPr>
                <ns0:sz ns0:val="16"/>
              </ns0:rPr>
              <ns0:t>No secrets in context, image history, layers, or logs</ns0:t>
            </ns0:r>
          </ns0:p>
        </ns0:tc>
        <ns0:tc>
          <ns0:tcPr>
            <ns0:tcW ns0:type="dxa" ns0:w="2448"/>
            <ns0:vAlign ns0:val="center"/>
          </ns0:tcPr>
          <ns0:p>
            <ns0:pPr>
              <ns0:spacing ns0:after="40"/>
            </ns0:pPr>
            <ns0:r>
              <ns0:rPr>
                <ns0:sz ns0:val="16"/>
              </ns0:rPr>
              <ns0:t>Pending.</ns0:t>
            </ns0:r>
          </ns0:p>
        </ns0:tc>
      </ns0:tr>
      <ns0:tr>
        <ns0:tc>
          <ns0:tcPr>
            <ns0:tcW ns0:type="dxa" ns0:w="2016"/>
            <ns0:vAlign ns0:val="center"/>
            <ns0:shd ns0:fill="F4F5F7"/>
          </ns0:tcPr>
          <ns0:p>
            <ns0:pPr>
              <ns0:spacing ns0:after="40"/>
            </ns0:pPr>
            <ns0:r>
              <ns0:rPr>
                <ns0:sz ns0:val="16"/>
              </ns0:rPr>
              <ns0:t>Container startup</ns0:t>
            </ns0:r>
          </ns0:p>
        </ns0:tc>
        <ns0:tc>
          <ns0:tcPr>
            <ns0:tcW ns0:type="dxa" ns0:w="5184"/>
            <ns0:vAlign ns0:val="center"/>
            <ns0:shd ns0:fill="F4F5F7"/>
          </ns0:tcPr>
          <ns0:p>
            <ns0:pPr>
              <ns0:spacing ns0:after="40"/>
            </ns0:pPr>
            <ns0:r>
              <ns0:rPr>
                <ns0:sz ns0:val="16"/>
              </ns0:rPr>
              <ns0:t>Production WSGI startup and health response</ns0:t>
            </ns0:r>
          </ns0:p>
        </ns0:tc>
        <ns0:tc>
          <ns0:tcPr>
            <ns0:tcW ns0:type="dxa" ns0:w="2448"/>
            <ns0:vAlign ns0:val="center"/>
            <ns0:shd ns0:fill="F4F5F7"/>
          </ns0:tcPr>
          <ns0:p>
            <ns0:pPr>
              <ns0:spacing ns0:after="40"/>
            </ns0:pPr>
            <ns0:r>
              <ns0:rPr>
                <ns0:sz ns0:val="16"/>
              </ns0:rPr>
              <ns0:t>Pending.</ns0:t>
            </ns0:r>
          </ns0:p>
        </ns0:tc>
      </ns0:tr>
      <ns0:tr>
        <ns0:tc>
          <ns0:tcPr>
            <ns0:tcW ns0:type="dxa" ns0:w="2016"/>
            <ns0:vAlign ns0:val="center"/>
          </ns0:tcPr>
          <ns0:p>
            <ns0:pPr>
              <ns0:spacing ns0:after="40"/>
            </ns0:pPr>
            <ns0:r>
              <ns0:rPr>
                <ns0:sz ns0:val="16"/>
              </ns0:rPr>
              <ns0:t>Persistence</ns0:t>
            </ns0:r>
          </ns0:p>
        </ns0:tc>
        <ns0:tc>
          <ns0:tcPr>
            <ns0:tcW ns0:type="dxa" ns0:w="5184"/>
            <ns0:vAlign ns0:val="center"/>
          </ns0:tcPr>
          <ns0:p>
            <ns0:pPr>
              <ns0:spacing ns0:after="40"/>
            </ns0:pPr>
            <ns0:r>
              <ns0:rPr>
                <ns0:sz ns0:val="16"/>
              </ns0:rPr>
              <ns0:t>Restart and recreate preserve required state</ns0:t>
            </ns0:r>
          </ns0:p>
        </ns0:tc>
        <ns0:tc>
          <ns0:tcPr>
            <ns0:tcW ns0:type="dxa" ns0:w="2448"/>
            <ns0:vAlign ns0:val="center"/>
          </ns0:tcPr>
          <ns0:p>
            <ns0:pPr>
              <ns0:spacing ns0:after="40"/>
            </ns0:pPr>
            <ns0:r>
              <ns0:rPr>
                <ns0:sz ns0:val="16"/>
              </ns0:rPr>
              <ns0:t>Pending.</ns0:t>
            </ns0:r>
          </ns0:p>
        </ns0:tc>
      </ns0:tr>
      <ns0:tr>
        <ns0:tc>
          <ns0:tcPr>
            <ns0:tcW ns0:type="dxa" ns0:w="2016"/>
            <ns0:vAlign ns0:val="center"/>
            <ns0:shd ns0:fill="F4F5F7"/>
          </ns0:tcPr>
          <ns0:p>
            <ns0:pPr>
              <ns0:spacing ns0:after="40"/>
            </ns0:pPr>
            <ns0:r>
              <ns0:rPr>
                <ns0:sz ns0:val="16"/>
              </ns0:rPr>
              <ns0:t>Canonical refresh</ns0:t>
            </ns0:r>
          </ns0:p>
        </ns0:tc>
        <ns0:tc>
          <ns0:tcPr>
            <ns0:tcW ns0:type="dxa" ns0:w="5184"/>
            <ns0:vAlign ns0:val="center"/>
            <ns0:shd ns0:fill="F4F5F7"/>
          </ns0:tcPr>
          <ns0:p>
            <ns0:pPr>
              <ns0:spacing ns0:after="40"/>
            </ns0:pPr>
            <ns0:r>
              <ns0:rPr>
                <ns0:sz ns0:val="16"/>
              </ns0:rPr>
              <ns0:t>One-shot job completes and records final assessment</ns0:t>
            </ns0:r>
          </ns0:p>
        </ns0:tc>
        <ns0:tc>
          <ns0:tcPr>
            <ns0:tcW ns0:type="dxa" ns0:w="2448"/>
            <ns0:vAlign ns0:val="center"/>
            <ns0:shd ns0:fill="F4F5F7"/>
          </ns0:tcPr>
          <ns0:p>
            <ns0:pPr>
              <ns0:spacing ns0:after="40"/>
            </ns0:pPr>
            <ns0:r>
              <ns0:rPr>
                <ns0:sz ns0:val="16"/>
              </ns0:rPr>
              <ns0:t>Pending.</ns0:t>
            </ns0:r>
          </ns0:p>
        </ns0:tc>
      </ns0:tr>
      <ns0:tr>
        <ns0:tc>
          <ns0:tcPr>
            <ns0:tcW ns0:type="dxa" ns0:w="2016"/>
            <ns0:vAlign ns0:val="center"/>
          </ns0:tcPr>
          <ns0:p>
            <ns0:pPr>
              <ns0:spacing ns0:after="40"/>
            </ns0:pPr>
            <ns0:r>
              <ns0:rPr>
                <ns0:sz ns0:val="16"/>
              </ns0:rPr>
              <ns0:t>OAuth/Admin integration</ns0:t>
            </ns0:r>
          </ns0:p>
        </ns0:tc>
        <ns0:tc>
          <ns0:tcPr>
            <ns0:tcW ns0:type="dxa" ns0:w="5184"/>
            <ns0:vAlign ns0:val="center"/>
          </ns0:tcPr>
          <ns0:p>
            <ns0:pPr>
              <ns0:spacing ns0:after="40"/>
            </ns0:pPr>
            <ns0:r>
              <ns0:rPr>
                <ns0:sz ns0:val="16"/>
              </ns0:rPr>
              <ns0:t>Collectors succeed or report authority limitations correctly</ns0:t>
            </ns0:r>
          </ns0:p>
        </ns0:tc>
        <ns0:tc>
          <ns0:tcPr>
            <ns0:tcW ns0:type="dxa" ns0:w="2448"/>
            <ns0:vAlign ns0:val="center"/>
          </ns0:tcPr>
          <ns0:p>
            <ns0:pPr>
              <ns0:spacing ns0:after="40"/>
            </ns0:pPr>
            <ns0:r>
              <ns0:rPr>
                <ns0:sz ns0:val="16"/>
              </ns0:rPr>
              <ns0:t>Pending container test.</ns0:t>
            </ns0:r>
          </ns0:p>
        </ns0:tc>
      </ns0:tr>
      <ns0:tr>
        <ns0:tc>
          <ns0:tcPr>
            <ns0:tcW ns0:type="dxa" ns0:w="2016"/>
            <ns0:vAlign ns0:val="center"/>
            <ns0:shd ns0:fill="F4F5F7"/>
          </ns0:tcPr>
          <ns0:p>
            <ns0:pPr>
              <ns0:spacing ns0:after="40"/>
            </ns0:pPr>
            <ns0:r>
              <ns0:rPr>
                <ns0:sz ns0:val="16"/>
              </ns0:rPr>
              <ns0:t>Bitbucket authority</ns0:t>
            </ns0:r>
          </ns0:p>
        </ns0:tc>
        <ns0:tc>
          <ns0:tcPr>
            <ns0:tcW ns0:type="dxa" ns0:w="5184"/>
            <ns0:vAlign ns0:val="center"/>
            <ns0:shd ns0:fill="F4F5F7"/>
          </ns0:tcPr>
          <ns0:p>
            <ns0:pPr>
              <ns0:spacing ns0:after="40"/>
            </ns0:pPr>
            <ns0:r>
              <ns0:rPr>
                <ns0:sz ns0:val="16"/>
              </ns0:rPr>
              <ns0:t>Exact gd-code remote and commit equality</ns0:t>
            </ns0:r>
          </ns0:p>
        </ns0:tc>
        <ns0:tc>
          <ns0:tcPr>
            <ns0:tcW ns0:type="dxa" ns0:w="2448"/>
            <ns0:vAlign ns0:val="center"/>
            <ns0:shd ns0:fill="F4F5F7"/>
          </ns0:tcPr>
          <ns0:p>
            <ns0:pPr>
              <ns0:spacing ns0:after="40"/>
            </ns0:pPr>
            <ns0:r>
              <ns0:rPr>
                <ns0:sz ns0:val="16"/>
              </ns0:rPr>
              <ns0:t>Pending repository details and migration.</ns0:t>
            </ns0:r>
          </ns0:p>
        </ns0:tc>
      </ns0:tr>
      <ns0:tr>
        <ns0:tc>
          <ns0:tcPr>
            <ns0:tcW ns0:type="dxa" ns0:w="2016"/>
            <ns0:vAlign ns0:val="center"/>
          </ns0:tcPr>
          <ns0:p>
            <ns0:pPr>
              <ns0:spacing ns0:after="40"/>
            </ns0:pPr>
            <ns0:r>
              <ns0:rPr>
                <ns0:sz ns0:val="16"/>
              </ns0:rPr>
              <ns0:t>Operations acceptance</ns0:t>
            </ns0:r>
          </ns0:p>
        </ns0:tc>
        <ns0:tc>
          <ns0:tcPr>
            <ns0:tcW ns0:type="dxa" ns0:w="5184"/>
            <ns0:vAlign ns0:val="center"/>
          </ns0:tcPr>
          <ns0:p>
            <ns0:pPr>
              <ns0:spacing ns0:after="40"/>
            </ns0:pPr>
            <ns0:r>
              <ns0:rPr>
                <ns0:sz ns0:val="16"/>
              </ns0:rPr>
              <ns0:t>Build, deploy, backup, rollback runbook exercised</ns0:t>
            </ns0:r>
          </ns0:p>
        </ns0:tc>
        <ns0:tc>
          <ns0:tcPr>
            <ns0:tcW ns0:type="dxa" ns0:w="2448"/>
            <ns0:vAlign ns0:val="center"/>
          </ns0:tcPr>
          <ns0:p>
            <ns0:pPr>
              <ns0:spacing ns0:after="40"/>
            </ns0:pPr>
            <ns0:r>
              <ns0:rPr>
                <ns0:sz ns0:val="16"/>
              </ns0:rPr>
              <ns0:t>Pending.</ns0:t>
            </ns0:r>
          </ns0:p>
        </ns0:tc>
      </ns0:tr>
      <ns0:tr>
        <ns0:tc>
          <ns0:tcPr>
            <ns0:tcW ns0:type="dxa" ns0:w="2016"/>
            <ns0:vAlign ns0:val="center"/>
            <ns0:shd ns0:fill="F4F5F7"/>
          </ns0:tcPr>
          <ns0:p>
            <ns0:pPr>
              <ns0:spacing ns0:after="40"/>
            </ns0:pPr>
            <ns0:r>
              <ns0:rPr>
                <ns0:sz ns0:val="16"/>
              </ns0:rPr>
              <ns0:t>BOOKSYNC</ns0:t>
            </ns0:r>
          </ns0:p>
        </ns0:tc>
        <ns0:tc>
          <ns0:tcPr>
            <ns0:tcW ns0:type="dxa" ns0:w="5184"/>
            <ns0:vAlign ns0:val="center"/>
            <ns0:shd ns0:fill="F4F5F7"/>
          </ns0:tcPr>
          <ns0:p>
            <ns0:pPr>
              <ns0:spacing ns0:after="40"/>
            </ns0:pPr>
            <ns0:r>
              <ns0:rPr>
                <ns0:sz ns0:val="16"/>
              </ns0:rPr>
              <ns0:t>Deployment state recorded in all continuity owners</ns0:t>
            </ns0:r>
          </ns0:p>
        </ns0:tc>
        <ns0:tc>
          <ns0:tcPr>
            <ns0:tcW ns0:type="dxa" ns0:w="2448"/>
            <ns0:vAlign ns0:val="center"/>
            <ns0:shd ns0:fill="F4F5F7"/>
          </ns0:tcPr>
          <ns0:p>
            <ns0:pPr>
              <ns0:spacing ns0:after="40"/>
            </ns0:pPr>
            <ns0:r>
              <ns0:rPr>
                <ns0:sz ns0:val="16"/>
              </ns0:rPr>
              <ns0:t>Pending milestone completion.</ns0:t>
            </ns0:r>
          </ns0:p>
        </ns0:tc>
      </ns0:tr>
    </ns0:tbl>
    <ns0:p>
      <ns0:pPr>
        <ns0:spacing ns0:after="20"/>
      </ns0:pPr>
    </ns0:p>
    <ns0:p>
      <ns0:r>
        <ns0:br ns0:type="page"/>
      </ns0:r>
    </ns0:p>
    <ns0:p>
      <ns0:pPr>
        <ns0:pStyle ns0:val="Heading1"/>
      </ns0:pPr>
      <ns0:r>
        <ns0:t>17. Troubleshooting</ns0:t>
      </ns0:r>
    </ns0:p>
    <ns0:tbl>
      <ns0:tblPr>
        <ns0:tblStyle ns0:val="TableGrid"/>
        <ns0:tblW ns0:type="auto" ns0:w="0"/>
        <ns0:jc ns0:val="center"/>
        <ns0:tblLook ns0:firstColumn="1" ns0:firstRow="1" ns0:lastColumn="0" ns0:lastRow="0" ns0:noHBand="0" ns0:noVBand="1" ns0:val="04A0"/>
      </ns0:tblPr>
      <ns0:tblGrid>
        <ns0:gridCol ns0:w="3331"/>
        <ns0:gridCol ns0:w="3331"/>
        <ns0:gridCol ns0:w="3331"/>
      </ns0:tblGrid>
      <ns0:tr>
        <ns0:tc>
          <ns0:tcPr>
            <ns0:tcW ns0:type="dxa" ns0:w="2016"/>
            <ns0:shd ns0:fill="0747A6"/>
            <ns0:vAlign ns0:val="center"/>
          </ns0:tcPr>
          <ns0:p>
            <ns0:r>
              <ns0:rPr>
                <ns0:b/>
                <ns0:color ns0:val="FFFFFF"/>
                <ns0:sz ns0:val="17"/>
              </ns0:rPr>
              <ns0:t>Symptom</ns0:t>
            </ns0:r>
          </ns0:p>
        </ns0:tc>
        <ns0:tc>
          <ns0:tcPr>
            <ns0:tcW ns0:type="dxa" ns0:w="3888"/>
            <ns0:shd ns0:fill="0747A6"/>
            <ns0:vAlign ns0:val="center"/>
          </ns0:tcPr>
          <ns0:p>
            <ns0:r>
              <ns0:rPr>
                <ns0:b/>
                <ns0:color ns0:val="FFFFFF"/>
                <ns0:sz ns0:val="17"/>
              </ns0:rPr>
              <ns0:t>Evidence path</ns0:t>
            </ns0:r>
          </ns0:p>
        </ns0:tc>
        <ns0:tc>
          <ns0:tcPr>
            <ns0:tcW ns0:type="dxa" ns0:w="3744"/>
            <ns0:shd ns0:fill="0747A6"/>
            <ns0:vAlign ns0:val="center"/>
          </ns0:tcPr>
          <ns0:p>
            <ns0:r>
              <ns0:rPr>
                <ns0:b/>
                <ns0:color ns0:val="FFFFFF"/>
                <ns0:sz ns0:val="17"/>
              </ns0:rPr>
              <ns0:t>First controlled action</ns0:t>
            </ns0:r>
          </ns0:p>
        </ns0:tc>
      </ns0:tr>
      <ns0:tr>
        <ns0:tc>
          <ns0:tcPr>
            <ns0:tcW ns0:type="dxa" ns0:w="2016"/>
            <ns0:vAlign ns0:val="center"/>
          </ns0:tcPr>
          <ns0:p>
            <ns0:pPr>
              <ns0:spacing ns0:after="40"/>
            </ns0:pPr>
            <ns0:r>
              <ns0:rPr>
                <ns0:sz ns0:val="16"/>
              </ns0:rPr>
              <ns0:t>Container will not start</ns0:t>
            </ns0:r>
          </ns0:p>
        </ns0:tc>
        <ns0:tc>
          <ns0:tcPr>
            <ns0:tcW ns0:type="dxa" ns0:w="3888"/>
            <ns0:vAlign ns0:val="center"/>
          </ns0:tcPr>
          <ns0:p>
            <ns0:pPr>
              <ns0:spacing ns0:after="40"/>
            </ns0:pPr>
            <ns0:r>
              <ns0:rPr>
                <ns0:sz ns0:val="16"/>
              </ns0:rPr>
              <ns0:t>Container logs; dependency imports; WSGI target</ns0:t>
            </ns0:r>
          </ns0:p>
        </ns0:tc>
        <ns0:tc>
          <ns0:tcPr>
            <ns0:tcW ns0:type="dxa" ns0:w="3744"/>
            <ns0:vAlign ns0:val="center"/>
          </ns0:tcPr>
          <ns0:p>
            <ns0:pPr>
              <ns0:spacing ns0:after="40"/>
            </ns0:pPr>
            <ns0:r>
              <ns0:rPr>
                <ns0:sz ns0:val="16"/>
              </ns0:rPr>
              <ns0:t>Verify app.web:app import and production manifest without exposing env values.</ns0:t>
            </ns0:r>
          </ns0:p>
        </ns0:tc>
      </ns0:tr>
      <ns0:tr>
        <ns0:tc>
          <ns0:tcPr>
            <ns0:tcW ns0:type="dxa" ns0:w="2016"/>
            <ns0:vAlign ns0:val="center"/>
            <ns0:shd ns0:fill="F4F5F7"/>
          </ns0:tcPr>
          <ns0:p>
            <ns0:pPr>
              <ns0:spacing ns0:after="40"/>
            </ns0:pPr>
            <ns0:r>
              <ns0:rPr>
                <ns0:sz ns0:val="16"/>
              </ns0:rPr>
              <ns0:t>Health fails</ns0:t>
            </ns0:r>
          </ns0:p>
        </ns0:tc>
        <ns0:tc>
          <ns0:tcPr>
            <ns0:tcW ns0:type="dxa" ns0:w="3888"/>
            <ns0:vAlign ns0:val="center"/>
            <ns0:shd ns0:fill="F4F5F7"/>
          </ns0:tcPr>
          <ns0:p>
            <ns0:pPr>
              <ns0:spacing ns0:after="40"/>
            </ns0:pPr>
            <ns0:r>
              <ns0:rPr>
                <ns0:sz ns0:val="16"/>
              </ns0:rPr>
              <ns0:t>/health; runtime/status; container logs</ns0:t>
            </ns0:r>
          </ns0:p>
        </ns0:tc>
        <ns0:tc>
          <ns0:tcPr>
            <ns0:tcW ns0:type="dxa" ns0:w="3744"/>
            <ns0:vAlign ns0:val="center"/>
            <ns0:shd ns0:fill="F4F5F7"/>
          </ns0:tcPr>
          <ns0:p>
            <ns0:pPr>
              <ns0:spacing ns0:after="40"/>
            </ns0:pPr>
            <ns0:r>
              <ns0:rPr>
                <ns0:sz ns0:val="16"/>
              </ns0:rPr>
              <ns0:t>Separate application startup failure from runtime authority review.</ns0:t>
            </ns0:r>
          </ns0:p>
        </ns0:tc>
      </ns0:tr>
      <ns0:tr>
        <ns0:tc>
          <ns0:tcPr>
            <ns0:tcW ns0:type="dxa" ns0:w="2016"/>
            <ns0:vAlign ns0:val="center"/>
          </ns0:tcPr>
          <ns0:p>
            <ns0:pPr>
              <ns0:spacing ns0:after="40"/>
            </ns0:pPr>
            <ns0:r>
              <ns0:rPr>
                <ns0:sz ns0:val="16"/>
              </ns0:rPr>
              <ns0:t>OAuth coverage fails</ns0:t>
            </ns0:r>
          </ns0:p>
        </ns0:tc>
        <ns0:tc>
          <ns0:tcPr>
            <ns0:tcW ns0:type="dxa" ns0:w="3888"/>
            <ns0:vAlign ns0:val="center"/>
          </ns0:tcPr>
          <ns0:p>
            <ns0:pPr>
              <ns0:spacing ns0:after="40"/>
            </ns0:pPr>
            <ns0:r>
              <ns0:rPr>
                <ns0:sz ns0:val="16"/>
              </ns0:rPr>
              <ns0:t>OAuth coverage route; token metadata without values</ns0:t>
            </ns0:r>
          </ns0:p>
        </ns0:tc>
        <ns0:tc>
          <ns0:tcPr>
            <ns0:tcW ns0:type="dxa" ns0:w="3744"/>
            <ns0:vAlign ns0:val="center"/>
          </ns0:tcPr>
          <ns0:p>
            <ns0:pPr>
              <ns0:spacing ns0:after="40"/>
            </ns0:pPr>
            <ns0:r>
              <ns0:rPr>
                <ns0:sz ns0:val="16"/>
              </ns0:rPr>
              <ns0:t>Check redirect URI, token persistence, expiry/refresh path, scopes, and outbound connectivity.</ns0:t>
            </ns0:r>
          </ns0:p>
        </ns0:tc>
      </ns0:tr>
      <ns0:tr>
        <ns0:tc>
          <ns0:tcPr>
            <ns0:tcW ns0:type="dxa" ns0:w="2016"/>
            <ns0:vAlign ns0:val="center"/>
            <ns0:shd ns0:fill="F4F5F7"/>
          </ns0:tcPr>
          <ns0:p>
            <ns0:pPr>
              <ns0:spacing ns0:after="40"/>
            </ns0:pPr>
            <ns0:r>
              <ns0:rPr>
                <ns0:sz ns0:val="16"/>
              </ns0:rPr>
              <ns0:t>Admin collectors fail</ns0:t>
            </ns0:r>
          </ns0:p>
        </ns0:tc>
        <ns0:tc>
          <ns0:tcPr>
            <ns0:tcW ns0:type="dxa" ns0:w="3888"/>
            <ns0:vAlign ns0:val="center"/>
            <ns0:shd ns0:fill="F4F5F7"/>
          </ns0:tcPr>
          <ns0:p>
            <ns0:pPr>
              <ns0:spacing ns0:after="40"/>
            </ns0:pPr>
            <ns0:r>
              <ns0:rPr>
                <ns0:sz ns0:val="16"/>
              </ns0:rPr>
              <ns0:t>Collector status contracts and HTTP status categories</ns0:t>
            </ns0:r>
          </ns0:p>
        </ns0:tc>
        <ns0:tc>
          <ns0:tcPr>
            <ns0:tcW ns0:type="dxa" ns0:w="3744"/>
            <ns0:vAlign ns0:val="center"/>
            <ns0:shd ns0:fill="F4F5F7"/>
          </ns0:tcPr>
          <ns0:p>
            <ns0:pPr>
              <ns0:spacing ns0:after="40"/>
            </ns0:pPr>
            <ns0:r>
              <ns0:rPr>
                <ns0:sz ns0:val="16"/>
              </ns0:rPr>
              <ns0:t>Verify variable presence, organisation/directory identifiers, credentials, and Atlassian reachability.</ns0:t>
            </ns0:r>
          </ns0:p>
        </ns0:tc>
      </ns0:tr>
      <ns0:tr>
        <ns0:tc>
          <ns0:tcPr>
            <ns0:tcW ns0:type="dxa" ns0:w="2016"/>
            <ns0:vAlign ns0:val="center"/>
          </ns0:tcPr>
          <ns0:p>
            <ns0:pPr>
              <ns0:spacing ns0:after="40"/>
            </ns0:pPr>
            <ns0:r>
              <ns0:rPr>
                <ns0:sz ns0:val="16"/>
              </ns0:rPr>
              <ns0:t>Runtime files disappear</ns0:t>
            </ns0:r>
          </ns0:p>
        </ns0:tc>
        <ns0:tc>
          <ns0:tcPr>
            <ns0:tcW ns0:type="dxa" ns0:w="3888"/>
            <ns0:vAlign ns0:val="center"/>
          </ns0:tcPr>
          <ns0:p>
            <ns0:pPr>
              <ns0:spacing ns0:after="40"/>
            </ns0:pPr>
            <ns0:r>
              <ns0:rPr>
                <ns0:sz ns0:val="16"/>
              </ns0:rPr>
              <ns0:t>Volume/bind mapping and container recreate test</ns0:t>
            </ns0:r>
          </ns0:p>
        </ns0:tc>
        <ns0:tc>
          <ns0:tcPr>
            <ns0:tcW ns0:type="dxa" ns0:w="3744"/>
            <ns0:vAlign ns0:val="center"/>
          </ns0:tcPr>
          <ns0:p>
            <ns0:pPr>
              <ns0:spacing ns0:after="40"/>
            </ns0:pPr>
            <ns0:r>
              <ns0:rPr>
                <ns0:sz ns0:val="16"/>
              </ns0:rPr>
              <ns0:t>Stop writes, inspect mount, restore only from verified backup.</ns0:t>
            </ns0:r>
          </ns0:p>
        </ns0:tc>
      </ns0:tr>
      <ns0:tr>
        <ns0:tc>
          <ns0:tcPr>
            <ns0:tcW ns0:type="dxa" ns0:w="2016"/>
            <ns0:vAlign ns0:val="center"/>
            <ns0:shd ns0:fill="F4F5F7"/>
          </ns0:tcPr>
          <ns0:p>
            <ns0:pPr>
              <ns0:spacing ns0:after="40"/>
            </ns0:pPr>
            <ns0:r>
              <ns0:rPr>
                <ns0:sz ns0:val="16"/>
              </ns0:rPr>
              <ns0:t>Refresh duplicates</ns0:t>
            </ns0:r>
          </ns0:p>
        </ns0:tc>
        <ns0:tc>
          <ns0:tcPr>
            <ns0:tcW ns0:type="dxa" ns0:w="3888"/>
            <ns0:vAlign ns0:val="center"/>
            <ns0:shd ns0:fill="F4F5F7"/>
          </ns0:tcPr>
          <ns0:p>
            <ns0:pPr>
              <ns0:spacing ns0:after="40"/>
            </ns0:pPr>
            <ns0:r>
              <ns0:rPr>
                <ns0:sz ns0:val="16"/>
              </ns0:rPr>
              <ns0:t>runtime_refresh_status execution IDs and scheduler history</ns0:t>
            </ns0:r>
          </ns0:p>
        </ns0:tc>
        <ns0:tc>
          <ns0:tcPr>
            <ns0:tcW ns0:type="dxa" ns0:w="3744"/>
            <ns0:vAlign ns0:val="center"/>
            <ns0:shd ns0:fill="F4F5F7"/>
          </ns0:tcPr>
          <ns0:p>
            <ns0:pPr>
              <ns0:spacing ns0:after="40"/>
            </ns0:pPr>
            <ns0:r>
              <ns0:rPr>
                <ns0:sz ns0:val="16"/>
              </ns0:rPr>
              <ns0:t>Disable extra scheduler owner and validate locking.</ns0:t>
            </ns0:r>
          </ns0:p>
        </ns0:tc>
      </ns0:tr>
      <ns0:tr>
        <ns0:tc>
          <ns0:tcPr>
            <ns0:tcW ns0:type="dxa" ns0:w="2016"/>
            <ns0:vAlign ns0:val="center"/>
          </ns0:tcPr>
          <ns0:p>
            <ns0:pPr>
              <ns0:spacing ns0:after="40"/>
            </ns0:pPr>
            <ns0:r>
              <ns0:rPr>
                <ns0:sz ns0:val="16"/>
              </ns0:rPr>
              <ns0:t>USA access blocked</ns0:t>
            </ns0:r>
          </ns0:p>
        </ns0:tc>
        <ns0:tc>
          <ns0:tcPr>
            <ns0:tcW ns0:type="dxa" ns0:w="3888"/>
            <ns0:vAlign ns0:val="center"/>
          </ns0:tcPr>
          <ns0:p>
            <ns0:pPr>
              <ns0:spacing ns0:after="40"/>
            </ns0:pPr>
            <ns0:r>
              <ns0:rPr>
                <ns0:sz ns0:val="16"/>
              </ns0:rPr>
              <ns0:t>Atlassian security policy and affected app scope</ns0:t>
            </ns0:r>
          </ns0:p>
        </ns0:tc>
        <ns0:tc>
          <ns0:tcPr>
            <ns0:tcW ns0:type="dxa" ns0:w="3744"/>
            <ns0:vAlign ns0:val="center"/>
          </ns0:tcPr>
          <ns0:p>
            <ns0:pPr>
              <ns0:spacing ns0:after="40"/>
            </ns0:pPr>
            <ns0:r>
              <ns0:rPr>
                <ns0:sz ns0:val="16"/>
              </ns0:rPr>
              <ns0:t>Leave allowlist inactive and perform full access-path audit before retry.</ns0:t>
            </ns0:r>
          </ns0:p>
        </ns0:tc>
      </ns0:tr>
    </ns0:tbl>
    <ns0:p>
      <ns0:pPr>
        <ns0:spacing ns0:after="20"/>
      </ns0:pPr>
    </ns0:p>
    <ns0:p>
      <ns0:pPr>
        <ns0:pStyle ns0:val="Heading1"/>
      </ns0:pPr>
      <ns0:r>
        <ns0:t>18. Continuation of JOM Development</ns0:t>
      </ns0:r>
    </ns0:p>
    <ns0:p>
      <ns0:r>
        <ns0:t>After the deployment baseline is committed, pushed, and validated, resume the existing product roadmap rather than treating Docker as a permanent diversion.</ns0:t>
      </ns0:r>
    </ns0:p>
    <ns0:p>
      <ns0:pPr>
        <ns0:pStyle ns0:val="CodeBlock"/>
      </ns0:pPr>
      <ns0:r>
        <ns0:t>Deployment milestone closeout</ns0:t>
      </ns0:r>
    </ns0:p>
    <ns0:p>
      <ns0:pPr>
        <ns0:pStyle ns0:val="CodeBlock"/>
      </ns0:pPr>
      <ns0:r>
        <ns0:t xml:space="preserve">  -&gt; repository hygiene and BOOKSYNC</ns0:t>
      </ns0:r>
    </ns0:p>
    <ns0:p>
      <ns0:pPr>
        <ns0:pStyle ns0:val="CodeBlock"/>
      </ns0:pPr>
      <ns0:r>
        <ns0:t xml:space="preserve">  -&gt; resume current accepted product continuation</ns0:t>
      </ns0:r>
    </ns0:p>
    <ns0:p>
      <ns0:pPr>
        <ns0:pStyle ns0:val="CodeBlock"/>
      </ns0:pPr>
      <ns0:r>
        <ns0:t xml:space="preserve">  -&gt; FR-004 timestamp meaning consistency where still open</ns0:t>
      </ns0:r>
    </ns0:p>
    <ns0:p>
      <ns0:pPr>
        <ns0:pStyle ns0:val="CodeBlock"/>
      </ns0:pPr>
      <ns0:r>
        <ns0:t xml:space="preserve">  -&gt; FR-005 remaining surface classification</ns0:t>
      </ns0:r>
    </ns0:p>
    <ns0:p>
      <ns0:pPr>
        <ns0:pStyle ns0:val="CodeBlock"/>
      </ns0:pPr>
      <ns0:r>
        <ns0:t xml:space="preserve">  -&gt; continue operator UX and authority work from live owners and evidence</ns0:t>
      </ns0:r>
    </ns0:p>
    <ns0:p>
      <ns0:r>
        <ns0:t>Do not reopen FR-001, FR-002, or FR-003 unless an owner changes, a retained validator fails, or new live evidence contradicts the current continuity record.</ns0:t>
      </ns0:r>
    </ns0:p>
    <ns0:p>
      <ns0:pPr>
        <ns0:pStyle ns0:val="Heading1"/>
      </ns0:pPr>
      <ns0:r>
        <ns0:t>19. Decisions Still Required</ns0:t>
      </ns0:r>
    </ns0:p>
    <ns0:p>
      <ns0:pPr>
        <ns0:pStyle ns0:val="ListBullet"/>
      </ns0:pPr>
      <ns0:r>
        <ns0:t>Exact gd-code Bitbucket project key, repository slug, URL, and branch policy.</ns0:t>
      </ns0:r>
    </ns0:p>
    <ns0:p>
      <ns0:pPr>
        <ns0:pStyle ns0:val="ListBullet"/>
      </ns0:pPr>
      <ns0:r>
        <ns0:t>Docker host operating system, DNS name, TLS/ingress owner, exposed port, and backup platform.</ns0:t>
      </ns0:r>
    </ns0:p>
    <ns0:p>
      <ns0:pPr>
        <ns0:pStyle ns0:val="ListBullet"/>
      </ns0:pPr>
      <ns0:r>
        <ns0:t>Approved Linux Python base image and support policy.</ns0:t>
      </ns0:r>
    </ns0:p>
    <ns0:p>
      <ns0:pPr>
        <ns0:pStyle ns0:val="ListBullet"/>
      </ns0:pPr>
      <ns0:r>
        <ns0:t>Production WSGI server and validated startup settings.</ns0:t>
      </ns0:r>
    </ns0:p>
    <ns0:p>
      <ns0:pPr>
        <ns0:pStyle ns0:val="ListBullet"/>
      </ns0:pPr>
      <ns0:r>
        <ns0:t>Secret-management mechanism and deployment service identity.</ns0:t>
      </ns0:r>
    </ns0:p>
    <ns0:p>
      <ns0:pPr>
        <ns0:pStyle ns0:val="ListBullet"/>
      </ns0:pPr>
      <ns0:r>
        <ns0:t>OAuth production redirect URI and network route.</ns0:t>
      </ns0:r>
    </ns0:p>
    <ns0:p>
      <ns0:pPr>
        <ns0:pStyle ns0:val="ListBullet"/>
      </ns0:pPr>
      <ns0:r>
        <ns0:t>Scheduler/orchestrator owner and overlap-prevention mechanism.</ns0:t>
      </ns0:r>
    </ns0:p>
    <ns0:p>
      <ns0:pPr>
        <ns0:pStyle ns0:val="ListBullet"/>
      </ns0:pPr>
      <ns0:r>
        <ns0:t>Authentication and Organisation administrator authorization model before multi-user access.</ns0:t>
      </ns0:r>
    </ns0:p>
    <ns0:p>
      <ns0:pPr>
        <ns0:pStyle ns0:val="ListBullet"/>
      </ns0:pPr>
      <ns0:r>
        <ns0:t>Log destination, retention, monitoring, alerting, and incident ownership.</ns0:t>
      </ns0:r>
    </ns0:p>
    <ns0:p>
      <ns0:pPr>
        <ns0:pStyle ns0:val="Heading1"/>
      </ns0:pPr>
      <ns0:r>
        <ns0:t>20. Controlled Workflow</ns0:t>
      </ns0:r>
    </ns0:p>
    <ns0:p>
      <ns0:pPr>
        <ns0:pStyle ns0:val="CodeBlock"/>
      </ns0:pPr>
      <ns0:r>
        <ns0:t>Audit -&gt; Build -&gt; Install -&gt; Validate -&gt; Live test -&gt; Clean -&gt; BOOKSYNC -&gt; Stage -&gt; Commit -&gt; Push</ns0:t>
      </ns0:r>
    </ns0:p>
    <ns0:p>
      <ns0:r>
        <ns0:t>For the handbook and Docker milestones, use complete downloadable packs and full owner-file replacements. Keep generated runtime evidence separate. Run git diff --check before staging and git diff --cached --check after staging. Inspect the exact milestone boundary before every commit.</ns0:t>
      </ns0:r>
    </ns0:p>
    <ns0:p>
      <ns0:pPr>
        <ns0:pStyle ns0:val="Heading1"/>
      </ns0:pPr>
      <ns0:r>
        <ns0:t>Appendix A. Proposed Docker Pack Owner Set</ns0:t>
      </ns0:r>
    </ns0:p>
    <ns0:p>
      <ns0:pPr>
        <ns0:pStyle ns0:val="ListBullet"/>
      </ns0:pPr>
      <ns0:r>
        <ns0:t>Dockerfile</ns0:t>
      </ns0:r>
    </ns0:p>
    <ns0:p>
      <ns0:pPr>
        <ns0:pStyle ns0:val="ListBullet"/>
      </ns0:pPr>
      <ns0:r>
        <ns0:t>compose.yaml or docker-compose.yml, subject to the engineer's repository convention</ns0:t>
      </ns0:r>
    </ns0:p>
    <ns0:p>
      <ns0:pPr>
        <ns0:pStyle ns0:val="ListBullet"/>
      </ns0:pPr>
      <ns0:r>
        <ns0:t xml:space="preserve"> .dockerignore</ns0:t>
      </ns0:r>
    </ns0:p>
    <ns0:p>
      <ns0:pPr>
        <ns0:pStyle ns0:val="ListBullet"/>
      </ns0:pPr>
      <ns0:r>
        <ns0:t>requirements.txt or a dedicated production requirements owner</ns0:t>
      </ns0:r>
    </ns0:p>
    <ns0:p>
      <ns0:pPr>
        <ns0:pStyle ns0:val="ListBullet"/>
      </ns0:pPr>
      <ns0:r>
        <ns0:t xml:space="preserve"> .env.example containing variable names only</ns0:t>
      </ns0:r>
    </ns0:p>
    <ns0:p>
      <ns0:pPr>
        <ns0:pStyle ns0:val="ListBullet"/>
      </ns0:pPr>
      <ns0:r>
        <ns0:t>Docker deployment validator(s)</ns0:t>
      </ns0:r>
    </ns0:p>
    <ns0:p>
      <ns0:pPr>
        <ns0:pStyle ns0:val="ListBullet"/>
      </ns0:pPr>
      <ns0:r>
        <ns0:t>JOM Build and Deploy Handbook</ns0:t>
      </ns0:r>
    </ns0:p>
    <ns0:p>
      <ns0:pPr>
        <ns0:pStyle ns0:val="ListBullet"/>
      </ns0:pPr>
      <ns0:r>
        <ns0:t>BOOKSYNC continuity owner replacements</ns0:t>
      </ns0:r>
    </ns0:p>
    <ns0:p>
      <ns0:pPr>
        <ns0:pStyle ns0:val="Heading1"/>
      </ns0:pPr>
      <ns0:r>
        <ns0:t>Appendix B. Handbook Evidence Sources</ns0:t>
      </ns0:r>
    </ns0:p>
    <ns0:p>
      <ns0:pPr>
        <ns0:pStyle ns0:val="ListBullet"/>
      </ns0:pPr>
      <ns0:r>
        <ns0:t>Latest uploaded BOOKSYNC authority set.</ns0:t>
      </ns0:r>
    </ns0:p>
    <ns0:p>
      <ns0:pPr>
        <ns0:pStyle ns0:val="ListBullet"/>
      </ns0:pPr>
      <ns0:r>
        <ns0:t>Repository evidence: main at 5960ab8 and the supplied working-tree status.</ns0:t>
      </ns0:r>
    </ns0:p>
    <ns0:p>
      <ns0:pPr>
        <ns0:pStyle ns0:val="ListBullet"/>
      </ns0:pPr>
      <ns0:r>
        <ns0:t>Deployment-readiness startup, scheduler, environment, dependency, storage, and health evidence collected in this conversation.</ns0:t>
      </ns0:r>
    </ns0:p>
    <ns0:p>
      <ns0:pPr>
        <ns0:pStyle ns0:val="ListBullet"/>
      </ns0:pPr>
      <ns0:r>
        <ns0:t>Manual OAuth coverage validation supplied during this conversation.</ns0:t>
      </ns0:r>
    </ns0:p>
    <ns0:p>
      <ns0:pPr>
        <ns0:pStyle ns0:val="ListBullet"/>
      </ns0:pPr>
      <ns0:r>
        <ns0:t>Atlassian allowlist test outcome supplied by the operator: removed after blocking required USA access.</ns0:t>
      </ns0:r>
    </ns0:p>
    <ns0:p>
      <ns0:pPr>
        <ns0:pStyle ns0:val="Heading1"/>
      </ns0:pPr>
      <ns0:r>
        <ns0:t>Appendix C. Change Record</ns0:t>
      </ns0:r>
    </ns0:p>
    <ns0:tbl>
      <ns0:tblPr>
        <ns0:tblStyle ns0:val="TableGrid"/>
        <ns0:tblW ns0:type="auto" ns0:w="0"/>
        <ns0:jc ns0:val="center"/>
        <ns0:tblLook ns0:firstColumn="1" ns0:firstRow="1" ns0:lastColumn="0" ns0:lastRow="0" ns0:noHBand="0" ns0:noVBand="1" ns0:val="04A0"/>
      </ns0:tblPr>
      <ns0:tblGrid>
        <ns0:gridCol ns0:w="3331"/>
        <ns0:gridCol ns0:w="3331"/>
        <ns0:gridCol ns0:w="3331"/>
      </ns0:tblGrid>
      <ns0:tr>
        <ns0:tc>
          <ns0:tcPr>
            <ns0:tcW ns0:type="dxa" ns0:w="1440"/>
            <ns0:shd ns0:fill="0747A6"/>
            <ns0:vAlign ns0:val="center"/>
          </ns0:tcPr>
          <ns0:p>
            <ns0:r>
              <ns0:rPr>
                <ns0:b/>
                <ns0:color ns0:val="FFFFFF"/>
                <ns0:sz ns0:val="17"/>
              </ns0:rPr>
              <ns0:t>Version</ns0:t>
            </ns0:r>
          </ns0:p>
        </ns0:tc>
        <ns0:tc>
          <ns0:tcPr>
            <ns0:tcW ns0:type="dxa" ns0:w="2016"/>
            <ns0:shd ns0:fill="0747A6"/>
            <ns0:vAlign ns0:val="center"/>
          </ns0:tcPr>
          <ns0:p>
            <ns0:r>
              <ns0:rPr>
                <ns0:b/>
                <ns0:color ns0:val="FFFFFF"/>
                <ns0:sz ns0:val="17"/>
              </ns0:rPr>
              <ns0:t>Date</ns0:t>
            </ns0:r>
          </ns0:p>
        </ns0:tc>
        <ns0:tc>
          <ns0:tcPr>
            <ns0:tcW ns0:type="dxa" ns0:w="6192"/>
            <ns0:shd ns0:fill="0747A6"/>
            <ns0:vAlign ns0:val="center"/>
          </ns0:tcPr>
          <ns0:p>
            <ns0:r>
              <ns0:rPr>
                <ns0:b/>
                <ns0:color ns0:val="FFFFFF"/>
                <ns0:sz ns0:val="17"/>
              </ns0:rPr>
              <ns0:t>Change</ns0:t>
            </ns0:r>
          </ns0:p>
        </ns0:tc>
      </ns0:tr>
      <ns0:tr>
        <ns0:tc>
          <ns0:tcPr>
            <ns0:tcW ns0:type="dxa" ns0:w="1440"/>
            <ns0:vAlign ns0:val="center"/>
          </ns0:tcPr>
          <ns0:p>
            <ns0:pPr>
              <ns0:spacing ns0:after="40"/>
            </ns0:pPr>
            <ns0:r>
              <ns0:rPr>
                <ns0:sz ns0:val="16"/>
              </ns0:rPr>
              <ns0:t>1.0</ns0:t>
            </ns0:r>
          </ns0:p>
        </ns0:tc>
        <ns0:tc>
          <ns0:tcPr>
            <ns0:tcW ns0:type="dxa" ns0:w="2016"/>
            <ns0:vAlign ns0:val="center"/>
          </ns0:tcPr>
          <ns0:p>
            <ns0:pPr>
              <ns0:spacing ns0:after="40"/>
            </ns0:pPr>
            <ns0:r>
              <ns0:rPr>
                <ns0:sz ns0:val="16"/>
              </ns0:rPr>
              <ns0:t>15 September 2026</ns0:t>
            </ns0:r>
          </ns0:p>
        </ns0:tc>
        <ns0:tc>
          <ns0:tcPr>
            <ns0:tcW ns0:type="dxa" ns0:w="6192"/>
            <ns0:vAlign ns0:val="center"/>
          </ns0:tcPr>
          <ns0:p>
            <ns0:pPr>
              <ns0:spacing ns0:after="40"/>
            </ns0:pPr>
            <ns0:r>
              <ns0:rPr>
                <ns0:sz ns0:val="16"/>
              </ns0:rPr>
              <ns0:t>Initial evidence-backed Docker build and deployment handbook baseline. No Docker implementation is claimed complete.</ns0:t>
            </ns0:r>
          </ns0:p>
        </ns0:tc>
      </ns0:tr>
    </ns0:tbl>
    <ns0:p>
      <ns0:pPr>
        <ns0:spacing ns0:after="20"/>
      </ns0:pPr>
    </ns0:p>
    <ns0:p>
      <ns0:pPr>
        <ns0:pStyle ns0:val="Heading1"/>
      </ns0:pPr>
      <ns0:r>
        <ns0:t>30 September 2026 - Admin Recovery and Authority-Parity Milestone</ns0:t>
      </ns0:r>
    </ns0:p>
    <ns0:p>
      <ns0:pPr>
        <ns0:pStyle ns0:val="Heading2"/>
      </ns0:pPr>
      <ns0:r>
        <ns0:t>Current accepted position</ns0:t>
      </ns0:r>
    </ns0:p>
    <ns0:p>
      <ns0:r>
        <ns0:t>Discovery, Monitoring, Licensing &amp; Billing, Users &amp; Access, and System Configuration have accepted recovery outcomes.</ns0:t>
      </ns0:r>
    </ns0:p>
    <ns0:p>
      <ns0:r>
        <ns0:t>Users &amp; Access separates Directory suspended membership (1), organisation inactive accounts (38), Directory for-deletion authority (2), and Not invited as unavailable.</ns0:t>
      </ns0:r>
    </ns0:p>
    <ns0:p>
      <ns0:r>
        <ns0:t>Verified Active Jira Users currently publishes 111 with 148 successful requests and remains separate from Product Access assignments.</ns0:t>
      </ns0:r>
    </ns0:p>
    <ns0:p>
      <ns0:pPr>
        <ns0:pStyle ns0:val="Heading2"/>
      </ns0:pPr>
      <ns0:r>
        <ns0:t>Authority and privacy</ns0:t>
      </ns0:r>
    </ns0:p>
    <ns0:p>
      <ns0:r>
        <ns0:t>The organisation inactive display-identity authority has validated 38/38 display-name coverage. Email and raw responses are not stored, account identifiers are blocked from UI exposure, and export/download remain disabled.</ns0:t>
      </ns0:r>
    </ns0:p>
    <ns0:p>
      <ns0:pPr>
        <ns0:pStyle ns0:val="Heading2"/>
      </ns0:pPr>
      <ns0:r>
        <ns0:t>Atlassian Administration parity direction</ns0:t>
      </ns0:r>
    </ns0:p>
    <ns0:p>
      <ns0:r>
        <ns0:t>JOM targets authority parity for approved operational capabilities rather than reproducing the Atlassian Administration menu. Rovo, Connectors, Data Management and Platform Usage are intentionally excluded.</ns0:t>
      </ns0:r>
    </ns0:p>
    <ns0:p>
      <ns0:r>
        <ns0:t>Discovery and Estate may represent the wider relevant Atlassian application estate; Monitoring remains limited to proven monitoring contracts.</ns0:t>
      </ns0:r>
    </ns0:p>
    <ns0:p>
      <ns0:pPr>
        <ns0:pStyle ns0:val="Heading2"/>
      </ns0:pPr>
      <ns0:r>
        <ns0:t>Shadow IT boundary</ns0:t>
      </ns0:r>
    </ns0:p>
    <ns0:p>
      <ns0:r>
        <ns0:t>Shadow IT is an evidence-backed authority gap. No production collector, runtime contract, Discovery integration or Site Registry integration is approved.</ns0:t>
      </ns0:r>
    </ns0:p>
    <ns0:p>
      <ns0:r>
        <ns0:t>Browser-session credentials and private AdminHub traffic are not approved production authentication. A future JOM sign-in may evaluate Atlassian OAuth only for supported APIs.</ns0:t>
      </ns0:r>
    </ns0:p>
    <ns0:p>
      <ns0:pPr>
        <ns0:pStyle ns0:val="Heading2"/>
      </ns0:pPr>
      <ns0:r>
        <ns0:t>Closeout and continuation</ns0:t>
      </ns0:r>
    </ns0:p>
    <ns0:p>
      <ns0:r>
        <ns0:t>The milestone runtime boundary retains admin_truth_v2.json, users_access_actionable_drilldown_v1.json, verified_active_jira_users_v1.json and organisation_inactive_display_identity_v1.json.</ns0:t>
      </ns0:r>
    </ns0:p>
    <ns0:p>
      <ns0:pPr>
        <ns0:pStyle ns0:val="Heading1"/>
      </ns0:pPr>
      <ns0:r>
        <ns0:t>30 September 2026 - Apps and Estate Runtime-Authority Repair</ns0:t>
      </ns0:r>
    </ns0:p>
    <ns0:p>
      <ns0:pPr>
        <ns0:pStyle ns0:val="Heading2"/>
      </ns0:pPr>
      <ns0:r>
        <ns0:t>Accepted authority correction</ns0:t>
      </ns0:r>
    </ns0:p>
    <ns0:p>
      <ns0:r>
        <ns0:t>Hard-coded site allow-lists were removed from Site Review, Command Centre and Estate workspace paths. Site lifecycle and monitoring now follow runtime record semantics.</ns0:t>
      </ns0:r>
    </ns0:p>
    <ns0:p>
      <ns0:r>
        <ns0:t>Site Review no longer infers admin ownership from site names or named-access evidence. Verified Admin Contacts site mapping supplies a generic admin route without exposing personal contact fields.</ns0:t>
      </ns0:r>
    </ns0:p>
    <ns0:p>
      <ns0:pPr>
        <ns0:pStyle ns0:val="Heading2"/>
      </ns0:pPr>
      <ns0:r>
        <ns0:t>Preserved boundaries</ns0:t>
      </ns0:r>
    </ns0:p>
    <ns0:p>
      <ns0:r>
        <ns0:t>Estate remains site-lifecycle oriented. Complete Atlassian application inventory remains unavailable, and Shadow IT remains evidence-only with no approved integration.</ns0:t>
      </ns0:r>
    </ns0:p>
    <ns0:p>
      <ns0:r>
        <ns0:t>Runtime reconciliation observed six sites, four monitored and two discovered. These are current runtime values, not fixed validator constants.</ns0:t>
      </ns0:r>
    </ns0:p>
    <ns0:p>
      <ns0:pPr>
        <ns0:pStyle ns0:val="Heading1"/>
      </ns0:pPr>
      <ns0:r>
        <ns0:t>1 October 2026 - Operator Navigation Milestone and Retained Canonical Runtime Generation</ns0:t>
      </ns0:r>
    </ns0:p>
    <ns0:p>
      <ns0:pPr>
        <ns0:pStyle ns0:val="Heading2"/>
      </ns0:pPr>
      <ns0:r>
        <ns0:t>Accepted navigation</ns0:t>
      </ns0:r>
    </ns0:p>
    <ns0:p>
      <ns0:r>
        <ns0:t>JOM now exposes ten operator-oriented primary destinations while preserving specialist routes underneath. Policy &amp; Compliance remains available by route but is not primary navigation.</ns0:t>
      </ns0:r>
    </ns0:p>
    <ns0:p>
      <ns0:r>
        <ns0:t>The navigation feature changes templates/_nav.html only. Brand, footer, mobile shell controls, backend routes, page owners, JavaScript, CSS and runtime authority remain separately owned.</ns0:t>
      </ns0:r>
    </ns0:p>
    <ns0:p>
      <ns0:pPr>
        <ns0:pStyle ns0:val="Heading2"/>
      </ns0:pPr>
      <ns0:r>
        <ns0:t>Runtime truth boundary</ns0:t>
      </ns0:r>
    </ns0:p>
    <ns0:p>
      <ns0:r>
        <ns0:t>Successful canonical execution jom-refresh-9085c43c61d14c23bc5ce55c4d7ad131 produced genuine current authority and Source Health changes. The coherent generation is retained; only two transient access-audit JSONL changes were restored.</ns0:t>
      </ns0:r>
    </ns0:p>
    <ns0:p>
      <ns0:pPr>
        <ns0:pStyle ns0:val="Heading2"/>
      </ns0:pPr>
      <ns0:r>
        <ns0:t>Continuation</ns0:t>
      </ns0:r>
    </ns0:p>
    <ns0:p>
      <ns0:r>
        <ns0:t>After exact Git closeout, Source Health becomes the first drawer-led UX consolidation pilot. Existing routes remain preserved during migration.</ns0:t>
      </ns0:r>
    </ns0:p>
    <ns0:sectPr ns0:rsidR="00FC693F" ns0:rsidRPr="0006063C" ns0:rsidSect="00034616">
      <ns0:headerReference ns0:type="default" ns2:id="rId9"/>
      <ns0:footerReference ns0:type="default" ns2:id="rId10"/>
      <ns0:pgSz ns0:w="12240" ns0:h="15840"/>
      <ns0:pgMar ns0:top="1008" ns0:right="1123" ns0:bottom="1008" ns0:left="1123"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78C"/>
        <w:sz w:val="16"/>
      </w:rPr>
      <w:t>Controlled deployment baseline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78C"/>
        <w:sz w:val="16"/>
      </w:rPr>
      <w:t>JOM | BUILD AND DEPLOY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747A6"/>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72B4D"/>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052C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0747A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ind w:left="259"/>
    </w:pPr>
    <w:rPr>
      <w:rFonts w:ascii="Consolas" w:hAnsi="Consolas"/>
      <w:color w:val="172B4D"/>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JOM Build and Deploy Handbook v1</dc:title>
  <dc:subject>Evidence-backed Docker build and deployment baseline</dc:subject>
  <dc:creator>Luke Crockett</dc:creator>
  <keywords/>
  <dc:description>generated by python-docx</dc:description>
  <lastModifiedBy>Luke Crockett</lastModifiedBy>
  <revision>1</revision>
  <dcterms:created xsi:type="dcterms:W3CDTF">2026-09-15T14:55:05.0960656Z</dcterms:created>
  <dcterms:modified xsi:type="dcterms:W3CDTF">2026-09-15T14:55:05.0960656Z</dcterms:modified>
  <category/>
</coreProperties>
</file>