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Jira Observation Monitor</w:t>
      </w:r>
    </w:p>
    <w:p>
      <w:pPr>
        <w:jc w:val="center"/>
      </w:pPr>
      <w:r>
        <w:rPr>
          <w:b/>
          <w:color w:val="2E4F7E"/>
          <w:sz w:val="40"/>
        </w:rPr>
        <w:t>Sprint &amp; Deliverables Document</w:t>
      </w:r>
    </w:p>
    <w:p/>
    <w:p/>
    <w:p/>
    <w:p/>
    <w:p/>
    <w:p/>
    <w:p>
      <w:pPr>
        <w:jc w:val="center"/>
      </w:pPr>
      <w:r>
        <w:rPr>
          <w:b/>
          <w:sz w:val="22"/>
        </w:rPr>
        <w:t xml:space="preserve">Classification: </w:t>
      </w:r>
      <w:r>
        <w:rPr>
          <w:sz w:val="22"/>
        </w:rPr>
        <w:t>GLI Internal Use Only</w:t>
      </w:r>
    </w:p>
    <w:p>
      <w:pPr>
        <w:jc w:val="center"/>
      </w:pPr>
      <w:r>
        <w:rPr>
          <w:b/>
          <w:sz w:val="22"/>
        </w:rPr>
        <w:t xml:space="preserve">Version: </w:t>
      </w:r>
      <w:r>
        <w:rPr>
          <w:sz w:val="22"/>
        </w:rPr>
        <w:t>v2.0</w:t>
      </w:r>
    </w:p>
    <w:p>
      <w:pPr>
        <w:jc w:val="center"/>
      </w:pPr>
      <w:r>
        <w:rPr>
          <w:b/>
          <w:sz w:val="22"/>
        </w:rPr>
        <w:t xml:space="preserve">Date: </w:t>
      </w:r>
      <w:r>
        <w:rPr>
          <w:sz w:val="22"/>
        </w:rPr>
        <w:t>June 2026</w:t>
      </w:r>
    </w:p>
    <w:p>
      <w:pPr>
        <w:jc w:val="center"/>
      </w:pPr>
      <w:r>
        <w:rPr>
          <w:b/>
          <w:sz w:val="22"/>
        </w:rPr>
        <w:t xml:space="preserve">Owner: </w:t>
      </w:r>
      <w:r>
        <w:rPr>
          <w:sz w:val="22"/>
        </w:rPr>
        <w:t>Luke Crockett, Systems Engineer</w:t>
      </w:r>
    </w:p>
    <w:p>
      <w:pPr>
        <w:jc w:val="center"/>
      </w:pPr>
      <w:r>
        <w:rPr>
          <w:b/>
          <w:sz w:val="22"/>
        </w:rPr>
        <w:t xml:space="preserve">Programme: </w:t>
      </w:r>
      <w:r>
        <w:rPr>
          <w:sz w:val="22"/>
        </w:rPr>
        <w:t>GLI Atlassian Operational Intelligence</w:t>
      </w:r>
    </w:p>
    <w:p>
      <w:r>
        <w:br w:type="page"/>
      </w:r>
    </w:p>
    <w:p>
      <w:pPr>
        <w:pStyle w:val="Heading1"/>
      </w:pPr>
      <w:r>
        <w:rPr>
          <w:color w:val="1F3A5F"/>
        </w:rPr>
        <w:t>1. Executive Summary</w:t>
      </w:r>
    </w:p>
    <w:p>
      <w:pPr>
        <w:spacing w:after="160"/>
      </w:pPr>
      <w:r>
        <w:t>The Jira Observation Monitor (JOM) is a read-only operational intelligence platform engineered for GLI's Atlassian estate. It consolidates estate-wide visibility, site-level drilldowns, runtime alerting, intelligence outputs, and automated governance into a single internal console. The purpose of this document is to provide a transparent, sprint-by-sprint account of work delivered, work remaining for Phase 1 completion, and the strategic Phase 2 expansion plan.</w:t>
      </w:r>
    </w:p>
    <w:p>
      <w:pPr>
        <w:spacing w:after="160"/>
      </w:pPr>
      <w:r>
        <w:t>This v2 of the Sprint Deliverables document reflects two material updates since v1: first, Sprint 9 (Automation Layer) has moved from Planned to Completed, delivered in approximately 3 hours of actual engineering time versus an original estimate of 14 hours; second, a new Phase 2 sprint plan has been added covering the multi-user centralised expansion described in the Master Governance Pack v3, Section 12.</w:t>
      </w:r>
    </w:p>
    <w:p>
      <w:pPr>
        <w:spacing w:after="160"/>
      </w:pPr>
      <w:r>
        <w:t>At the time of writing this document, the Phase 1 platform has progressed through eight completed sprints (Sprints 1 through 7 plus Sprint 9). It is a functioning, self-validating, self-governing internal platform with verified Atlassian OAuth authentication, verified Atlassian Admin API integration, live runtime JSON ingestion, admin enrichment, runtime alerting, intelligence overlays, automatic refresh cycles, drift detection, audit trail, snapshot retention with daily anchor guarantees, and a documented recovery and handover safety net.</w:t>
      </w:r>
    </w:p>
    <w:p>
      <w:pPr>
        <w:spacing w:after="160"/>
      </w:pPr>
      <w:r>
        <w:t>Approximately 141 hours of engineering effort have been invested in Phase 1 to date. A further 56 hours of effort is estimated to complete Phase 1 across Sprints 8, 10, and 11. The Phase 2 expansion is separately estimated at approximately 110 hours across 5 sprints, pending senior management approval.</w:t>
      </w:r>
    </w:p>
    <w:p>
      <w:pPr>
        <w:spacing w:after="160"/>
      </w:pPr>
      <w:r>
        <w:t>This document is intended to support management visibility, board-level scrutiny, time-investment justification, and strategic planning. It is structured so that any successor engineer can pick up the project with full context if the original owner becomes unavailable.</w:t>
      </w:r>
    </w:p>
    <w:p>
      <w:pPr>
        <w:pStyle w:val="Heading1"/>
      </w:pPr>
      <w:r>
        <w:rPr>
          <w:color w:val="1F3A5F"/>
        </w:rPr>
        <w:t>2. Programme Overview</w:t>
      </w:r>
    </w:p>
    <w:p>
      <w:pPr>
        <w:spacing w:after="160"/>
      </w:pPr>
      <w:r>
        <w:t>The Jira Observation Monitor programme was initiated to close a long-standing operational gap. Atlassian's native interfaces are strong for product-specific administration, but they do not provide a single read-only operational console that combines cross-site visibility, change detection, admin-enriched account signals, and estate-level risk posture. JOM closes that gap for GLI's Atlassian estate.</w:t>
      </w:r>
    </w:p>
    <w:p>
      <w:pPr>
        <w:spacing w:after="160"/>
      </w:pPr>
      <w:r>
        <w:t>The programme has been delivered in a sprint-based model. Each sprint delivers a defined slice of value and is structured around three pillars: backend engineering, frontend presentation, and documentation/governance. This pillar model has been intentional. It ensures that the platform is not only built, but also explained, governed, auditable, and maintainable.</w:t>
      </w:r>
    </w:p>
    <w:p>
      <w:pPr>
        <w:spacing w:after="160"/>
      </w:pPr>
      <w:r>
        <w:t>Phase 1 (single-user platform) is the focus of Sprints 1 through 11. Phase 2 (multi-user centralised expansion) is the focus of a separate planned sprint series, captured in Section 11 of this document.</w:t>
      </w:r>
    </w:p>
    <w:p>
      <w:pPr>
        <w:pStyle w:val="Heading1"/>
      </w:pPr>
      <w:r>
        <w:rPr>
          <w:color w:val="1F3A5F"/>
        </w:rPr>
        <w:t>3. Operating Model</w:t>
      </w:r>
    </w:p>
    <w:p>
      <w:pPr>
        <w:spacing w:after="160"/>
      </w:pPr>
      <w:r>
        <w:t>The operating model is engineering-led. The platform is a real-time, read-only operational tool built on a Python Flask backend, a Jinja-based templating layer, supporting CSS for visual presentation, and lightweight JavaScript for runtime polling and refresh control. The architecture deliberately favours small, well-scoped modules that can be replaced or extended without destabilising the whole platform.</w:t>
      </w:r>
    </w:p>
    <w:p>
      <w:pPr>
        <w:spacing w:after="160"/>
      </w:pPr>
      <w:r>
        <w:t>All data flowing through the platform passes through a controlled runtime chain. Truth is created by backend collectors and enriched in stages, with each stage writing a clearly named runtime JSON file. The web layer reads from these runtime files only. This design principle — that the web layer presents truth but never creates it — is central to the platform's auditability and trustworthiness.</w:t>
      </w:r>
    </w:p>
    <w:p>
      <w:pPr>
        <w:spacing w:after="160"/>
      </w:pPr>
      <w:r>
        <w:t>Documentation is treated as part of the deliverable, not an afterthought. Every sprint produces or updates governance artefacts, ensuring that the platform remains explainable to management, auditors, and successor engineers.</w:t>
      </w:r>
    </w:p>
    <w:p>
      <w:pPr>
        <w:pStyle w:val="Heading1"/>
      </w:pPr>
      <w:r>
        <w:rPr>
          <w:color w:val="1F3A5F"/>
        </w:rPr>
        <w:t>4. Sprint-by-Sprint Breakdown (Phase 1)</w:t>
      </w:r>
    </w:p>
    <w:p>
      <w:pPr>
        <w:pStyle w:val="Heading2"/>
      </w:pPr>
      <w:r>
        <w:rPr>
          <w:color w:val="2E4F7E"/>
        </w:rPr>
        <w:t>Sprint 1 — Foundation Setup (Completed)</w:t>
      </w:r>
    </w:p>
    <w:p>
      <w:pPr>
        <w:spacing w:after="160"/>
      </w:pPr>
      <w:r>
        <w:t>Sprint 1 established the engineering foundation of the platform. The objective was to create a stable, repeatable, version-controlled base on which all subsequent sprints could safely build.</w:t>
      </w:r>
    </w:p>
    <w:p>
      <w:pPr>
        <w:spacing w:after="160"/>
      </w:pPr>
      <w:r>
        <w:t>Backend deliverables:</w:t>
      </w:r>
    </w:p>
    <w:p>
      <w:pPr>
        <w:pStyle w:val="ListBullet"/>
      </w:pPr>
      <w:r>
        <w:t>Project folder structure designed for modular growth.</w:t>
      </w:r>
    </w:p>
    <w:p>
      <w:pPr>
        <w:pStyle w:val="ListBullet"/>
      </w:pPr>
      <w:r>
        <w:t>Flask application baseline configured and running locally.</w:t>
      </w:r>
    </w:p>
    <w:p>
      <w:pPr>
        <w:pStyle w:val="ListBullet"/>
      </w:pPr>
      <w:r>
        <w:t>Initial routing scaffolded for future pages and API endpoints.</w:t>
      </w:r>
    </w:p>
    <w:p>
      <w:pPr>
        <w:pStyle w:val="ListBullet"/>
      </w:pPr>
      <w:r>
        <w:t>Configuration files and environment variable management established.</w:t>
      </w:r>
    </w:p>
    <w:p>
      <w:pPr>
        <w:pStyle w:val="ListBullet"/>
      </w:pPr>
      <w:r>
        <w:t>Git repository initialised and a clean working baseline committed.</w:t>
      </w:r>
    </w:p>
    <w:p>
      <w:pPr>
        <w:spacing w:after="160"/>
      </w:pPr>
      <w:r>
        <w:t>Frontend deliverables:</w:t>
      </w:r>
    </w:p>
    <w:p>
      <w:pPr>
        <w:pStyle w:val="ListBullet"/>
      </w:pPr>
      <w:r>
        <w:t>Base Jinja templates with consistent layout shell.</w:t>
      </w:r>
    </w:p>
    <w:p>
      <w:pPr>
        <w:pStyle w:val="ListBullet"/>
      </w:pPr>
      <w:r>
        <w:t>Initial dark/light theme tokens defined.</w:t>
      </w:r>
    </w:p>
    <w:p>
      <w:pPr>
        <w:pStyle w:val="ListBullet"/>
      </w:pPr>
      <w:r>
        <w:t>Page-level layout primitives created for cards, grids, and detail views.</w:t>
      </w:r>
    </w:p>
    <w:p>
      <w:pPr>
        <w:spacing w:after="160"/>
      </w:pPr>
      <w:r>
        <w:t>Outcome: Flask running locally, repository initialised, foundation ready for data engine work. Estimated effort: 12 hours.</w:t>
      </w:r>
    </w:p>
    <w:p>
      <w:pPr>
        <w:pStyle w:val="Heading2"/>
      </w:pPr>
      <w:r>
        <w:rPr>
          <w:color w:val="2E4F7E"/>
        </w:rPr>
        <w:t>Sprint 2 — Data Engine (Completed)</w:t>
      </w:r>
    </w:p>
    <w:p>
      <w:pPr>
        <w:spacing w:after="160"/>
      </w:pPr>
      <w:r>
        <w:t>Sprint 2 built the first layer of operational meaning. The objective was to transform raw inputs into structured operational data that the dashboard could present.</w:t>
      </w:r>
    </w:p>
    <w:p>
      <w:pPr>
        <w:spacing w:after="160"/>
      </w:pPr>
      <w:r>
        <w:t>Backend deliverables:</w:t>
      </w:r>
    </w:p>
    <w:p>
      <w:pPr>
        <w:pStyle w:val="ListBullet"/>
      </w:pPr>
      <w:r>
        <w:t>Estate metrics module producing aggregated site-level data.</w:t>
      </w:r>
    </w:p>
    <w:p>
      <w:pPr>
        <w:pStyle w:val="ListBullet"/>
      </w:pPr>
      <w:r>
        <w:t>Project counts module summarising project distribution per site.</w:t>
      </w:r>
    </w:p>
    <w:p>
      <w:pPr>
        <w:pStyle w:val="ListBullet"/>
      </w:pPr>
      <w:r>
        <w:t>Change detection module surfacing deltas between snapshots.</w:t>
      </w:r>
    </w:p>
    <w:p>
      <w:pPr>
        <w:pStyle w:val="ListBullet"/>
      </w:pPr>
      <w:r>
        <w:t>Site discovery module identifying tracked Atlassian sites.</w:t>
      </w:r>
    </w:p>
    <w:p>
      <w:pPr>
        <w:pStyle w:val="ListBullet"/>
      </w:pPr>
      <w:r>
        <w:t>Drilldown engine providing structured row-level navigation from headline metrics.</w:t>
      </w:r>
    </w:p>
    <w:p>
      <w:pPr>
        <w:spacing w:after="160"/>
      </w:pPr>
      <w:r>
        <w:t>Frontend deliverables:</w:t>
      </w:r>
    </w:p>
    <w:p>
      <w:pPr>
        <w:pStyle w:val="ListBullet"/>
      </w:pPr>
      <w:r>
        <w:t>Estate page displaying aggregated estate-level posture.</w:t>
      </w:r>
    </w:p>
    <w:p>
      <w:pPr>
        <w:pStyle w:val="ListBullet"/>
      </w:pPr>
      <w:r>
        <w:t>Reference page surfacing supporting reference information.</w:t>
      </w:r>
    </w:p>
    <w:p>
      <w:pPr>
        <w:pStyle w:val="ListBullet"/>
      </w:pPr>
      <w:r>
        <w:t>Site cards presenting per-site operational signals.</w:t>
      </w:r>
    </w:p>
    <w:p>
      <w:pPr>
        <w:spacing w:after="160"/>
      </w:pPr>
      <w:r>
        <w:t>Outcome: The /api/data endpoint became active, exposing structured operational data. Estimated effort: 22 hours.</w:t>
      </w:r>
    </w:p>
    <w:p>
      <w:pPr>
        <w:pStyle w:val="Heading2"/>
      </w:pPr>
      <w:r>
        <w:rPr>
          <w:color w:val="2E4F7E"/>
        </w:rPr>
        <w:t>Sprint 3 — Auth Layer (Live API) (Completed)</w:t>
      </w:r>
    </w:p>
    <w:p>
      <w:pPr>
        <w:spacing w:after="160"/>
      </w:pPr>
      <w:r>
        <w:t>Sprint 3 introduced live authentication against the Atlassian Cloud platform. The objective was to retire any dependence on exported CSV data and move the platform onto live API-sourced truth.</w:t>
      </w:r>
    </w:p>
    <w:p>
      <w:pPr>
        <w:spacing w:after="160"/>
      </w:pPr>
      <w:r>
        <w:t>Backend deliverables:</w:t>
      </w:r>
    </w:p>
    <w:p>
      <w:pPr>
        <w:pStyle w:val="ListBullet"/>
      </w:pPr>
      <w:r>
        <w:t>Atlassian OAuth 2.0 3LO authorisation flow implemented and verified.</w:t>
      </w:r>
    </w:p>
    <w:p>
      <w:pPr>
        <w:pStyle w:val="ListBullet"/>
      </w:pPr>
      <w:r>
        <w:t>Token lifecycle management, including refresh and storage discipline.</w:t>
      </w:r>
    </w:p>
    <w:p>
      <w:pPr>
        <w:pStyle w:val="ListBullet"/>
      </w:pPr>
      <w:r>
        <w:t>Local token state file design and integrity rules.</w:t>
      </w:r>
    </w:p>
    <w:p>
      <w:pPr>
        <w:pStyle w:val="ListBullet"/>
      </w:pPr>
      <w:r>
        <w:t>Resource discovery: listing accessible Jira resources for the authenticated user.</w:t>
      </w:r>
    </w:p>
    <w:p>
      <w:pPr>
        <w:spacing w:after="160"/>
      </w:pPr>
      <w:r>
        <w:t>Frontend deliverables:</w:t>
      </w:r>
    </w:p>
    <w:p>
      <w:pPr>
        <w:pStyle w:val="ListBullet"/>
      </w:pPr>
      <w:r>
        <w:t>No visual change in this sprint; auth was deliberately backend-only to reduce risk.</w:t>
      </w:r>
    </w:p>
    <w:p>
      <w:pPr>
        <w:spacing w:after="160"/>
      </w:pPr>
      <w:r>
        <w:t>Outcome: OAuth flow verified end-to-end. Live API data became available, and the era of CSV-only operation officially ended. Estimated effort: 16 hours.</w:t>
      </w:r>
    </w:p>
    <w:p>
      <w:pPr>
        <w:pStyle w:val="Heading2"/>
      </w:pPr>
      <w:r>
        <w:rPr>
          <w:color w:val="2E4F7E"/>
        </w:rPr>
        <w:t>Sprint 4 — Runtime Migration (Completed)</w:t>
      </w:r>
    </w:p>
    <w:p>
      <w:pPr>
        <w:spacing w:after="160"/>
      </w:pPr>
      <w:r>
        <w:t>Sprint 4 migrated the platform from in-memory or partial data structures to a controlled runtime JSON model. This sprint established the data contract that the rest of the system would depend on.</w:t>
      </w:r>
    </w:p>
    <w:p>
      <w:pPr>
        <w:spacing w:after="160"/>
      </w:pPr>
      <w:r>
        <w:t>Backend deliverables:</w:t>
      </w:r>
    </w:p>
    <w:p>
      <w:pPr>
        <w:pStyle w:val="ListBullet"/>
      </w:pPr>
      <w:r>
        <w:t>Runtime JSON engine producing latest_run.json on every backend cycle.</w:t>
      </w:r>
    </w:p>
    <w:p>
      <w:pPr>
        <w:pStyle w:val="ListBullet"/>
      </w:pPr>
      <w:r>
        <w:t>Snapshot writer producing dated, traceable historical snapshots.</w:t>
      </w:r>
    </w:p>
    <w:p>
      <w:pPr>
        <w:pStyle w:val="ListBullet"/>
      </w:pPr>
      <w:r>
        <w:t>Runtime source adapter selecting the highest-order valid runtime file.</w:t>
      </w:r>
    </w:p>
    <w:p>
      <w:pPr>
        <w:pStyle w:val="ListBullet"/>
      </w:pPr>
      <w:r>
        <w:t>API-only runtime mode, removing transitional CSV paths.</w:t>
      </w:r>
    </w:p>
    <w:p>
      <w:pPr>
        <w:spacing w:after="160"/>
      </w:pPr>
      <w:r>
        <w:t>Frontend deliverables:</w:t>
      </w:r>
    </w:p>
    <w:p>
      <w:pPr>
        <w:pStyle w:val="ListBullet"/>
      </w:pPr>
      <w:r>
        <w:t>Web layer wired exclusively to runtime JSON via the source adapter.</w:t>
      </w:r>
    </w:p>
    <w:p>
      <w:pPr>
        <w:pStyle w:val="ListBullet"/>
      </w:pPr>
      <w:r>
        <w:t>Drilldowns sourced consistently from the unified runtime contract.</w:t>
      </w:r>
    </w:p>
    <w:p>
      <w:pPr>
        <w:spacing w:after="160"/>
      </w:pPr>
      <w:r>
        <w:t>Outcome: The platform now operated against a controlled, file-backed runtime source of truth. Estimated effort: 14 hours.</w:t>
      </w:r>
    </w:p>
    <w:p>
      <w:pPr>
        <w:pStyle w:val="Heading2"/>
      </w:pPr>
      <w:r>
        <w:rPr>
          <w:color w:val="2E4F7E"/>
        </w:rPr>
        <w:t>Sprint 5 — Admin API &amp; Enrichment (Completed)</w:t>
      </w:r>
    </w:p>
    <w:p>
      <w:pPr>
        <w:spacing w:after="160"/>
      </w:pPr>
      <w:r>
        <w:t>Sprint 5 introduced Atlassian Admin API integration. The objective was to enrich the runtime payload with organisation-level user and account intelligence that is not available through standard product APIs.</w:t>
      </w:r>
    </w:p>
    <w:p>
      <w:pPr>
        <w:spacing w:after="160"/>
      </w:pPr>
      <w:r>
        <w:t>Backend deliverables:</w:t>
      </w:r>
    </w:p>
    <w:p>
      <w:pPr>
        <w:pStyle w:val="ListBullet"/>
      </w:pPr>
      <w:r>
        <w:t>Admin API client implementing the organisation user-search endpoint with pagination.</w:t>
      </w:r>
    </w:p>
    <w:p>
      <w:pPr>
        <w:pStyle w:val="ListBullet"/>
      </w:pPr>
      <w:r>
        <w:t>Enrichment script writing latest_run_admin_enriched.json on every cycle.</w:t>
      </w:r>
    </w:p>
    <w:p>
      <w:pPr>
        <w:pStyle w:val="ListBullet"/>
      </w:pPr>
      <w:r>
        <w:t>Row-shape mapping logic adapting to the actual fields returned by the Admin API.</w:t>
      </w:r>
    </w:p>
    <w:p>
      <w:pPr>
        <w:pStyle w:val="ListBullet"/>
      </w:pPr>
      <w:r>
        <w:t>Managed account detection logic with safe fallbacks where claimStatus is not exposed.</w:t>
      </w:r>
    </w:p>
    <w:p>
      <w:pPr>
        <w:pStyle w:val="ListBullet"/>
      </w:pPr>
      <w:r>
        <w:t>Estate-level admin metrics including human users, app accounts, suspended accounts, and not-in-userbase counts.</w:t>
      </w:r>
    </w:p>
    <w:p>
      <w:pPr>
        <w:spacing w:after="160"/>
      </w:pPr>
      <w:r>
        <w:t>Frontend deliverables:</w:t>
      </w:r>
    </w:p>
    <w:p>
      <w:pPr>
        <w:pStyle w:val="ListBullet"/>
      </w:pPr>
      <w:r>
        <w:t>New admin signals exposed via drilldowns.</w:t>
      </w:r>
    </w:p>
    <w:p>
      <w:pPr>
        <w:pStyle w:val="ListBullet"/>
      </w:pPr>
      <w:r>
        <w:t>Enriched data surfaced on the estate and reference views.</w:t>
      </w:r>
    </w:p>
    <w:p>
      <w:pPr>
        <w:spacing w:after="160"/>
      </w:pPr>
      <w:r>
        <w:t>Outcome: The runtime payload now contains genuine organisation-level user truth alongside product data. Estimated effort: 18 hours.</w:t>
      </w:r>
    </w:p>
    <w:p>
      <w:pPr>
        <w:pStyle w:val="Heading2"/>
      </w:pPr>
      <w:r>
        <w:rPr>
          <w:color w:val="2E4F7E"/>
        </w:rPr>
        <w:t>Sprint 6 — Alerting + Intelligence (Completed)</w:t>
      </w:r>
    </w:p>
    <w:p>
      <w:pPr>
        <w:spacing w:after="160"/>
      </w:pPr>
      <w:r>
        <w:t>Sprint 6 added the alert rules engine and the intelligence engine on top of the runtime chain. The objective was to convert raw observations into operational meaning.</w:t>
      </w:r>
    </w:p>
    <w:p>
      <w:pPr>
        <w:spacing w:after="160"/>
      </w:pPr>
      <w:r>
        <w:t>Backend deliverables:</w:t>
      </w:r>
    </w:p>
    <w:p>
      <w:pPr>
        <w:pStyle w:val="ListBullet"/>
      </w:pPr>
      <w:r>
        <w:t>Alert rules engine writing latest_run_alerted.json with severity-classified alert records.</w:t>
      </w:r>
    </w:p>
    <w:p>
      <w:pPr>
        <w:pStyle w:val="ListBullet"/>
      </w:pPr>
      <w:r>
        <w:t>Intelligence engine writing latest_run_intelligence.json including estate posture, risk score, top risks and watchlist.</w:t>
      </w:r>
    </w:p>
    <w:p>
      <w:pPr>
        <w:pStyle w:val="ListBullet"/>
      </w:pPr>
      <w:r>
        <w:t>Source adapter updated to prefer the intelligence runtime when present.</w:t>
      </w:r>
    </w:p>
    <w:p>
      <w:pPr>
        <w:pStyle w:val="ListBullet"/>
      </w:pPr>
      <w:r>
        <w:t>Drilldowns for alerts and intelligence exposed via /api/data.</w:t>
      </w:r>
    </w:p>
    <w:p>
      <w:pPr>
        <w:spacing w:after="160"/>
      </w:pPr>
      <w:r>
        <w:t>Frontend deliverables:</w:t>
      </w:r>
    </w:p>
    <w:p>
      <w:pPr>
        <w:pStyle w:val="ListBullet"/>
      </w:pPr>
      <w:r>
        <w:t>Live runtime widget added to all primary pages.</w:t>
      </w:r>
    </w:p>
    <w:p>
      <w:pPr>
        <w:pStyle w:val="ListBullet"/>
      </w:pPr>
      <w:r>
        <w:t>Health-state glow and pulse behaviour driven from runtime intelligence signals.</w:t>
      </w:r>
    </w:p>
    <w:p>
      <w:pPr>
        <w:pStyle w:val="ListBullet"/>
      </w:pPr>
      <w:r>
        <w:t>Alert insights presented as compact pills in the widget.</w:t>
      </w:r>
    </w:p>
    <w:p>
      <w:pPr>
        <w:spacing w:after="160"/>
      </w:pPr>
      <w:r>
        <w:t>Outcome: The platform began producing real operational alerts and risk insights from live data. Estimated effort: 24 hours.</w:t>
      </w:r>
    </w:p>
    <w:p>
      <w:pPr>
        <w:pStyle w:val="Heading2"/>
      </w:pPr>
      <w:r>
        <w:rPr>
          <w:color w:val="2E4F7E"/>
        </w:rPr>
        <w:t>Sprint 7 — Governance &amp; Auto Change Tracking (Completed)</w:t>
      </w:r>
    </w:p>
    <w:p>
      <w:pPr>
        <w:spacing w:after="160"/>
      </w:pPr>
      <w:r>
        <w:t>Sprint 7 introduced the governance layer that turns JOM from a working tool into a governed platform. The objective was to ensure that runtime, code, and documentation remain in lockstep over time.</w:t>
      </w:r>
    </w:p>
    <w:p>
      <w:pPr>
        <w:spacing w:after="160"/>
      </w:pPr>
      <w:r>
        <w:t>Backend deliverables:</w:t>
      </w:r>
    </w:p>
    <w:p>
      <w:pPr>
        <w:pStyle w:val="ListBullet"/>
      </w:pPr>
      <w:r>
        <w:t>Contract validator comparing /api/data against a stored runtime contract snapshot.</w:t>
      </w:r>
    </w:p>
    <w:p>
      <w:pPr>
        <w:pStyle w:val="ListBullet"/>
      </w:pPr>
      <w:r>
        <w:t>Auto change tracker detecting added and removed runtime fields and writing structured log entries.</w:t>
      </w:r>
    </w:p>
    <w:p>
      <w:pPr>
        <w:pStyle w:val="ListBullet"/>
      </w:pPr>
      <w:r>
        <w:t>Snapshot controller enforcing retention rules and minimum intervals between snapshots.</w:t>
      </w:r>
    </w:p>
    <w:p>
      <w:pPr>
        <w:pStyle w:val="ListBullet"/>
      </w:pPr>
      <w:r>
        <w:t>Sync orchestrator providing a single-command workflow that runs validator, change tracker, snapshot controller, and snapshot refresh.</w:t>
      </w:r>
    </w:p>
    <w:p>
      <w:pPr>
        <w:pStyle w:val="ListBullet"/>
      </w:pPr>
      <w:r>
        <w:t>Audit trail file capturing every detected change with timestamp.</w:t>
      </w:r>
    </w:p>
    <w:p>
      <w:pPr>
        <w:spacing w:after="160"/>
      </w:pPr>
      <w:r>
        <w:t>Frontend deliverables:</w:t>
      </w:r>
    </w:p>
    <w:p>
      <w:pPr>
        <w:pStyle w:val="ListBullet"/>
      </w:pPr>
      <w:r>
        <w:t>Auto refresh polished and aligned with backend cadence.</w:t>
      </w:r>
    </w:p>
    <w:p>
      <w:pPr>
        <w:pStyle w:val="ListBullet"/>
      </w:pPr>
      <w:r>
        <w:t>Drift indicators wired into the runtime widget.</w:t>
      </w:r>
    </w:p>
    <w:p>
      <w:pPr>
        <w:spacing w:after="160"/>
      </w:pPr>
      <w:r>
        <w:t>Documentation deliverables:</w:t>
      </w:r>
    </w:p>
    <w:p>
      <w:pPr>
        <w:pStyle w:val="ListBullet"/>
      </w:pPr>
      <w:r>
        <w:t>Mechanics manuals indexed and aligned with current architecture.</w:t>
      </w:r>
    </w:p>
    <w:p>
      <w:pPr>
        <w:pStyle w:val="ListBullet"/>
      </w:pPr>
      <w:r>
        <w:t>Governance pack including a master document and a manager / stakeholder brief.</w:t>
      </w:r>
    </w:p>
    <w:p>
      <w:pPr>
        <w:pStyle w:val="ListBullet"/>
      </w:pPr>
      <w:r>
        <w:t>Documentation control system established under docs/control with change log, sync checklist and audit trail.</w:t>
      </w:r>
    </w:p>
    <w:p>
      <w:pPr>
        <w:spacing w:after="160"/>
      </w:pPr>
      <w:r>
        <w:t>Outcome: The platform now validates itself, audits itself, and documents itself. Estimated effort: 32 hours.</w:t>
      </w:r>
    </w:p>
    <w:p>
      <w:pPr>
        <w:pStyle w:val="Heading2"/>
      </w:pPr>
      <w:r>
        <w:rPr>
          <w:color w:val="2E4F7E"/>
        </w:rPr>
        <w:t>Sprint 8 — Frontend Hardening (Planned, Next)</w:t>
      </w:r>
    </w:p>
    <w:p>
      <w:pPr>
        <w:spacing w:after="160"/>
      </w:pPr>
      <w:r>
        <w:t>Sprint 8 is the next planned sprint. It will close out the remaining visual polish required to bring the platform to a stakeholder-ready presentation standard. A new design direction has emerged during the platform's evolution: extending the polished aesthetic of the floating Live Runtime widget to the site cards on the homepage. This will create visual consistency across the platform and make site health glanceable at a glance.</w:t>
      </w:r>
    </w:p>
    <w:p>
      <w:pPr>
        <w:spacing w:after="160"/>
      </w:pPr>
      <w:r>
        <w:t>Planned deliverables:</w:t>
      </w:r>
    </w:p>
    <w:p>
      <w:pPr>
        <w:pStyle w:val="ListBullet"/>
      </w:pPr>
      <w:r>
        <w:t>Widget-style site cards on the homepage using the established design language (glow, pulse, compact metrics, insight pills).</w:t>
      </w:r>
    </w:p>
    <w:p>
      <w:pPr>
        <w:pStyle w:val="ListBullet"/>
      </w:pPr>
      <w:r>
        <w:t>Glow hierarchy rule: only critical sites pulse; warning sites have steady amber borders; healthy sites have no glow. This makes glow meaningful rather than decorative.</w:t>
      </w:r>
    </w:p>
    <w:p>
      <w:pPr>
        <w:pStyle w:val="ListBullet"/>
      </w:pPr>
      <w:r>
        <w:t>Drilldown UX improvements and clearer empty states.</w:t>
      </w:r>
    </w:p>
    <w:p>
      <w:pPr>
        <w:pStyle w:val="ListBullet"/>
      </w:pPr>
      <w:r>
        <w:t>Performance review of template render paths.</w:t>
      </w:r>
    </w:p>
    <w:p>
      <w:pPr>
        <w:pStyle w:val="ListBullet"/>
      </w:pPr>
      <w:r>
        <w:t>Mobile and small-screen behaviour adjustments.</w:t>
      </w:r>
    </w:p>
    <w:p>
      <w:pPr>
        <w:spacing w:after="160"/>
      </w:pPr>
      <w:r>
        <w:t>Estimated effort: 16 hours.</w:t>
      </w:r>
    </w:p>
    <w:p>
      <w:pPr>
        <w:pStyle w:val="Heading2"/>
      </w:pPr>
      <w:r>
        <w:rPr>
          <w:color w:val="2E4F7E"/>
        </w:rPr>
        <w:t>Sprint 9 — Automation Layer (Completed June 2026)</w:t>
      </w:r>
    </w:p>
    <w:p>
      <w:pPr>
        <w:spacing w:after="160"/>
      </w:pPr>
      <w:r>
        <w:t>Sprint 9 delivered the automation layer that converts JOM from a manually operated tool into a self-running platform. The original estimate was 14 hours; actual delivery time was approximately 3 hours. This 4.7x acceleration reflects the value of architectural decisions made in earlier sprints — the sync orchestrator, snapshot controller, and widget infrastructure were already in place, so Sprint 9 was largely a wiring exercise.</w:t>
      </w:r>
    </w:p>
    <w:p>
      <w:pPr>
        <w:spacing w:after="160"/>
      </w:pPr>
      <w:r>
        <w:t>Step 1: Windows Task Scheduler Integration</w:t>
      </w:r>
    </w:p>
    <w:p>
      <w:pPr>
        <w:pStyle w:val="ListBullet"/>
      </w:pPr>
      <w:r>
        <w:t>Created scripts/run_sync_for_scheduler.cmd — a batch wrapper handling UTF-8 encoding, logging, working directory, and Python exit code propagation.</w:t>
      </w:r>
    </w:p>
    <w:p>
      <w:pPr>
        <w:pStyle w:val="ListBullet"/>
      </w:pPr>
      <w:r>
        <w:t>Created scripts/register_scheduled_sync.ps1 — PowerShell script registering the JOM_Sync_Runtime scheduled task to run every 10 minutes.</w:t>
      </w:r>
    </w:p>
    <w:p>
      <w:pPr>
        <w:pStyle w:val="ListBullet"/>
      </w:pPr>
      <w:r>
        <w:t>Created scripts/unregister_scheduled_sync.ps1 and scripts/check_scheduled_sync.ps1 for operational management.</w:t>
      </w:r>
    </w:p>
    <w:p>
      <w:pPr>
        <w:pStyle w:val="ListBullet"/>
      </w:pPr>
      <w:r>
        <w:t>Hardened all 4 sync-related Python scripts (sync_runtime.py, validate_contract.py, change_tracker.py, snapshot_controller.py) with explicit UTF-8 stdout/stderr to support emoji output when redirected to log files.</w:t>
      </w:r>
    </w:p>
    <w:p>
      <w:pPr>
        <w:pStyle w:val="ListBullet"/>
      </w:pPr>
      <w:r>
        <w:t>Added scripts/view_sync_log.ps1 helper for reading the log file with correct UTF-8 encoding.</w:t>
      </w:r>
    </w:p>
    <w:p>
      <w:pPr>
        <w:spacing w:after="160"/>
      </w:pPr>
      <w:r>
        <w:t>Step 2: Anchor Snapshots</w:t>
      </w:r>
    </w:p>
    <w:p>
      <w:pPr>
        <w:pStyle w:val="ListBullet"/>
      </w:pPr>
      <w:r>
        <w:t>Modified snapshot_controller.py to implement anchor window logic.</w:t>
      </w:r>
    </w:p>
    <w:p>
      <w:pPr>
        <w:pStyle w:val="ListBullet"/>
      </w:pPr>
      <w:r>
        <w:t>Morning anchor window: 07:55-08:05 (guaranteed snapshot creation, bypasses throttle).</w:t>
      </w:r>
    </w:p>
    <w:p>
      <w:pPr>
        <w:pStyle w:val="ListBullet"/>
      </w:pPr>
      <w:r>
        <w:t>Evening anchor window: 19:55-20:05 (guaranteed snapshot creation, bypasses throttle).</w:t>
      </w:r>
    </w:p>
    <w:p>
      <w:pPr>
        <w:pStyle w:val="ListBullet"/>
      </w:pPr>
      <w:r>
        <w:t>Daily uniqueness: only one morning and one evening anchor per day. Re-runs within the window are no-ops.</w:t>
      </w:r>
    </w:p>
    <w:p>
      <w:pPr>
        <w:pStyle w:val="ListBullet"/>
      </w:pPr>
      <w:r>
        <w:t>Anchor snapshots are PROTECTED from retention pruning. Regular snapshots roll on the 20-snapshot limit; anchors persist as audit evidence.</w:t>
      </w:r>
    </w:p>
    <w:p>
      <w:pPr>
        <w:pStyle w:val="ListBullet"/>
      </w:pPr>
      <w:r>
        <w:t>Filename suffix _anchor_morning / _anchor_evening for easy identification.</w:t>
      </w:r>
    </w:p>
    <w:p>
      <w:pPr>
        <w:pStyle w:val="ListBullet"/>
      </w:pPr>
      <w:r>
        <w:t>Live verified: morning anchor created successfully during testing window.</w:t>
      </w:r>
    </w:p>
    <w:p>
      <w:pPr>
        <w:spacing w:after="160"/>
      </w:pPr>
      <w:r>
        <w:t>Step 3: Live Automation Status Widget</w:t>
      </w:r>
    </w:p>
    <w:p>
      <w:pPr>
        <w:pStyle w:val="ListBullet"/>
      </w:pPr>
      <w:r>
        <w:t>Extended /api/source-state endpoint with 4 new fields: last_sync_time, last_sync_age_seconds, auto_sync_active, anchors_today (with morning/evening keys).</w:t>
      </w:r>
    </w:p>
    <w:p>
      <w:pPr>
        <w:pStyle w:val="ListBullet"/>
      </w:pPr>
      <w:r>
        <w:t>Added helper functions _get_last_sync_info() and _get_anchors_today() to web.py.</w:t>
      </w:r>
    </w:p>
    <w:p>
      <w:pPr>
        <w:pStyle w:val="ListBullet"/>
      </w:pPr>
      <w:r>
        <w:t>Extended dashboard_refresh.js state object and pollSourceState function to capture the new fields.</w:t>
      </w:r>
    </w:p>
    <w:p>
      <w:pPr>
        <w:pStyle w:val="ListBullet"/>
      </w:pPr>
      <w:r>
        <w:t>Added formatAge() helper for relative time formatting (Xs ago, Xm ago, Xh ago, Xd ago).</w:t>
      </w:r>
    </w:p>
    <w:p>
      <w:pPr>
        <w:pStyle w:val="ListBullet"/>
      </w:pPr>
      <w:r>
        <w:t>Added 3 new cards to the runtime widget: Last sync, Auto sync (with green Active / amber Stale indicator), Today's anchors (with 🌅⚓/⏳ and 🌇⚓/⏳ status).</w:t>
      </w:r>
    </w:p>
    <w:p>
      <w:pPr>
        <w:pStyle w:val="ListBullet"/>
      </w:pPr>
      <w:r>
        <w:t>Added CSS border-top visual separation between automation status and main widget metrics.</w:t>
      </w:r>
    </w:p>
    <w:p>
      <w:pPr>
        <w:spacing w:after="160"/>
      </w:pPr>
      <w:r>
        <w:t>Outcome: The platform now runs autonomously every 10 minutes via Windows Task Scheduler. Daily anchor snapshots provide audit guarantees. The runtime widget shows operational health at a glance. Operators can verify automation status without checking logs. Verified live with multiple successful automated runs and visual widget confirmation. Actual effort: ~3 hours.</w:t>
      </w:r>
    </w:p>
    <w:p>
      <w:pPr>
        <w:pStyle w:val="Heading2"/>
      </w:pPr>
      <w:r>
        <w:rPr>
          <w:color w:val="2E4F7E"/>
        </w:rPr>
        <w:t>Sprint 10 — Reliability &amp; Resilience (Planned)</w:t>
      </w:r>
    </w:p>
    <w:p>
      <w:pPr>
        <w:spacing w:after="160"/>
      </w:pPr>
      <w:r>
        <w:t>Sprint 10 will harden the platform against partial failures and operational edge cases. The intent is to ensure that the platform degrades gracefully rather than fails hard.</w:t>
      </w:r>
    </w:p>
    <w:p>
      <w:pPr>
        <w:pStyle w:val="ListBullet"/>
      </w:pPr>
      <w:r>
        <w:t>Failure recovery patterns for transient API errors.</w:t>
      </w:r>
    </w:p>
    <w:p>
      <w:pPr>
        <w:pStyle w:val="ListBullet"/>
      </w:pPr>
      <w:r>
        <w:t>Backup snapshot writer to a secondary local location for additional recovery margin.</w:t>
      </w:r>
    </w:p>
    <w:p>
      <w:pPr>
        <w:pStyle w:val="ListBullet"/>
      </w:pPr>
      <w:r>
        <w:t>Restore tooling for rolling back to a prior runtime payload.</w:t>
      </w:r>
    </w:p>
    <w:p>
      <w:pPr>
        <w:pStyle w:val="ListBullet"/>
      </w:pPr>
      <w:r>
        <w:t>Permission failure handling per site, without halting the whole monitor.</w:t>
      </w:r>
    </w:p>
    <w:p>
      <w:pPr>
        <w:pStyle w:val="ListBullet"/>
      </w:pPr>
      <w:r>
        <w:t>Status banner and visual indicators for degraded modes.</w:t>
      </w:r>
    </w:p>
    <w:p>
      <w:pPr>
        <w:spacing w:after="160"/>
      </w:pPr>
      <w:r>
        <w:t>Estimated effort: 14 hours.</w:t>
      </w:r>
    </w:p>
    <w:p>
      <w:pPr>
        <w:pStyle w:val="Heading2"/>
      </w:pPr>
      <w:r>
        <w:rPr>
          <w:color w:val="2E4F7E"/>
        </w:rPr>
        <w:t>Sprint 11 — Phase 1 Handover &amp; Final Release (Planned)</w:t>
      </w:r>
    </w:p>
    <w:p>
      <w:pPr>
        <w:spacing w:after="160"/>
      </w:pPr>
      <w:r>
        <w:t>Sprint 11 will produce the final v1.0 Phase 1 release pack. The intent is to leave the platform in a state where any successor engineer can take ownership without context loss.</w:t>
      </w:r>
    </w:p>
    <w:p>
      <w:pPr>
        <w:pStyle w:val="ListBullet"/>
      </w:pPr>
      <w:r>
        <w:t>Final cleanup of unused files, dead modules, and obsolete patches.</w:t>
      </w:r>
    </w:p>
    <w:p>
      <w:pPr>
        <w:pStyle w:val="ListBullet"/>
      </w:pPr>
      <w:r>
        <w:t>Final secret hygiene review and rotation guidance.</w:t>
      </w:r>
    </w:p>
    <w:p>
      <w:pPr>
        <w:pStyle w:val="ListBullet"/>
      </w:pPr>
      <w:r>
        <w:t>Final dependency lock and reproducibility notes.</w:t>
      </w:r>
    </w:p>
    <w:p>
      <w:pPr>
        <w:pStyle w:val="ListBullet"/>
      </w:pPr>
      <w:r>
        <w:t>Final visual review pass.</w:t>
      </w:r>
    </w:p>
    <w:p>
      <w:pPr>
        <w:pStyle w:val="ListBullet"/>
      </w:pPr>
      <w:r>
        <w:t>Final handover pack: master document, manager brief, mechanics manuals, governance control set.</w:t>
      </w:r>
    </w:p>
    <w:p>
      <w:pPr>
        <w:pStyle w:val="ListBullet"/>
      </w:pPr>
      <w:r>
        <w:t>Adoption notes and stakeholder walkthrough material.</w:t>
      </w:r>
    </w:p>
    <w:p>
      <w:pPr>
        <w:pStyle w:val="ListBullet"/>
      </w:pPr>
      <w:r>
        <w:t>Phase 1 v1.0 release tag in version control.</w:t>
      </w:r>
    </w:p>
    <w:p>
      <w:pPr>
        <w:spacing w:after="160"/>
      </w:pPr>
      <w:r>
        <w:t>Estimated effort: 26 hours.</w:t>
      </w:r>
    </w:p>
    <w:p>
      <w:pPr>
        <w:pStyle w:val="Heading1"/>
      </w:pPr>
      <w:r>
        <w:rPr>
          <w:color w:val="1F3A5F"/>
        </w:rPr>
        <w:t>5. Backend Achievements</w:t>
      </w:r>
    </w:p>
    <w:p>
      <w:pPr>
        <w:spacing w:after="160"/>
      </w:pPr>
      <w:r>
        <w:t>The backend has reached a mature, modular, automated state. Each functional concern is encapsulated in a dedicated module, and each module writes its outputs into the controlled runtime chain. The result is a backend that is comprehensible, replaceable, auditable, and self-operating.</w:t>
      </w:r>
    </w:p>
    <w:p>
      <w:pPr>
        <w:pStyle w:val="ListBullet"/>
      </w:pPr>
      <w:r>
        <w:t>Verified Atlassian OAuth 3LO authentication with token refresh and resource discovery.</w:t>
      </w:r>
    </w:p>
    <w:p>
      <w:pPr>
        <w:pStyle w:val="ListBullet"/>
      </w:pPr>
      <w:r>
        <w:t>Verified Atlassian Admin API integration with organisation-level user-search and enrichment.</w:t>
      </w:r>
    </w:p>
    <w:p>
      <w:pPr>
        <w:pStyle w:val="ListBullet"/>
      </w:pPr>
      <w:r>
        <w:t>Live API ingestion replacing all CSV-based truth.</w:t>
      </w:r>
    </w:p>
    <w:p>
      <w:pPr>
        <w:pStyle w:val="ListBullet"/>
      </w:pPr>
      <w:r>
        <w:t>Layered runtime JSON chain: latest_run.json, latest_run_admin_enriched.json, latest_run_alerted.json, latest_run_intelligence.json.</w:t>
      </w:r>
    </w:p>
    <w:p>
      <w:pPr>
        <w:pStyle w:val="ListBullet"/>
      </w:pPr>
      <w:r>
        <w:t>Alert rules engine producing severity-classified runtime alerts.</w:t>
      </w:r>
    </w:p>
    <w:p>
      <w:pPr>
        <w:pStyle w:val="ListBullet"/>
      </w:pPr>
      <w:r>
        <w:t>Intelligence engine producing estate posture, risk score, top risks and watchlist.</w:t>
      </w:r>
    </w:p>
    <w:p>
      <w:pPr>
        <w:pStyle w:val="ListBullet"/>
      </w:pPr>
      <w:r>
        <w:t>Runtime source adapter selecting the highest-order valid runtime file at request time.</w:t>
      </w:r>
    </w:p>
    <w:p>
      <w:pPr>
        <w:pStyle w:val="ListBullet"/>
      </w:pPr>
      <w:r>
        <w:t>Snapshot writer producing dated historical snapshots with retention rules AND daily anchor guarantees.</w:t>
      </w:r>
    </w:p>
    <w:p>
      <w:pPr>
        <w:pStyle w:val="ListBullet"/>
      </w:pPr>
      <w:r>
        <w:t>Validator, change tracker, snapshot controller and sync orchestrator implementing self-governance.</w:t>
      </w:r>
    </w:p>
    <w:p>
      <w:pPr>
        <w:pStyle w:val="ListBullet"/>
      </w:pPr>
      <w:r>
        <w:t>Windows Task Scheduler automation running the full sync cycle every 10 minutes.</w:t>
      </w:r>
    </w:p>
    <w:p>
      <w:pPr>
        <w:pStyle w:val="ListBullet"/>
      </w:pPr>
      <w:r>
        <w:t>UTF-8 hardened Python scripts supporting emoji output in headless execution contexts.</w:t>
      </w:r>
    </w:p>
    <w:p>
      <w:pPr>
        <w:pStyle w:val="ListBullet"/>
      </w:pPr>
      <w:r>
        <w:t>Exit code propagation from sync wrapper to Task Scheduler for accurate health reporting.</w:t>
      </w:r>
    </w:p>
    <w:p>
      <w:pPr>
        <w:pStyle w:val="Heading1"/>
      </w:pPr>
      <w:r>
        <w:rPr>
          <w:color w:val="1F3A5F"/>
        </w:rPr>
        <w:t>6. Frontend Achievements</w:t>
      </w:r>
    </w:p>
    <w:p>
      <w:pPr>
        <w:spacing w:after="160"/>
      </w:pPr>
      <w:r>
        <w:t>The frontend is deliberately restrained. It is a presentation layer over runtime truth, not an independent application. It uses Jinja for templating, CSS for visual presentation and lightweight JavaScript for the runtime widget and refresh behaviour. This restraint is intentional and reduces the risk of UI logic diverging from backend reality.</w:t>
      </w:r>
    </w:p>
    <w:p>
      <w:pPr>
        <w:pStyle w:val="ListBullet"/>
      </w:pPr>
      <w:r>
        <w:t>Estate, reference and detail pages exposing the unified runtime contract.</w:t>
      </w:r>
    </w:p>
    <w:p>
      <w:pPr>
        <w:pStyle w:val="ListBullet"/>
      </w:pPr>
      <w:r>
        <w:t>Drilldown navigation from headline metrics into row-level detail.</w:t>
      </w:r>
    </w:p>
    <w:p>
      <w:pPr>
        <w:pStyle w:val="ListBullet"/>
      </w:pPr>
      <w:r>
        <w:t>Live runtime widget with health-driven glow and pulse states.</w:t>
      </w:r>
    </w:p>
    <w:p>
      <w:pPr>
        <w:pStyle w:val="ListBullet"/>
      </w:pPr>
      <w:r>
        <w:t>Browser auto refresh aligned to backend refresh cadence.</w:t>
      </w:r>
    </w:p>
    <w:p>
      <w:pPr>
        <w:pStyle w:val="ListBullet"/>
      </w:pPr>
      <w:r>
        <w:t>Live automation status cards in the runtime widget: Last sync (relative time), Auto sync (active/stale indicator), Today's anchors (morning + evening status).</w:t>
      </w:r>
    </w:p>
    <w:p>
      <w:pPr>
        <w:pStyle w:val="ListBullet"/>
      </w:pPr>
      <w:r>
        <w:t>CSS-based visual hierarchy: glow for healthy, pulse for warning, stronger pulse for critical.</w:t>
      </w:r>
    </w:p>
    <w:p>
      <w:pPr>
        <w:pStyle w:val="ListBullet"/>
      </w:pPr>
      <w:r>
        <w:t>Compact, scannable presentation suitable for operational use.</w:t>
      </w:r>
    </w:p>
    <w:p>
      <w:pPr>
        <w:pStyle w:val="Heading1"/>
      </w:pPr>
      <w:r>
        <w:rPr>
          <w:color w:val="1F3A5F"/>
        </w:rPr>
        <w:t>7. Documentation &amp; Governance Achievements</w:t>
      </w:r>
    </w:p>
    <w:p>
      <w:pPr>
        <w:spacing w:after="160"/>
      </w:pPr>
      <w:r>
        <w:t>Documentation is treated as a first-class deliverable. The governance pack ensures that the platform can be defended to management, explained to auditors, and handed over to a successor engineer without loss of context.</w:t>
      </w:r>
    </w:p>
    <w:p>
      <w:pPr>
        <w:pStyle w:val="ListBullet"/>
      </w:pPr>
      <w:r>
        <w:t>Master governance document (v3) covering purpose, principles, architecture, runbook, roadmap, strategic direction, and continuity.</w:t>
      </w:r>
    </w:p>
    <w:p>
      <w:pPr>
        <w:pStyle w:val="ListBullet"/>
      </w:pPr>
      <w:r>
        <w:t>Manager / stakeholder brief summarising purpose, progress, time investment, and remaining work.</w:t>
      </w:r>
    </w:p>
    <w:p>
      <w:pPr>
        <w:pStyle w:val="ListBullet"/>
      </w:pPr>
      <w:r>
        <w:t>Mechanics manuals for the project-specific Python, HTML, CSS, JavaScript and JSON contract.</w:t>
      </w:r>
    </w:p>
    <w:p>
      <w:pPr>
        <w:pStyle w:val="ListBullet"/>
      </w:pPr>
      <w:r>
        <w:t>Developer handover material describing routes, templates, runtime chain, troubleshooting and failure modes.</w:t>
      </w:r>
    </w:p>
    <w:p>
      <w:pPr>
        <w:pStyle w:val="ListBullet"/>
      </w:pPr>
      <w:r>
        <w:t>Sprint Deliverables document (this document, v2) explaining what was built when and how long it took.</w:t>
      </w:r>
    </w:p>
    <w:p>
      <w:pPr>
        <w:pStyle w:val="ListBullet"/>
      </w:pPr>
      <w:r>
        <w:t>Security Posture document explaining the read-only architecture and compliance alignment.</w:t>
      </w:r>
    </w:p>
    <w:p>
      <w:pPr>
        <w:pStyle w:val="ListBullet"/>
      </w:pPr>
      <w:r>
        <w:t>Documentation control system with change log, sync checklist, audit trail and runtime contract snapshot.</w:t>
      </w:r>
    </w:p>
    <w:p>
      <w:pPr>
        <w:pStyle w:val="ListBullet"/>
      </w:pPr>
      <w:r>
        <w:t>Single-command sync workflow tying runtime truth and documentation evidence together.</w:t>
      </w:r>
    </w:p>
    <w:p>
      <w:pPr>
        <w:pStyle w:val="ListBullet"/>
      </w:pPr>
      <w:r>
        <w:t>Strategic direction documentation capturing Phase 1 to Phase 2 evolution path.</w:t>
      </w:r>
    </w:p>
    <w:p>
      <w:pPr>
        <w:pStyle w:val="Heading1"/>
      </w:pPr>
      <w:r>
        <w:rPr>
          <w:color w:val="1F3A5F"/>
        </w:rPr>
        <w:t>8. Effort Hours by Sprint (Phase 1)</w:t>
      </w:r>
    </w:p>
    <w:p>
      <w:pPr>
        <w:spacing w:after="160"/>
      </w:pPr>
      <w:r>
        <w:t>The following table presents the estimated and actual engineering effort per Phase 1 sprint. These figures are programme-level estimates intended to support management discussions about time investment.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417"/>
          </w:tcPr>
          <w:p>
            <w:r>
              <w:rPr>
                <w:b/>
                <w:sz w:val="20"/>
              </w:rPr>
              <w:t>Sprint</w:t>
            </w:r>
          </w:p>
        </w:tc>
        <w:tc>
          <w:tcPr>
            <w:tcW w:type="dxa" w:w="2551"/>
          </w:tcPr>
          <w:p>
            <w:r>
              <w:rPr>
                <w:b/>
                <w:sz w:val="20"/>
              </w:rPr>
              <w:t>Focus</w:t>
            </w:r>
          </w:p>
        </w:tc>
        <w:tc>
          <w:tcPr>
            <w:tcW w:type="dxa" w:w="1417"/>
          </w:tcPr>
          <w:p>
            <w:r>
              <w:rPr>
                <w:b/>
                <w:sz w:val="20"/>
              </w:rPr>
              <w:t>Status</w:t>
            </w:r>
          </w:p>
        </w:tc>
        <w:tc>
          <w:tcPr>
            <w:tcW w:type="dxa" w:w="1134"/>
          </w:tcPr>
          <w:p>
            <w:r>
              <w:rPr>
                <w:b/>
                <w:sz w:val="20"/>
              </w:rPr>
              <w:t>Est. Hours</w:t>
            </w:r>
          </w:p>
        </w:tc>
        <w:tc>
          <w:tcPr>
            <w:tcW w:type="dxa" w:w="1134"/>
          </w:tcPr>
          <w:p>
            <w:r>
              <w:rPr>
                <w:b/>
                <w:sz w:val="20"/>
              </w:rPr>
              <w:t>Actual Hours</w:t>
            </w:r>
          </w:p>
        </w:tc>
      </w:tr>
      <w:tr>
        <w:tc>
          <w:tcPr>
            <w:tcW w:type="dxa" w:w="1417"/>
          </w:tcPr>
          <w:p>
            <w:r>
              <w:rPr>
                <w:sz w:val="20"/>
              </w:rPr>
              <w:t>Sprint 1</w:t>
            </w:r>
          </w:p>
        </w:tc>
        <w:tc>
          <w:tcPr>
            <w:tcW w:type="dxa" w:w="2551"/>
          </w:tcPr>
          <w:p>
            <w:r>
              <w:rPr>
                <w:sz w:val="20"/>
              </w:rPr>
              <w:t>Foundation Setup</w:t>
            </w:r>
          </w:p>
        </w:tc>
        <w:tc>
          <w:tcPr>
            <w:tcW w:type="dxa" w:w="1417"/>
          </w:tcPr>
          <w:p>
            <w:r>
              <w:rPr>
                <w:sz w:val="20"/>
              </w:rPr>
              <w:t>Completed</w:t>
            </w:r>
          </w:p>
        </w:tc>
        <w:tc>
          <w:tcPr>
            <w:tcW w:type="dxa" w:w="1134"/>
          </w:tcPr>
          <w:p>
            <w:r>
              <w:rPr>
                <w:sz w:val="20"/>
              </w:rPr>
              <w:t>12</w:t>
            </w:r>
          </w:p>
        </w:tc>
        <w:tc>
          <w:tcPr>
            <w:tcW w:type="dxa" w:w="1134"/>
          </w:tcPr>
          <w:p>
            <w:r>
              <w:rPr>
                <w:sz w:val="20"/>
              </w:rPr>
              <w:t>12</w:t>
            </w:r>
          </w:p>
        </w:tc>
      </w:tr>
      <w:tr>
        <w:tc>
          <w:tcPr>
            <w:tcW w:type="dxa" w:w="1417"/>
          </w:tcPr>
          <w:p>
            <w:r>
              <w:rPr>
                <w:sz w:val="20"/>
              </w:rPr>
              <w:t>Sprint 2</w:t>
            </w:r>
          </w:p>
        </w:tc>
        <w:tc>
          <w:tcPr>
            <w:tcW w:type="dxa" w:w="2551"/>
          </w:tcPr>
          <w:p>
            <w:r>
              <w:rPr>
                <w:sz w:val="20"/>
              </w:rPr>
              <w:t>Data Engine</w:t>
            </w:r>
          </w:p>
        </w:tc>
        <w:tc>
          <w:tcPr>
            <w:tcW w:type="dxa" w:w="1417"/>
          </w:tcPr>
          <w:p>
            <w:r>
              <w:rPr>
                <w:sz w:val="20"/>
              </w:rPr>
              <w:t>Completed</w:t>
            </w:r>
          </w:p>
        </w:tc>
        <w:tc>
          <w:tcPr>
            <w:tcW w:type="dxa" w:w="1134"/>
          </w:tcPr>
          <w:p>
            <w:r>
              <w:rPr>
                <w:sz w:val="20"/>
              </w:rPr>
              <w:t>22</w:t>
            </w:r>
          </w:p>
        </w:tc>
        <w:tc>
          <w:tcPr>
            <w:tcW w:type="dxa" w:w="1134"/>
          </w:tcPr>
          <w:p>
            <w:r>
              <w:rPr>
                <w:sz w:val="20"/>
              </w:rPr>
              <w:t>22</w:t>
            </w:r>
          </w:p>
        </w:tc>
      </w:tr>
      <w:tr>
        <w:tc>
          <w:tcPr>
            <w:tcW w:type="dxa" w:w="1417"/>
          </w:tcPr>
          <w:p>
            <w:r>
              <w:rPr>
                <w:sz w:val="20"/>
              </w:rPr>
              <w:t>Sprint 3</w:t>
            </w:r>
          </w:p>
        </w:tc>
        <w:tc>
          <w:tcPr>
            <w:tcW w:type="dxa" w:w="2551"/>
          </w:tcPr>
          <w:p>
            <w:r>
              <w:rPr>
                <w:sz w:val="20"/>
              </w:rPr>
              <w:t>Auth Layer (Live API)</w:t>
            </w:r>
          </w:p>
        </w:tc>
        <w:tc>
          <w:tcPr>
            <w:tcW w:type="dxa" w:w="1417"/>
          </w:tcPr>
          <w:p>
            <w:r>
              <w:rPr>
                <w:sz w:val="20"/>
              </w:rPr>
              <w:t>Completed</w:t>
            </w:r>
          </w:p>
        </w:tc>
        <w:tc>
          <w:tcPr>
            <w:tcW w:type="dxa" w:w="1134"/>
          </w:tcPr>
          <w:p>
            <w:r>
              <w:rPr>
                <w:sz w:val="20"/>
              </w:rPr>
              <w:t>16</w:t>
            </w:r>
          </w:p>
        </w:tc>
        <w:tc>
          <w:tcPr>
            <w:tcW w:type="dxa" w:w="1134"/>
          </w:tcPr>
          <w:p>
            <w:r>
              <w:rPr>
                <w:sz w:val="20"/>
              </w:rPr>
              <w:t>16</w:t>
            </w:r>
          </w:p>
        </w:tc>
      </w:tr>
      <w:tr>
        <w:tc>
          <w:tcPr>
            <w:tcW w:type="dxa" w:w="1417"/>
          </w:tcPr>
          <w:p>
            <w:r>
              <w:rPr>
                <w:sz w:val="20"/>
              </w:rPr>
              <w:t>Sprint 4</w:t>
            </w:r>
          </w:p>
        </w:tc>
        <w:tc>
          <w:tcPr>
            <w:tcW w:type="dxa" w:w="2551"/>
          </w:tcPr>
          <w:p>
            <w:r>
              <w:rPr>
                <w:sz w:val="20"/>
              </w:rPr>
              <w:t>Runtime Migration</w:t>
            </w:r>
          </w:p>
        </w:tc>
        <w:tc>
          <w:tcPr>
            <w:tcW w:type="dxa" w:w="1417"/>
          </w:tcPr>
          <w:p>
            <w:r>
              <w:rPr>
                <w:sz w:val="20"/>
              </w:rPr>
              <w:t>Completed</w:t>
            </w:r>
          </w:p>
        </w:tc>
        <w:tc>
          <w:tcPr>
            <w:tcW w:type="dxa" w:w="1134"/>
          </w:tcPr>
          <w:p>
            <w:r>
              <w:rPr>
                <w:sz w:val="20"/>
              </w:rPr>
              <w:t>14</w:t>
            </w:r>
          </w:p>
        </w:tc>
        <w:tc>
          <w:tcPr>
            <w:tcW w:type="dxa" w:w="1134"/>
          </w:tcPr>
          <w:p>
            <w:r>
              <w:rPr>
                <w:sz w:val="20"/>
              </w:rPr>
              <w:t>14</w:t>
            </w:r>
          </w:p>
        </w:tc>
      </w:tr>
      <w:tr>
        <w:tc>
          <w:tcPr>
            <w:tcW w:type="dxa" w:w="1417"/>
          </w:tcPr>
          <w:p>
            <w:r>
              <w:rPr>
                <w:sz w:val="20"/>
              </w:rPr>
              <w:t>Sprint 5</w:t>
            </w:r>
          </w:p>
        </w:tc>
        <w:tc>
          <w:tcPr>
            <w:tcW w:type="dxa" w:w="2551"/>
          </w:tcPr>
          <w:p>
            <w:r>
              <w:rPr>
                <w:sz w:val="20"/>
              </w:rPr>
              <w:t>Admin API &amp; Enrichment</w:t>
            </w:r>
          </w:p>
        </w:tc>
        <w:tc>
          <w:tcPr>
            <w:tcW w:type="dxa" w:w="1417"/>
          </w:tcPr>
          <w:p>
            <w:r>
              <w:rPr>
                <w:sz w:val="20"/>
              </w:rPr>
              <w:t>Completed</w:t>
            </w:r>
          </w:p>
        </w:tc>
        <w:tc>
          <w:tcPr>
            <w:tcW w:type="dxa" w:w="1134"/>
          </w:tcPr>
          <w:p>
            <w:r>
              <w:rPr>
                <w:sz w:val="20"/>
              </w:rPr>
              <w:t>18</w:t>
            </w:r>
          </w:p>
        </w:tc>
        <w:tc>
          <w:tcPr>
            <w:tcW w:type="dxa" w:w="1134"/>
          </w:tcPr>
          <w:p>
            <w:r>
              <w:rPr>
                <w:sz w:val="20"/>
              </w:rPr>
              <w:t>18</w:t>
            </w:r>
          </w:p>
        </w:tc>
      </w:tr>
      <w:tr>
        <w:tc>
          <w:tcPr>
            <w:tcW w:type="dxa" w:w="1417"/>
          </w:tcPr>
          <w:p>
            <w:r>
              <w:rPr>
                <w:sz w:val="20"/>
              </w:rPr>
              <w:t>Sprint 6</w:t>
            </w:r>
          </w:p>
        </w:tc>
        <w:tc>
          <w:tcPr>
            <w:tcW w:type="dxa" w:w="2551"/>
          </w:tcPr>
          <w:p>
            <w:r>
              <w:rPr>
                <w:sz w:val="20"/>
              </w:rPr>
              <w:t>Alerting + Intelligence</w:t>
            </w:r>
          </w:p>
        </w:tc>
        <w:tc>
          <w:tcPr>
            <w:tcW w:type="dxa" w:w="1417"/>
          </w:tcPr>
          <w:p>
            <w:r>
              <w:rPr>
                <w:sz w:val="20"/>
              </w:rPr>
              <w:t>Completed</w:t>
            </w:r>
          </w:p>
        </w:tc>
        <w:tc>
          <w:tcPr>
            <w:tcW w:type="dxa" w:w="1134"/>
          </w:tcPr>
          <w:p>
            <w:r>
              <w:rPr>
                <w:sz w:val="20"/>
              </w:rPr>
              <w:t>24</w:t>
            </w:r>
          </w:p>
        </w:tc>
        <w:tc>
          <w:tcPr>
            <w:tcW w:type="dxa" w:w="1134"/>
          </w:tcPr>
          <w:p>
            <w:r>
              <w:rPr>
                <w:sz w:val="20"/>
              </w:rPr>
              <w:t>24</w:t>
            </w:r>
          </w:p>
        </w:tc>
      </w:tr>
      <w:tr>
        <w:tc>
          <w:tcPr>
            <w:tcW w:type="dxa" w:w="1417"/>
          </w:tcPr>
          <w:p>
            <w:r>
              <w:rPr>
                <w:sz w:val="20"/>
              </w:rPr>
              <w:t>Sprint 7</w:t>
            </w:r>
          </w:p>
        </w:tc>
        <w:tc>
          <w:tcPr>
            <w:tcW w:type="dxa" w:w="2551"/>
          </w:tcPr>
          <w:p>
            <w:r>
              <w:rPr>
                <w:sz w:val="20"/>
              </w:rPr>
              <w:t>Governance &amp; Auto Change Tracking</w:t>
            </w:r>
          </w:p>
        </w:tc>
        <w:tc>
          <w:tcPr>
            <w:tcW w:type="dxa" w:w="1417"/>
          </w:tcPr>
          <w:p>
            <w:r>
              <w:rPr>
                <w:sz w:val="20"/>
              </w:rPr>
              <w:t>Completed</w:t>
            </w:r>
          </w:p>
        </w:tc>
        <w:tc>
          <w:tcPr>
            <w:tcW w:type="dxa" w:w="1134"/>
          </w:tcPr>
          <w:p>
            <w:r>
              <w:rPr>
                <w:sz w:val="20"/>
              </w:rPr>
              <w:t>32</w:t>
            </w:r>
          </w:p>
        </w:tc>
        <w:tc>
          <w:tcPr>
            <w:tcW w:type="dxa" w:w="1134"/>
          </w:tcPr>
          <w:p>
            <w:r>
              <w:rPr>
                <w:sz w:val="20"/>
              </w:rPr>
              <w:t>32</w:t>
            </w:r>
          </w:p>
        </w:tc>
      </w:tr>
      <w:tr>
        <w:tc>
          <w:tcPr>
            <w:tcW w:type="dxa" w:w="1417"/>
          </w:tcPr>
          <w:p>
            <w:r>
              <w:rPr>
                <w:sz w:val="20"/>
              </w:rPr>
              <w:t>Sprint 9</w:t>
            </w:r>
          </w:p>
        </w:tc>
        <w:tc>
          <w:tcPr>
            <w:tcW w:type="dxa" w:w="2551"/>
          </w:tcPr>
          <w:p>
            <w:r>
              <w:rPr>
                <w:sz w:val="20"/>
              </w:rPr>
              <w:t>Automation Layer</w:t>
            </w:r>
          </w:p>
        </w:tc>
        <w:tc>
          <w:tcPr>
            <w:tcW w:type="dxa" w:w="1417"/>
          </w:tcPr>
          <w:p>
            <w:r>
              <w:rPr>
                <w:sz w:val="20"/>
              </w:rPr>
              <w:t>Completed</w:t>
            </w:r>
          </w:p>
        </w:tc>
        <w:tc>
          <w:tcPr>
            <w:tcW w:type="dxa" w:w="1134"/>
          </w:tcPr>
          <w:p>
            <w:r>
              <w:rPr>
                <w:sz w:val="20"/>
              </w:rPr>
              <w:t>14</w:t>
            </w:r>
          </w:p>
        </w:tc>
        <w:tc>
          <w:tcPr>
            <w:tcW w:type="dxa" w:w="1134"/>
          </w:tcPr>
          <w:p>
            <w:r>
              <w:rPr>
                <w:sz w:val="20"/>
              </w:rPr>
              <w:t>3</w:t>
            </w:r>
          </w:p>
        </w:tc>
      </w:tr>
      <w:tr>
        <w:tc>
          <w:tcPr>
            <w:tcW w:type="dxa" w:w="1417"/>
          </w:tcPr>
          <w:p>
            <w:r>
              <w:rPr>
                <w:sz w:val="20"/>
              </w:rPr>
              <w:t>Total Delivered</w:t>
            </w:r>
          </w:p>
        </w:tc>
        <w:tc>
          <w:tcPr>
            <w:tcW w:type="dxa" w:w="2551"/>
          </w:tcPr>
          <w:p>
            <w:r>
              <w:rPr>
                <w:sz w:val="20"/>
              </w:rPr>
            </w:r>
          </w:p>
        </w:tc>
        <w:tc>
          <w:tcPr>
            <w:tcW w:type="dxa" w:w="1417"/>
          </w:tcPr>
          <w:p>
            <w:r>
              <w:rPr>
                <w:sz w:val="20"/>
              </w:rPr>
            </w:r>
          </w:p>
        </w:tc>
        <w:tc>
          <w:tcPr>
            <w:tcW w:type="dxa" w:w="1134"/>
          </w:tcPr>
          <w:p>
            <w:r>
              <w:rPr>
                <w:sz w:val="20"/>
              </w:rPr>
              <w:t>152</w:t>
            </w:r>
          </w:p>
        </w:tc>
        <w:tc>
          <w:tcPr>
            <w:tcW w:type="dxa" w:w="1134"/>
          </w:tcPr>
          <w:p>
            <w:r>
              <w:rPr>
                <w:sz w:val="20"/>
              </w:rPr>
              <w:t>141</w:t>
            </w:r>
          </w:p>
        </w:tc>
      </w:tr>
    </w:tbl>
    <w:p/>
    <w:p>
      <w:pPr>
        <w:spacing w:after="160"/>
      </w:pPr>
      <w:r>
        <w:t>Sprint 9 acceleration note: Actual delivery was 21% of the original estimate. This reflects the compounding value of earlier architectural decisions. When the foundation is correct, extending capability becomes inexpensive. This acceleration is reinvested in the Phase 1 buffer.</w:t>
      </w:r>
    </w:p>
    <w:p>
      <w:pPr>
        <w:pStyle w:val="Heading1"/>
      </w:pPr>
      <w:r>
        <w:rPr>
          <w:color w:val="1F3A5F"/>
        </w:rPr>
        <w:t>9. Hours Delivered vs Remaining (Phase 1)</w:t>
      </w:r>
    </w:p>
    <w:p>
      <w:pPr>
        <w:spacing w:after="160"/>
      </w:pPr>
      <w:r>
        <w:t>The programme has invested approximately 141 hours of engineering effort to reach the current Phase 1 baseline. The remaining Phase 1 work is estimated at approximately 56 hours, broken down into three further sprints. This brings the total Phase 1 estimate to approximately 197 hours.</w:t>
      </w:r>
    </w:p>
    <w:tbl>
      <w:tblPr>
        <w:tblStyle w:val="LightGrid-Accent1"/>
        <w:tblW w:type="auto" w:w="0"/>
        <w:tblLook w:firstColumn="1" w:firstRow="1" w:lastColumn="0" w:lastRow="0" w:noHBand="0" w:noVBand="1" w:val="04A0"/>
      </w:tblPr>
      <w:tblGrid>
        <w:gridCol w:w="4320"/>
        <w:gridCol w:w="4320"/>
      </w:tblGrid>
      <w:tr>
        <w:tc>
          <w:tcPr>
            <w:tcW w:type="dxa" w:w="4535"/>
          </w:tcPr>
          <w:p>
            <w:r>
              <w:rPr>
                <w:b/>
                <w:sz w:val="20"/>
              </w:rPr>
              <w:t>Phase</w:t>
            </w:r>
          </w:p>
        </w:tc>
        <w:tc>
          <w:tcPr>
            <w:tcW w:type="dxa" w:w="2268"/>
          </w:tcPr>
          <w:p>
            <w:r>
              <w:rPr>
                <w:b/>
                <w:sz w:val="20"/>
              </w:rPr>
              <w:t>Estimated Hours</w:t>
            </w:r>
          </w:p>
        </w:tc>
      </w:tr>
      <w:tr>
        <w:tc>
          <w:tcPr>
            <w:tcW w:type="dxa" w:w="4535"/>
          </w:tcPr>
          <w:p>
            <w:r>
              <w:rPr>
                <w:sz w:val="20"/>
              </w:rPr>
              <w:t>Delivered (Sprints 1-7, 9)</w:t>
            </w:r>
          </w:p>
        </w:tc>
        <w:tc>
          <w:tcPr>
            <w:tcW w:type="dxa" w:w="2268"/>
          </w:tcPr>
          <w:p>
            <w:r>
              <w:rPr>
                <w:sz w:val="20"/>
              </w:rPr>
              <w:t>141</w:t>
            </w:r>
          </w:p>
        </w:tc>
      </w:tr>
      <w:tr>
        <w:tc>
          <w:tcPr>
            <w:tcW w:type="dxa" w:w="4535"/>
          </w:tcPr>
          <w:p>
            <w:r>
              <w:rPr>
                <w:sz w:val="20"/>
              </w:rPr>
              <w:t>Remaining (Sprints 8, 10, 11)</w:t>
            </w:r>
          </w:p>
        </w:tc>
        <w:tc>
          <w:tcPr>
            <w:tcW w:type="dxa" w:w="2268"/>
          </w:tcPr>
          <w:p>
            <w:r>
              <w:rPr>
                <w:sz w:val="20"/>
              </w:rPr>
              <w:t>56</w:t>
            </w:r>
          </w:p>
        </w:tc>
      </w:tr>
      <w:tr>
        <w:tc>
          <w:tcPr>
            <w:tcW w:type="dxa" w:w="4535"/>
          </w:tcPr>
          <w:p>
            <w:r>
              <w:rPr>
                <w:sz w:val="20"/>
              </w:rPr>
              <w:t>Phase 1 Total Estimate</w:t>
            </w:r>
          </w:p>
        </w:tc>
        <w:tc>
          <w:tcPr>
            <w:tcW w:type="dxa" w:w="2268"/>
          </w:tcPr>
          <w:p>
            <w:r>
              <w:rPr>
                <w:sz w:val="20"/>
              </w:rPr>
              <w:t>~197</w:t>
            </w:r>
          </w:p>
        </w:tc>
      </w:tr>
    </w:tbl>
    <w:p/>
    <w:p>
      <w:pPr>
        <w:pStyle w:val="Heading1"/>
      </w:pPr>
      <w:r>
        <w:rPr>
          <w:color w:val="1F3A5F"/>
        </w:rPr>
        <w:t>10. Backend / Frontend Effort Split</w:t>
      </w:r>
    </w:p>
    <w:p>
      <w:pPr>
        <w:spacing w:after="160"/>
      </w:pPr>
      <w:r>
        <w:t>The platform is engineering-led rather than presentation-led. The bulk of the invested effort sits in the backend, with a smaller proportion in frontend presentation and a meaningful proportion in documentation and governance. This split reflects the platform's nature as a read-only operational tool rather than a public-facing product.</w:t>
      </w:r>
    </w:p>
    <w:tbl>
      <w:tblPr>
        <w:tblStyle w:val="LightGrid-Accent1"/>
        <w:tblW w:type="auto" w:w="0"/>
        <w:tblLook w:firstColumn="1" w:firstRow="1" w:lastColumn="0" w:lastRow="0" w:noHBand="0" w:noVBand="1" w:val="04A0"/>
      </w:tblPr>
      <w:tblGrid>
        <w:gridCol w:w="4320"/>
        <w:gridCol w:w="4320"/>
      </w:tblGrid>
      <w:tr>
        <w:tc>
          <w:tcPr>
            <w:tcW w:type="dxa" w:w="5102"/>
          </w:tcPr>
          <w:p>
            <w:r>
              <w:rPr>
                <w:b/>
                <w:sz w:val="20"/>
              </w:rPr>
              <w:t>Area</w:t>
            </w:r>
          </w:p>
        </w:tc>
        <w:tc>
          <w:tcPr>
            <w:tcW w:type="dxa" w:w="2268"/>
          </w:tcPr>
          <w:p>
            <w:r>
              <w:rPr>
                <w:b/>
                <w:sz w:val="20"/>
              </w:rPr>
              <w:t>Approximate Share of Effort</w:t>
            </w:r>
          </w:p>
        </w:tc>
      </w:tr>
      <w:tr>
        <w:tc>
          <w:tcPr>
            <w:tcW w:type="dxa" w:w="5102"/>
          </w:tcPr>
          <w:p>
            <w:r>
              <w:rPr>
                <w:sz w:val="20"/>
              </w:rPr>
              <w:t>Backend (collectors, runtime, alerting, intelligence, governance, automation)</w:t>
            </w:r>
          </w:p>
        </w:tc>
        <w:tc>
          <w:tcPr>
            <w:tcW w:type="dxa" w:w="2268"/>
          </w:tcPr>
          <w:p>
            <w:r>
              <w:rPr>
                <w:sz w:val="20"/>
              </w:rPr>
              <w:t>~75%</w:t>
            </w:r>
          </w:p>
        </w:tc>
      </w:tr>
      <w:tr>
        <w:tc>
          <w:tcPr>
            <w:tcW w:type="dxa" w:w="5102"/>
          </w:tcPr>
          <w:p>
            <w:r>
              <w:rPr>
                <w:sz w:val="20"/>
              </w:rPr>
              <w:t>Frontend (templates, CSS, runtime widget, refresh, automation status)</w:t>
            </w:r>
          </w:p>
        </w:tc>
        <w:tc>
          <w:tcPr>
            <w:tcW w:type="dxa" w:w="2268"/>
          </w:tcPr>
          <w:p>
            <w:r>
              <w:rPr>
                <w:sz w:val="20"/>
              </w:rPr>
              <w:t>~15%</w:t>
            </w:r>
          </w:p>
        </w:tc>
      </w:tr>
      <w:tr>
        <w:tc>
          <w:tcPr>
            <w:tcW w:type="dxa" w:w="5102"/>
          </w:tcPr>
          <w:p>
            <w:r>
              <w:rPr>
                <w:sz w:val="20"/>
              </w:rPr>
              <w:t>Documentation &amp; Governance</w:t>
            </w:r>
          </w:p>
        </w:tc>
        <w:tc>
          <w:tcPr>
            <w:tcW w:type="dxa" w:w="2268"/>
          </w:tcPr>
          <w:p>
            <w:r>
              <w:rPr>
                <w:sz w:val="20"/>
              </w:rPr>
              <w:t>~10%</w:t>
            </w:r>
          </w:p>
        </w:tc>
      </w:tr>
    </w:tbl>
    <w:p/>
    <w:p>
      <w:pPr>
        <w:pStyle w:val="Heading1"/>
      </w:pPr>
      <w:r>
        <w:rPr>
          <w:color w:val="1F3A5F"/>
        </w:rPr>
        <w:t>11. Phase 2 Sprint Plan — Multi-User Expansion</w:t>
      </w:r>
    </w:p>
    <w:p>
      <w:pPr>
        <w:spacing w:after="160"/>
      </w:pPr>
      <w:r>
        <w:t>Phase 2 represents the strategic expansion of JOM from a single-user platform to a multi-user centralised platform. This expansion is described in detail in the Master Governance Pack v3, Section 12. Phase 2 is estimated at approximately 110 hours across 5 sprints, pending senior management approval. No commencement date is committed.</w:t>
      </w:r>
    </w:p>
    <w:p>
      <w:pPr>
        <w:spacing w:after="160"/>
      </w:pPr>
      <w:r>
        <w:t>Phase 2 addresses the constraint that a meaningful proportion of identified stakeholders do not hold Atlassian admin permissions and therefore cannot operate JOM in single-user mode. The centralised server architecture (with Microsoft Entra ID SSO authentication) allows these stakeholders to access JOM through a shared instance using GLI identity rather than Atlassian credentials.</w:t>
      </w:r>
    </w:p>
    <w:p>
      <w:pPr>
        <w:spacing w:after="160"/>
      </w:pPr>
      <w:r>
        <w:t>Phase 2 sprint structure (indicative):</w:t>
      </w:r>
    </w:p>
    <w:tbl>
      <w:tblPr>
        <w:tblStyle w:val="LightGrid-Accent1"/>
        <w:tblW w:type="auto" w:w="0"/>
        <w:tblLook w:firstColumn="1" w:firstRow="1" w:lastColumn="0" w:lastRow="0" w:noHBand="0" w:noVBand="1" w:val="04A0"/>
      </w:tblPr>
      <w:tblGrid>
        <w:gridCol w:w="2880"/>
        <w:gridCol w:w="2880"/>
        <w:gridCol w:w="2880"/>
      </w:tblGrid>
      <w:tr>
        <w:tc>
          <w:tcPr>
            <w:tcW w:type="dxa" w:w="1984"/>
          </w:tcPr>
          <w:p>
            <w:r>
              <w:rPr>
                <w:b/>
                <w:sz w:val="20"/>
              </w:rPr>
              <w:t>Sprint</w:t>
            </w:r>
          </w:p>
        </w:tc>
        <w:tc>
          <w:tcPr>
            <w:tcW w:type="dxa" w:w="3969"/>
          </w:tcPr>
          <w:p>
            <w:r>
              <w:rPr>
                <w:b/>
                <w:sz w:val="20"/>
              </w:rPr>
              <w:t>Focus</w:t>
            </w:r>
          </w:p>
        </w:tc>
        <w:tc>
          <w:tcPr>
            <w:tcW w:type="dxa" w:w="1701"/>
          </w:tcPr>
          <w:p>
            <w:r>
              <w:rPr>
                <w:b/>
                <w:sz w:val="20"/>
              </w:rPr>
              <w:t>Estimated Effort</w:t>
            </w:r>
          </w:p>
        </w:tc>
      </w:tr>
      <w:tr>
        <w:tc>
          <w:tcPr>
            <w:tcW w:type="dxa" w:w="1984"/>
          </w:tcPr>
          <w:p>
            <w:r>
              <w:rPr>
                <w:sz w:val="20"/>
              </w:rPr>
              <w:t>Phase 2 — Sprint A</w:t>
            </w:r>
          </w:p>
        </w:tc>
        <w:tc>
          <w:tcPr>
            <w:tcW w:type="dxa" w:w="3969"/>
          </w:tcPr>
          <w:p>
            <w:r>
              <w:rPr>
                <w:sz w:val="20"/>
              </w:rPr>
              <w:t>Server preparation, deployment scripts, environment setup, Docker/VM provisioning</w:t>
            </w:r>
          </w:p>
        </w:tc>
        <w:tc>
          <w:tcPr>
            <w:tcW w:type="dxa" w:w="1701"/>
          </w:tcPr>
          <w:p>
            <w:r>
              <w:rPr>
                <w:sz w:val="20"/>
              </w:rPr>
              <w:t>~20 hours</w:t>
            </w:r>
          </w:p>
        </w:tc>
      </w:tr>
      <w:tr>
        <w:tc>
          <w:tcPr>
            <w:tcW w:type="dxa" w:w="1984"/>
          </w:tcPr>
          <w:p>
            <w:r>
              <w:rPr>
                <w:sz w:val="20"/>
              </w:rPr>
              <w:t>Phase 2 — Sprint B</w:t>
            </w:r>
          </w:p>
        </w:tc>
        <w:tc>
          <w:tcPr>
            <w:tcW w:type="dxa" w:w="3969"/>
          </w:tcPr>
          <w:p>
            <w:r>
              <w:rPr>
                <w:sz w:val="20"/>
              </w:rPr>
              <w:t>Microsoft Entra ID SSO integration, OAuth2 flow against tenant, token validation</w:t>
            </w:r>
          </w:p>
        </w:tc>
        <w:tc>
          <w:tcPr>
            <w:tcW w:type="dxa" w:w="1701"/>
          </w:tcPr>
          <w:p>
            <w:r>
              <w:rPr>
                <w:sz w:val="20"/>
              </w:rPr>
              <w:t>~30 hours</w:t>
            </w:r>
          </w:p>
        </w:tc>
      </w:tr>
      <w:tr>
        <w:tc>
          <w:tcPr>
            <w:tcW w:type="dxa" w:w="1984"/>
          </w:tcPr>
          <w:p>
            <w:r>
              <w:rPr>
                <w:sz w:val="20"/>
              </w:rPr>
              <w:t>Phase 2 — Sprint C</w:t>
            </w:r>
          </w:p>
        </w:tc>
        <w:tc>
          <w:tcPr>
            <w:tcW w:type="dxa" w:w="3969"/>
          </w:tcPr>
          <w:p>
            <w:r>
              <w:rPr>
                <w:sz w:val="20"/>
              </w:rPr>
              <w:t>User access management interface and allow-list, admin pages, group-based access rules</w:t>
            </w:r>
          </w:p>
        </w:tc>
        <w:tc>
          <w:tcPr>
            <w:tcW w:type="dxa" w:w="1701"/>
          </w:tcPr>
          <w:p>
            <w:r>
              <w:rPr>
                <w:sz w:val="20"/>
              </w:rPr>
              <w:t>~20 hours</w:t>
            </w:r>
          </w:p>
        </w:tc>
      </w:tr>
      <w:tr>
        <w:tc>
          <w:tcPr>
            <w:tcW w:type="dxa" w:w="1984"/>
          </w:tcPr>
          <w:p>
            <w:r>
              <w:rPr>
                <w:sz w:val="20"/>
              </w:rPr>
              <w:t>Phase 2 — Sprint D</w:t>
            </w:r>
          </w:p>
        </w:tc>
        <w:tc>
          <w:tcPr>
            <w:tcW w:type="dxa" w:w="3969"/>
          </w:tcPr>
          <w:p>
            <w:r>
              <w:rPr>
                <w:sz w:val="20"/>
              </w:rPr>
              <w:t>Audit logging and access event capture, GDPR-compliant data retention</w:t>
            </w:r>
          </w:p>
        </w:tc>
        <w:tc>
          <w:tcPr>
            <w:tcW w:type="dxa" w:w="1701"/>
          </w:tcPr>
          <w:p>
            <w:r>
              <w:rPr>
                <w:sz w:val="20"/>
              </w:rPr>
              <w:t>~20 hours</w:t>
            </w:r>
          </w:p>
        </w:tc>
      </w:tr>
      <w:tr>
        <w:tc>
          <w:tcPr>
            <w:tcW w:type="dxa" w:w="1984"/>
          </w:tcPr>
          <w:p>
            <w:r>
              <w:rPr>
                <w:sz w:val="20"/>
              </w:rPr>
              <w:t>Phase 2 — Sprint E</w:t>
            </w:r>
          </w:p>
        </w:tc>
        <w:tc>
          <w:tcPr>
            <w:tcW w:type="dxa" w:w="3969"/>
          </w:tcPr>
          <w:p>
            <w:r>
              <w:rPr>
                <w:sz w:val="20"/>
              </w:rPr>
              <w:t>Production deployment, HTTPS certificate, IT handover, operational runbook</w:t>
            </w:r>
          </w:p>
        </w:tc>
        <w:tc>
          <w:tcPr>
            <w:tcW w:type="dxa" w:w="1701"/>
          </w:tcPr>
          <w:p>
            <w:r>
              <w:rPr>
                <w:sz w:val="20"/>
              </w:rPr>
              <w:t>~20 hours</w:t>
            </w:r>
          </w:p>
        </w:tc>
      </w:tr>
      <w:tr>
        <w:tc>
          <w:tcPr>
            <w:tcW w:type="dxa" w:w="1984"/>
          </w:tcPr>
          <w:p>
            <w:r>
              <w:rPr>
                <w:sz w:val="20"/>
              </w:rPr>
              <w:t>Total</w:t>
            </w:r>
          </w:p>
        </w:tc>
        <w:tc>
          <w:tcPr>
            <w:tcW w:type="dxa" w:w="3969"/>
          </w:tcPr>
          <w:p>
            <w:r>
              <w:rPr>
                <w:sz w:val="20"/>
              </w:rPr>
            </w:r>
          </w:p>
        </w:tc>
        <w:tc>
          <w:tcPr>
            <w:tcW w:type="dxa" w:w="1701"/>
          </w:tcPr>
          <w:p>
            <w:r>
              <w:rPr>
                <w:sz w:val="20"/>
              </w:rPr>
              <w:t>~110 hours</w:t>
            </w:r>
          </w:p>
        </w:tc>
      </w:tr>
    </w:tbl>
    <w:p/>
    <w:p>
      <w:pPr>
        <w:spacing w:after="160"/>
      </w:pPr>
      <w:r>
        <w:t>Phase 2 preconditions:</w:t>
      </w:r>
    </w:p>
    <w:p>
      <w:pPr>
        <w:pStyle w:val="ListBullet"/>
      </w:pPr>
      <w:r>
        <w:t>Documented business case approval from senior management.</w:t>
      </w:r>
    </w:p>
    <w:p>
      <w:pPr>
        <w:pStyle w:val="ListBullet"/>
      </w:pPr>
      <w:r>
        <w:t>Server infrastructure availability, IT-provisioned and approved.</w:t>
      </w:r>
    </w:p>
    <w:p>
      <w:pPr>
        <w:pStyle w:val="ListBullet"/>
      </w:pPr>
      <w:r>
        <w:t>Confirmed identity management integration path with Microsoft Entra ID.</w:t>
      </w:r>
    </w:p>
    <w:p>
      <w:pPr>
        <w:pStyle w:val="ListBullet"/>
      </w:pPr>
      <w:r>
        <w:t>Authorisation to use Atlassian admin credentials in a shared, centralised context.</w:t>
      </w:r>
    </w:p>
    <w:p>
      <w:pPr>
        <w:pStyle w:val="ListBullet"/>
      </w:pPr>
      <w:r>
        <w:t>Defined user access policy specifying who can be granted access and under what circumstances.</w:t>
      </w:r>
    </w:p>
    <w:p>
      <w:pPr>
        <w:pStyle w:val="ListBullet"/>
      </w:pPr>
      <w:r>
        <w:t>Agreed budget for Phase 2 engineering effort and ongoing operational maintenance.</w:t>
      </w:r>
    </w:p>
    <w:p>
      <w:pPr>
        <w:spacing w:after="160"/>
      </w:pPr>
      <w:r>
        <w:t>Phase 2 dormant scaffolding: To minimise the cost of the Phase 1 to Phase 2 transition, dormant scaffolding has been added to the Phase 1 codebase. Modules under auth/multi_user/ provide skeleton SSO handlers, user allow-list management, and access audit logging. A feature flag system in config/feature_flags.py controls activation. These modules do not affect Phase 1 operation but reduce the engineering cost of Phase 2 when sanctioned.</w:t>
      </w:r>
    </w:p>
    <w:p>
      <w:pPr>
        <w:spacing w:after="160"/>
      </w:pPr>
      <w:r>
        <w:t>Combined Phase 1 + Phase 2 estimate: approximately 307 hours total. Phase 1 delivers immediate single-user value. Phase 2 multiplies that value at the point when the business case justifies the additional investment.</w:t>
      </w:r>
    </w:p>
    <w:p>
      <w:pPr>
        <w:pStyle w:val="Heading1"/>
      </w:pPr>
      <w:r>
        <w:rPr>
          <w:color w:val="1F3A5F"/>
        </w:rPr>
        <w:t>12. Risks</w:t>
      </w:r>
    </w:p>
    <w:p>
      <w:pPr>
        <w:spacing w:after="160"/>
      </w:pPr>
      <w:r>
        <w:t>The programme tracks risks at platform level rather than line-item level. The risks listed below are those that materially affect either delivery or continuity.</w:t>
      </w:r>
    </w:p>
    <w:tbl>
      <w:tblPr>
        <w:tblStyle w:val="LightGrid-Accent1"/>
        <w:tblW w:type="auto" w:w="0"/>
        <w:tblLook w:firstColumn="1" w:firstRow="1" w:lastColumn="0" w:lastRow="0" w:noHBand="0" w:noVBand="1" w:val="04A0"/>
      </w:tblPr>
      <w:tblGrid>
        <w:gridCol w:w="4320"/>
        <w:gridCol w:w="4320"/>
      </w:tblGrid>
      <w:tr>
        <w:tc>
          <w:tcPr>
            <w:tcW w:type="dxa" w:w="2835"/>
          </w:tcPr>
          <w:p>
            <w:r>
              <w:rPr>
                <w:b/>
                <w:sz w:val="20"/>
              </w:rPr>
              <w:t>Risk</w:t>
            </w:r>
          </w:p>
        </w:tc>
        <w:tc>
          <w:tcPr>
            <w:tcW w:type="dxa" w:w="4535"/>
          </w:tcPr>
          <w:p>
            <w:r>
              <w:rPr>
                <w:b/>
                <w:sz w:val="20"/>
              </w:rPr>
              <w:t>Current Mitigation</w:t>
            </w:r>
          </w:p>
        </w:tc>
      </w:tr>
      <w:tr>
        <w:tc>
          <w:tcPr>
            <w:tcW w:type="dxa" w:w="2835"/>
          </w:tcPr>
          <w:p>
            <w:r>
              <w:rPr>
                <w:sz w:val="20"/>
              </w:rPr>
              <w:t>Single-point-of-failure on the owning engineer</w:t>
            </w:r>
          </w:p>
        </w:tc>
        <w:tc>
          <w:tcPr>
            <w:tcW w:type="dxa" w:w="4535"/>
          </w:tcPr>
          <w:p>
            <w:r>
              <w:rPr>
                <w:sz w:val="20"/>
              </w:rPr>
              <w:t>Full governance and mechanics documentation pack, sync workflow, runbook, audit trail.</w:t>
            </w:r>
          </w:p>
        </w:tc>
      </w:tr>
      <w:tr>
        <w:tc>
          <w:tcPr>
            <w:tcW w:type="dxa" w:w="2835"/>
          </w:tcPr>
          <w:p>
            <w:r>
              <w:rPr>
                <w:sz w:val="20"/>
              </w:rPr>
              <w:t>Permission-limited or partial API failures</w:t>
            </w:r>
          </w:p>
        </w:tc>
        <w:tc>
          <w:tcPr>
            <w:tcW w:type="dxa" w:w="4535"/>
          </w:tcPr>
          <w:p>
            <w:r>
              <w:rPr>
                <w:sz w:val="20"/>
              </w:rPr>
              <w:t>Collector and runtime model preserve partial findings; alert and intelligence layers continue on remaining data.</w:t>
            </w:r>
          </w:p>
        </w:tc>
      </w:tr>
      <w:tr>
        <w:tc>
          <w:tcPr>
            <w:tcW w:type="dxa" w:w="2835"/>
          </w:tcPr>
          <w:p>
            <w:r>
              <w:rPr>
                <w:sz w:val="20"/>
              </w:rPr>
              <w:t>UI regressions during change</w:t>
            </w:r>
          </w:p>
        </w:tc>
        <w:tc>
          <w:tcPr>
            <w:tcW w:type="dxa" w:w="4535"/>
          </w:tcPr>
          <w:p>
            <w:r>
              <w:rPr>
                <w:sz w:val="20"/>
              </w:rPr>
              <w:t>Sprint-isolated changes, runtime contract validator, snapshot-based rollback, tagged release anchors.</w:t>
            </w:r>
          </w:p>
        </w:tc>
      </w:tr>
      <w:tr>
        <w:tc>
          <w:tcPr>
            <w:tcW w:type="dxa" w:w="2835"/>
          </w:tcPr>
          <w:p>
            <w:r>
              <w:rPr>
                <w:sz w:val="20"/>
              </w:rPr>
              <w:t>Data confidence and parity</w:t>
            </w:r>
          </w:p>
        </w:tc>
        <w:tc>
          <w:tcPr>
            <w:tcW w:type="dxa" w:w="4535"/>
          </w:tcPr>
          <w:p>
            <w:r>
              <w:rPr>
                <w:sz w:val="20"/>
              </w:rPr>
              <w:t>Remaining roadmap includes parity checks and threshold tuning against operational expectations.</w:t>
            </w:r>
          </w:p>
        </w:tc>
      </w:tr>
      <w:tr>
        <w:tc>
          <w:tcPr>
            <w:tcW w:type="dxa" w:w="2835"/>
          </w:tcPr>
          <w:p>
            <w:r>
              <w:rPr>
                <w:sz w:val="20"/>
              </w:rPr>
              <w:t>Knowledge transfer difficulty</w:t>
            </w:r>
          </w:p>
        </w:tc>
        <w:tc>
          <w:tcPr>
            <w:tcW w:type="dxa" w:w="4535"/>
          </w:tcPr>
          <w:p>
            <w:r>
              <w:rPr>
                <w:sz w:val="20"/>
              </w:rPr>
              <w:t>Documentation pack and audit trail provide written context for successor engineers.</w:t>
            </w:r>
          </w:p>
        </w:tc>
      </w:tr>
      <w:tr>
        <w:tc>
          <w:tcPr>
            <w:tcW w:type="dxa" w:w="2835"/>
          </w:tcPr>
          <w:p>
            <w:r>
              <w:rPr>
                <w:sz w:val="20"/>
              </w:rPr>
              <w:t>Phase 2 scope creep</w:t>
            </w:r>
          </w:p>
        </w:tc>
        <w:tc>
          <w:tcPr>
            <w:tcW w:type="dxa" w:w="4535"/>
          </w:tcPr>
          <w:p>
            <w:r>
              <w:rPr>
                <w:sz w:val="20"/>
              </w:rPr>
              <w:t>Strategic direction explicitly documented; Phase 2 requires explicit senior management approval; dormant scaffolding limits transition cost.</w:t>
            </w:r>
          </w:p>
        </w:tc>
      </w:tr>
      <w:tr>
        <w:tc>
          <w:tcPr>
            <w:tcW w:type="dxa" w:w="2835"/>
          </w:tcPr>
          <w:p>
            <w:r>
              <w:rPr>
                <w:sz w:val="20"/>
              </w:rPr>
              <w:t>Stakeholder expectations exceeding Phase 1 capability</w:t>
            </w:r>
          </w:p>
        </w:tc>
        <w:tc>
          <w:tcPr>
            <w:tcW w:type="dxa" w:w="4535"/>
          </w:tcPr>
          <w:p>
            <w:r>
              <w:rPr>
                <w:sz w:val="20"/>
              </w:rPr>
              <w:t>Documents explicitly frame Phase 1 as single-user. Multi-user access requires Phase 2 sanction.</w:t>
            </w:r>
          </w:p>
        </w:tc>
      </w:tr>
    </w:tbl>
    <w:p/>
    <w:p>
      <w:pPr>
        <w:pStyle w:val="Heading1"/>
      </w:pPr>
      <w:r>
        <w:rPr>
          <w:color w:val="1F3A5F"/>
        </w:rPr>
        <w:t>13. Architecture Overview</w:t>
      </w:r>
    </w:p>
    <w:p>
      <w:pPr>
        <w:spacing w:after="160"/>
      </w:pPr>
      <w:r>
        <w:t>The platform follows a layered architecture: an authentication layer for credential management, a collector layer for live data ingestion, an enrichment layer for organisation-level signals, an alerting layer for severity classification, an intelligence layer for posture and risk, a presentation adapter that selects the highest-order runtime file, a web layer that reads runtime truth and presents it, and an automation layer that runs the full sync cycle every 10 minutes via Windows Task Scheduler. A safety and operations layer wraps the whole platform with verification, refresh, cleanup, rollback, and validation scripts.</w:t>
      </w:r>
    </w:p>
    <w:p>
      <w:pPr>
        <w:spacing w:after="160"/>
      </w:pPr>
      <w:r>
        <w:t>Each layer is implemented in one or more dedicated modules. Each module writes its outputs into the controlled runtime chain. The web layer is deliberately a presenter, not a creator, of truth. Dormant Phase 2 scaffolding exists under auth/multi_user/ and config/feature_flags.py, ready for activation when Phase 2 is sanctioned.</w:t>
      </w:r>
    </w:p>
    <w:p>
      <w:pPr>
        <w:pStyle w:val="Heading1"/>
      </w:pPr>
      <w:r>
        <w:rPr>
          <w:color w:val="1F3A5F"/>
        </w:rPr>
        <w:t>14. Roles &amp; Responsibilities</w:t>
      </w:r>
    </w:p>
    <w:tbl>
      <w:tblPr>
        <w:tblStyle w:val="LightGrid-Accent1"/>
        <w:tblW w:type="auto" w:w="0"/>
        <w:tblLook w:firstColumn="1" w:firstRow="1" w:lastColumn="0" w:lastRow="0" w:noHBand="0" w:noVBand="1" w:val="04A0"/>
      </w:tblPr>
      <w:tblGrid>
        <w:gridCol w:w="4320"/>
        <w:gridCol w:w="4320"/>
      </w:tblGrid>
      <w:tr>
        <w:tc>
          <w:tcPr>
            <w:tcW w:type="dxa" w:w="2835"/>
          </w:tcPr>
          <w:p>
            <w:r>
              <w:rPr>
                <w:b/>
                <w:sz w:val="20"/>
              </w:rPr>
              <w:t>Role</w:t>
            </w:r>
          </w:p>
        </w:tc>
        <w:tc>
          <w:tcPr>
            <w:tcW w:type="dxa" w:w="4535"/>
          </w:tcPr>
          <w:p>
            <w:r>
              <w:rPr>
                <w:b/>
                <w:sz w:val="20"/>
              </w:rPr>
              <w:t>Responsibility</w:t>
            </w:r>
          </w:p>
        </w:tc>
      </w:tr>
      <w:tr>
        <w:tc>
          <w:tcPr>
            <w:tcW w:type="dxa" w:w="2835"/>
          </w:tcPr>
          <w:p>
            <w:r>
              <w:rPr>
                <w:sz w:val="20"/>
              </w:rPr>
              <w:t>Programme Owner / Engineer</w:t>
            </w:r>
          </w:p>
        </w:tc>
        <w:tc>
          <w:tcPr>
            <w:tcW w:type="dxa" w:w="4535"/>
          </w:tcPr>
          <w:p>
            <w:r>
              <w:rPr>
                <w:sz w:val="20"/>
              </w:rPr>
              <w:t>Architecture, backend, frontend, governance, documentation, automation.</w:t>
            </w:r>
          </w:p>
        </w:tc>
      </w:tr>
      <w:tr>
        <w:tc>
          <w:tcPr>
            <w:tcW w:type="dxa" w:w="2835"/>
          </w:tcPr>
          <w:p>
            <w:r>
              <w:rPr>
                <w:sz w:val="20"/>
              </w:rPr>
              <w:t>Line Manager</w:t>
            </w:r>
          </w:p>
        </w:tc>
        <w:tc>
          <w:tcPr>
            <w:tcW w:type="dxa" w:w="4535"/>
          </w:tcPr>
          <w:p>
            <w:r>
              <w:rPr>
                <w:sz w:val="20"/>
              </w:rPr>
              <w:t>Time protection, board defence, strategic alignment, prioritisation, Phase 2 business case sponsorship.</w:t>
            </w:r>
          </w:p>
        </w:tc>
      </w:tr>
      <w:tr>
        <w:tc>
          <w:tcPr>
            <w:tcW w:type="dxa" w:w="2835"/>
          </w:tcPr>
          <w:p>
            <w:r>
              <w:rPr>
                <w:sz w:val="20"/>
              </w:rPr>
              <w:t>Senior Management</w:t>
            </w:r>
          </w:p>
        </w:tc>
        <w:tc>
          <w:tcPr>
            <w:tcW w:type="dxa" w:w="4535"/>
          </w:tcPr>
          <w:p>
            <w:r>
              <w:rPr>
                <w:sz w:val="20"/>
              </w:rPr>
              <w:t>Phase 2 approval authority, budget authorisation, IT infrastructure sanction.</w:t>
            </w:r>
          </w:p>
        </w:tc>
      </w:tr>
      <w:tr>
        <w:tc>
          <w:tcPr>
            <w:tcW w:type="dxa" w:w="2835"/>
          </w:tcPr>
          <w:p>
            <w:r>
              <w:rPr>
                <w:sz w:val="20"/>
              </w:rPr>
              <w:t>Stakeholders / Directors</w:t>
            </w:r>
          </w:p>
        </w:tc>
        <w:tc>
          <w:tcPr>
            <w:tcW w:type="dxa" w:w="4535"/>
          </w:tcPr>
          <w:p>
            <w:r>
              <w:rPr>
                <w:sz w:val="20"/>
              </w:rPr>
              <w:t>Consume operational signals; sponsor adoption.</w:t>
            </w:r>
          </w:p>
        </w:tc>
      </w:tr>
      <w:tr>
        <w:tc>
          <w:tcPr>
            <w:tcW w:type="dxa" w:w="2835"/>
          </w:tcPr>
          <w:p>
            <w:r>
              <w:rPr>
                <w:sz w:val="20"/>
              </w:rPr>
              <w:t>Future Successor Engineer</w:t>
            </w:r>
          </w:p>
        </w:tc>
        <w:tc>
          <w:tcPr>
            <w:tcW w:type="dxa" w:w="4535"/>
          </w:tcPr>
          <w:p>
            <w:r>
              <w:rPr>
                <w:sz w:val="20"/>
              </w:rPr>
              <w:t>Operates the platform using the governance and mechanics packs as primary reference.</w:t>
            </w:r>
          </w:p>
        </w:tc>
      </w:tr>
    </w:tbl>
    <w:p/>
    <w:p>
      <w:pPr>
        <w:pStyle w:val="Heading1"/>
      </w:pPr>
      <w:r>
        <w:rPr>
          <w:color w:val="1F3A5F"/>
        </w:rPr>
        <w:t>15. Audit and Change Control Posture</w:t>
      </w:r>
    </w:p>
    <w:p>
      <w:pPr>
        <w:spacing w:after="160"/>
      </w:pPr>
      <w:r>
        <w:t>The platform now operates under an explicit change control posture. The runtime contract is captured in a stored snapshot, the validator compares live runtime against that snapshot, the change tracker writes detected differences into the mechanics change log, and the audit trail records every detected event with a timestamp. The sync orchestrator ensures these steps run together every 10 minutes via Windows Task Scheduler.</w:t>
      </w:r>
    </w:p>
    <w:p>
      <w:pPr>
        <w:spacing w:after="160"/>
      </w:pPr>
      <w:r>
        <w:t>The result is a platform that can answer three core audit questions clearly: what is the system currently doing, how does that compare to its declared contract, and when did each change occur. The automation layer ensures these answers are continuously current without human intervention.</w:t>
      </w:r>
    </w:p>
    <w:p>
      <w:pPr>
        <w:pStyle w:val="Heading1"/>
      </w:pPr>
      <w:r>
        <w:rPr>
          <w:color w:val="1F3A5F"/>
        </w:rPr>
        <w:t>16. Continuity and Single-Point-of-Failure Protection</w:t>
      </w:r>
    </w:p>
    <w:p>
      <w:pPr>
        <w:spacing w:after="160"/>
      </w:pPr>
      <w:r>
        <w:t>The platform is intentionally engineered against single-person dependency. The runtime chain, the governance pack, the mechanics manuals, the sync workflow, the audit trail, the automation infrastructure, and the recovery scripts together give a successor engineer enough context to take ownership without reverse engineering the system.</w:t>
      </w:r>
    </w:p>
    <w:p>
      <w:pPr>
        <w:spacing w:after="160"/>
      </w:pPr>
      <w:r>
        <w:t>If the original engineer becomes unavailable, the line manager can hand the governance pack, the mechanics manuals, and the local project tree to a Python/Flask-capable successor and expect them to operate the platform safely. The platform will continue to self-operate via Windows Task Scheduler during the handover transition.</w:t>
      </w:r>
    </w:p>
    <w:p>
      <w:pPr>
        <w:pStyle w:val="Heading1"/>
      </w:pPr>
      <w:r>
        <w:rPr>
          <w:color w:val="1F3A5F"/>
        </w:rPr>
        <w:t>17. Stakeholder Statement</w:t>
      </w:r>
    </w:p>
    <w:p>
      <w:pPr>
        <w:spacing w:after="160"/>
      </w:pPr>
      <w:r>
        <w:t>The Jira Observation Monitor is a fully operational, self-running internal product. It is no longer an exploratory dashboard effort. It is a governed, self-validating, audit-ready, autonomously-operating platform with a documented continuity path. The remaining Phase 1 work is primarily polish, automation expansion, resilience and final stakeholder readiness rather than first-principles invention. Phase 2 represents a strategic multi-user expansion opportunity, fully scoped and pending approval.</w:t>
      </w:r>
    </w:p>
    <w:p>
      <w:pPr>
        <w:pStyle w:val="Heading1"/>
      </w:pPr>
      <w:r>
        <w:rPr>
          <w:color w:val="1F3A5F"/>
        </w:rPr>
        <w:t>18. Manager Defence Summary</w:t>
      </w:r>
    </w:p>
    <w:p>
      <w:pPr>
        <w:spacing w:after="160"/>
      </w:pPr>
      <w:r>
        <w:t>This summary is intended for use in management discussions where the time invested in the programme is questioned by directors or the board. It is written in clear, defensible language.</w:t>
      </w:r>
    </w:p>
    <w:p>
      <w:pPr>
        <w:spacing w:after="160"/>
      </w:pPr>
      <w:r>
        <w:t>The platform has passed every technically expensive milestone: authentication, runtime truth migration, admin enrichment, alerting, intelligence, self-governance, and autonomous operation. It has produced not only a dashboard but also a maintainable operating model with scripts, adapters, verification tooling, automation infrastructure, and a documented runtime chain. Stopping the programme before the remaining Phase 1 polish, resilience, and handover work would strand the value already invested. The remaining effort is bounded, estimated, and scoped.</w:t>
      </w:r>
    </w:p>
    <w:p>
      <w:pPr>
        <w:spacing w:after="160"/>
      </w:pPr>
      <w:r>
        <w:t>Sprint 9 demonstrates the value pattern: an originally 14-hour estimate delivered in 3 hours of actual time. This acceleration is the compound interest of correct architectural decisions earlier in the programme. Continuing the investment captures more of these returns.</w:t>
      </w:r>
    </w:p>
    <w:p>
      <w:pPr>
        <w:spacing w:after="160"/>
      </w:pPr>
      <w:r>
        <w:t>Phase 2 is presented as an optional strategic expansion, fully scoped at ~110 hours, that multiplies the value of Phase 1 across an identified 13-user base. Phase 2 does not commence without explicit senior management approval.</w:t>
      </w:r>
    </w:p>
    <w:p>
      <w:pPr>
        <w:pStyle w:val="Heading1"/>
      </w:pPr>
      <w:r>
        <w:rPr>
          <w:color w:val="1F3A5F"/>
        </w:rPr>
        <w:t>19. Programme Closure Statement</w:t>
      </w:r>
    </w:p>
    <w:p>
      <w:pPr>
        <w:spacing w:after="160"/>
      </w:pPr>
      <w:r>
        <w:t>On completion of Sprints 8, 10, and 11, the platform will be in Phase 1 v1.0 release form. At that point it will be ready for documented adoption, stakeholder walkthrough, and ongoing operation under the established governance posture. The Phase 1 closure pack will consist of the Master Governance Document v3, the Manager Stakeholder Brief v3, the Mechanics Manuals Appendix, this Sprint Deliverables document, the Security Posture document, and the runtime contract under the docs/control governance set.</w:t>
      </w:r>
    </w:p>
    <w:p>
      <w:pPr>
        <w:spacing w:after="160"/>
      </w:pPr>
      <w:r>
        <w:t>Phase 2 will commence only on explicit senior management approval, with the dormant scaffolding in the Phase 1 codebase providing a smooth transition path. The two-phase strategy ensures that GLI's investment in JOM is incremental, de-risked, and proportionate to demonstrated business value.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Page </w:t>
    </w: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Jira Observation Monitor — Sprint &amp; Deliverables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Luke Crockett</dc:creator>
  <keywords/>
  <dc:description>generated by python-docx</dc:description>
  <lastModifiedBy>Luke Crockett</lastModifiedBy>
  <revision>1</revision>
  <dcterms:created xsi:type="dcterms:W3CDTF">2026-06-19T12:10:03.2480361Z</dcterms:created>
  <dcterms:modified xsi:type="dcterms:W3CDTF">2026-06-19T12:10:03.2480361Z</dcterms:modified>
  <category/>
</coreProperties>
</file>