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56"/>
        </w:rPr>
        <w:t>Jira Observation Monitor</w:t>
      </w:r>
    </w:p>
    <w:p>
      <w:pPr>
        <w:jc w:val="center"/>
      </w:pPr>
      <w:r>
        <w:rPr>
          <w:b/>
          <w:color w:val="2E4F7E"/>
          <w:sz w:val="40"/>
        </w:rPr>
        <w:t>Manager and Stakeholder Brief</w:t>
      </w:r>
    </w:p>
    <w:p/>
    <w:p/>
    <w:p/>
    <w:p/>
    <w:p/>
    <w:p/>
    <w:p>
      <w:pPr>
        <w:jc w:val="center"/>
      </w:pPr>
      <w:r>
        <w:rPr>
          <w:b/>
          <w:sz w:val="22"/>
        </w:rPr>
        <w:t xml:space="preserve">Classification: </w:t>
      </w:r>
      <w:r>
        <w:rPr>
          <w:sz w:val="22"/>
        </w:rPr>
        <w:t>GLI Internal Use Only</w:t>
      </w:r>
    </w:p>
    <w:p>
      <w:pPr>
        <w:jc w:val="center"/>
      </w:pPr>
      <w:r>
        <w:rPr>
          <w:b/>
          <w:sz w:val="22"/>
        </w:rPr>
        <w:t xml:space="preserve">Version: </w:t>
      </w:r>
      <w:r>
        <w:rPr>
          <w:sz w:val="22"/>
        </w:rPr>
        <w:t>v3.0</w:t>
      </w:r>
    </w:p>
    <w:p>
      <w:pPr>
        <w:jc w:val="center"/>
      </w:pPr>
      <w:r>
        <w:rPr>
          <w:b/>
          <w:sz w:val="22"/>
        </w:rPr>
        <w:t xml:space="preserve">Date: </w:t>
      </w:r>
      <w:r>
        <w:rPr>
          <w:sz w:val="22"/>
        </w:rPr>
        <w:t>June 2026</w:t>
      </w:r>
    </w:p>
    <w:p>
      <w:pPr>
        <w:jc w:val="center"/>
      </w:pPr>
      <w:r>
        <w:rPr>
          <w:b/>
          <w:sz w:val="22"/>
        </w:rPr>
        <w:t xml:space="preserve">Owner: </w:t>
      </w:r>
      <w:r>
        <w:rPr>
          <w:sz w:val="22"/>
        </w:rPr>
        <w:t>Luke Crockett, Systems Engineer</w:t>
      </w:r>
    </w:p>
    <w:p>
      <w:pPr>
        <w:jc w:val="center"/>
      </w:pPr>
      <w:r>
        <w:rPr>
          <w:b/>
          <w:sz w:val="22"/>
        </w:rPr>
        <w:t xml:space="preserve">Programme: </w:t>
      </w:r>
      <w:r>
        <w:rPr>
          <w:sz w:val="22"/>
        </w:rPr>
        <w:t>GLI Atlassian Operational Intelligence</w:t>
      </w:r>
    </w:p>
    <w:p>
      <w:r>
        <w:br w:type="page"/>
      </w:r>
    </w:p>
    <w:p>
      <w:pPr>
        <w:pStyle w:val="Heading1"/>
      </w:pPr>
      <w:r>
        <w:rPr>
          <w:color w:val="1F3A5F"/>
        </w:rPr>
        <w:t>1. What This Tool Is</w:t>
      </w:r>
    </w:p>
    <w:p>
      <w:pPr>
        <w:spacing w:after="160"/>
      </w:pPr>
      <w:r>
        <w:t>Jira Observation Monitor (JOM) is a read-only internal operational intelligence platform for GLI's Atlassian estate. Phase 1 of the platform (current, June 2026) operates as a single-user tool on the engineer's laptop, providing one operational control point across multiple Jira/Atlassian sites with drilldowns, account/access signals, alerting, and intelligence outputs.</w:t>
      </w:r>
    </w:p>
    <w:p>
      <w:pPr>
        <w:spacing w:after="160"/>
      </w:pPr>
      <w:r>
        <w:t>The platform has evolved through nine engineering sprints. It is now a fully governed, self-running platform that operates autonomously through Windows Task Scheduler and self-validates its own operation through a contract validator and audit trail. The work has produced not only a dashboard, but a maintainable operating model with comprehensive documentation, recovery scripts, and a documented continuity path.</w:t>
      </w:r>
    </w:p>
    <w:p>
      <w:pPr>
        <w:spacing w:after="160"/>
      </w:pPr>
      <w:r>
        <w:t>A future Phase 2 of the platform has been scoped to expand JOM from a single-user tool to a multi-user centralised platform with Microsoft Entra ID SSO authentication. Phase 2 is described in Section 8 of this document and is pending senior management approval.</w:t>
      </w:r>
    </w:p>
    <w:p>
      <w:pPr>
        <w:pStyle w:val="Heading1"/>
      </w:pPr>
      <w:r>
        <w:rPr>
          <w:color w:val="1F3A5F"/>
        </w:rPr>
        <w:t>2. Why This Work Exists</w:t>
      </w:r>
    </w:p>
    <w:p>
      <w:pPr>
        <w:spacing w:after="160"/>
      </w:pPr>
      <w:r>
        <w:t>Atlassian's native interfaces are strong for product-specific administration but do not provide a single read-only operational console that combines estate-wide visibility, change detection, admin-enriched account signals, and risk posture in one place. JOM closes that gap for GLI.</w:t>
      </w:r>
    </w:p>
    <w:p>
      <w:pPr>
        <w:pStyle w:val="ListBullet"/>
      </w:pPr>
      <w:r>
        <w:t>To provide estate-wide visibility that is otherwise fragmented across multiple Atlassian surfaces.</w:t>
      </w:r>
    </w:p>
    <w:p>
      <w:pPr>
        <w:pStyle w:val="ListBullet"/>
      </w:pPr>
      <w:r>
        <w:t>To shorten the time needed to identify operational anomalies, user/account issues, and site-level risk conditions.</w:t>
      </w:r>
    </w:p>
    <w:p>
      <w:pPr>
        <w:pStyle w:val="ListBullet"/>
      </w:pPr>
      <w:r>
        <w:t>To build a handover-safe internal capability that does not rely on one person remembering how everything works.</w:t>
      </w:r>
    </w:p>
    <w:p>
      <w:pPr>
        <w:pStyle w:val="ListBullet"/>
      </w:pPr>
      <w:r>
        <w:t>To create a reusable, governed internal asset rather than a one-off manual checking routine.</w:t>
      </w:r>
    </w:p>
    <w:p>
      <w:pPr>
        <w:pStyle w:val="ListBullet"/>
      </w:pPr>
      <w:r>
        <w:t>To remove the engineer as a manual operator through automation, freeing time for higher-value work.</w:t>
      </w:r>
    </w:p>
    <w:p>
      <w:pPr>
        <w:pStyle w:val="Heading1"/>
      </w:pPr>
      <w:r>
        <w:rPr>
          <w:color w:val="1F3A5F"/>
        </w:rPr>
        <w:t>3. What Has Been Delivered So Far</w:t>
      </w:r>
    </w:p>
    <w:p>
      <w:pPr>
        <w:spacing w:after="160"/>
      </w:pPr>
      <w:r>
        <w:t>Across nine completed sprints, the following capabilities are now operational and verified:</w:t>
      </w:r>
    </w:p>
    <w:p>
      <w:pPr>
        <w:pStyle w:val="ListBullet"/>
      </w:pPr>
      <w:r>
        <w:t>Live authentication to Jira product APIs is working (OAuth 3LO with token refresh).</w:t>
      </w:r>
    </w:p>
    <w:p>
      <w:pPr>
        <w:pStyle w:val="ListBullet"/>
      </w:pPr>
      <w:r>
        <w:t>Admin API enrichment is working (organisation-level user and account signals).</w:t>
      </w:r>
    </w:p>
    <w:p>
      <w:pPr>
        <w:pStyle w:val="ListBullet"/>
      </w:pPr>
      <w:r>
        <w:t>The platform runs on generated runtime JSON rather than UI-created truth.</w:t>
      </w:r>
    </w:p>
    <w:p>
      <w:pPr>
        <w:pStyle w:val="ListBullet"/>
      </w:pPr>
      <w:r>
        <w:t>Alert rules are active (severity-classified runtime alerts).</w:t>
      </w:r>
    </w:p>
    <w:p>
      <w:pPr>
        <w:pStyle w:val="ListBullet"/>
      </w:pPr>
      <w:r>
        <w:t>Intelligence outputs are active (estate posture, risk score, top risks, watchlist).</w:t>
      </w:r>
    </w:p>
    <w:p>
      <w:pPr>
        <w:pStyle w:val="ListBullet"/>
      </w:pPr>
      <w:r>
        <w:t>Live runtime widget displays health-driven glow and pulse states on the dashboard.</w:t>
      </w:r>
    </w:p>
    <w:p>
      <w:pPr>
        <w:pStyle w:val="ListBullet"/>
      </w:pPr>
      <w:r>
        <w:t>Self-validation: contract validator detects drift between live data and stored snapshots.</w:t>
      </w:r>
    </w:p>
    <w:p>
      <w:pPr>
        <w:pStyle w:val="ListBullet"/>
      </w:pPr>
      <w:r>
        <w:t>Self-governance: change tracker writes detected differences to the mechanics change log.</w:t>
      </w:r>
    </w:p>
    <w:p>
      <w:pPr>
        <w:pStyle w:val="ListBullet"/>
      </w:pPr>
      <w:r>
        <w:t>Audit trail: append-only log of all detected runtime changes with timestamps.</w:t>
      </w:r>
    </w:p>
    <w:p>
      <w:pPr>
        <w:pStyle w:val="ListBullet"/>
      </w:pPr>
      <w:r>
        <w:t>Automated sync orchestrator runs every 10 minutes via Windows Task Scheduler — no human intervention required.</w:t>
      </w:r>
    </w:p>
    <w:p>
      <w:pPr>
        <w:pStyle w:val="ListBullet"/>
      </w:pPr>
      <w:r>
        <w:t>Daily anchor snapshots at 07:55-08:05 and 19:55-20:05 provide audit-grade evidence of estate state.</w:t>
      </w:r>
    </w:p>
    <w:p>
      <w:pPr>
        <w:pStyle w:val="ListBullet"/>
      </w:pPr>
      <w:r>
        <w:t>Live automation status widget displays Last Sync, Auto Sync indicator, and Today's Anchor status.</w:t>
      </w:r>
    </w:p>
    <w:p>
      <w:pPr>
        <w:pStyle w:val="ListBullet"/>
      </w:pPr>
      <w:r>
        <w:t>Recovery, cleanup, and handover materials are now significantly stronger and committed to version control.</w:t>
      </w:r>
    </w:p>
    <w:p>
      <w:pPr>
        <w:pStyle w:val="Heading1"/>
      </w:pPr>
      <w:r>
        <w:rPr>
          <w:color w:val="1F3A5F"/>
        </w:rPr>
        <w:t>4. Current Project Position</w:t>
      </w:r>
    </w:p>
    <w:p>
      <w:pPr>
        <w:spacing w:after="160"/>
      </w:pPr>
      <w:r>
        <w:t>Current runtime source: latest_run_intelligence.json. The platform is not only collecting and enriching live data — it is producing alert and intelligence outputs, validating its own contract, logging an audit trail, and operating autonomously every 10 minutes through Windows Task Scheduler.</w:t>
      </w:r>
    </w:p>
    <w:p>
      <w:pPr>
        <w:spacing w:after="160"/>
      </w:pPr>
      <w:r>
        <w:t>In practical terms, the project is beyond prototype stage. It is no longer a script that runs when the engineer remembers to run it. It is a governed internal platform that runs itself and reports its own operational health on the dashboard.</w:t>
      </w:r>
    </w:p>
    <w:p>
      <w:pPr>
        <w:spacing w:after="160"/>
      </w:pPr>
      <w:r>
        <w:t>Phase 1 (single-user platform) is approximately 72% complete by engineering effort. The remaining Phase 1 work (Sprints 8, 10, 11) is focused on visual polish, operational resilience, and final handover packaging. None of the remaining work involves first-principles invention.</w:t>
      </w:r>
    </w:p>
    <w:p>
      <w:pPr>
        <w:spacing w:after="160"/>
      </w:pPr>
      <w:r>
        <w:t>Phase 2 (multi-user expansion) has been strategically scoped at approximately 110 hours across 5 sprints and is described in Section 8 of this document. Phase 2 is a separate strategic decision pending senior management approval.</w:t>
      </w:r>
    </w:p>
    <w:p>
      <w:pPr>
        <w:pStyle w:val="Heading1"/>
      </w:pPr>
      <w:r>
        <w:rPr>
          <w:color w:val="1F3A5F"/>
        </w:rPr>
        <w:t>5. Delivery Estimate Summary</w:t>
      </w:r>
    </w:p>
    <w:tbl>
      <w:tblPr>
        <w:tblStyle w:val="LightGrid-Accent1"/>
        <w:tblW w:type="auto" w:w="0"/>
        <w:tblLook w:firstColumn="1" w:firstRow="1" w:lastColumn="0" w:lastRow="0" w:noHBand="0" w:noVBand="1" w:val="04A0"/>
      </w:tblPr>
      <w:tblGrid>
        <w:gridCol w:w="4320"/>
        <w:gridCol w:w="4320"/>
      </w:tblGrid>
      <w:tr>
        <w:tc>
          <w:tcPr>
            <w:tcW w:type="dxa" w:w="4535"/>
          </w:tcPr>
          <w:p>
            <w:r>
              <w:rPr>
                <w:b/>
                <w:sz w:val="20"/>
              </w:rPr>
              <w:t>Area</w:t>
            </w:r>
          </w:p>
        </w:tc>
        <w:tc>
          <w:tcPr>
            <w:tcW w:type="dxa" w:w="2268"/>
          </w:tcPr>
          <w:p>
            <w:r>
              <w:rPr>
                <w:b/>
                <w:sz w:val="20"/>
              </w:rPr>
              <w:t>Estimate</w:t>
            </w:r>
          </w:p>
        </w:tc>
      </w:tr>
      <w:tr>
        <w:tc>
          <w:tcPr>
            <w:tcW w:type="dxa" w:w="4535"/>
          </w:tcPr>
          <w:p>
            <w:r>
              <w:rPr>
                <w:sz w:val="20"/>
              </w:rPr>
              <w:t>Delivered to current state (Sprints 1-7, 9)</w:t>
            </w:r>
          </w:p>
        </w:tc>
        <w:tc>
          <w:tcPr>
            <w:tcW w:type="dxa" w:w="2268"/>
          </w:tcPr>
          <w:p>
            <w:r>
              <w:rPr>
                <w:sz w:val="20"/>
              </w:rPr>
              <w:t>~141 hours</w:t>
            </w:r>
          </w:p>
        </w:tc>
      </w:tr>
      <w:tr>
        <w:tc>
          <w:tcPr>
            <w:tcW w:type="dxa" w:w="4535"/>
          </w:tcPr>
          <w:p>
            <w:r>
              <w:rPr>
                <w:sz w:val="20"/>
              </w:rPr>
              <w:t>Remaining for Phase 1 completion (Sprints 8, 10, 11)</w:t>
            </w:r>
          </w:p>
        </w:tc>
        <w:tc>
          <w:tcPr>
            <w:tcW w:type="dxa" w:w="2268"/>
          </w:tcPr>
          <w:p>
            <w:r>
              <w:rPr>
                <w:sz w:val="20"/>
              </w:rPr>
              <w:t>~56 hours</w:t>
            </w:r>
          </w:p>
        </w:tc>
      </w:tr>
      <w:tr>
        <w:tc>
          <w:tcPr>
            <w:tcW w:type="dxa" w:w="4535"/>
          </w:tcPr>
          <w:p>
            <w:r>
              <w:rPr>
                <w:sz w:val="20"/>
              </w:rPr>
              <w:t>Phase 1 working full-lifecycle estimate</w:t>
            </w:r>
          </w:p>
        </w:tc>
        <w:tc>
          <w:tcPr>
            <w:tcW w:type="dxa" w:w="2268"/>
          </w:tcPr>
          <w:p>
            <w:r>
              <w:rPr>
                <w:sz w:val="20"/>
              </w:rPr>
              <w:t>~197 hours</w:t>
            </w:r>
          </w:p>
        </w:tc>
      </w:tr>
      <w:tr>
        <w:tc>
          <w:tcPr>
            <w:tcW w:type="dxa" w:w="4535"/>
          </w:tcPr>
          <w:p>
            <w:r>
              <w:rPr>
                <w:sz w:val="20"/>
              </w:rPr>
              <w:t>Phase 2 multi-user expansion (5 sprints, pending approval)</w:t>
            </w:r>
          </w:p>
        </w:tc>
        <w:tc>
          <w:tcPr>
            <w:tcW w:type="dxa" w:w="2268"/>
          </w:tcPr>
          <w:p>
            <w:r>
              <w:rPr>
                <w:sz w:val="20"/>
              </w:rPr>
              <w:t>~110 hours</w:t>
            </w:r>
          </w:p>
        </w:tc>
      </w:tr>
      <w:tr>
        <w:tc>
          <w:tcPr>
            <w:tcW w:type="dxa" w:w="4535"/>
          </w:tcPr>
          <w:p>
            <w:r>
              <w:rPr>
                <w:sz w:val="20"/>
              </w:rPr>
              <w:t>Combined Phase 1 + Phase 2 estimate</w:t>
            </w:r>
          </w:p>
        </w:tc>
        <w:tc>
          <w:tcPr>
            <w:tcW w:type="dxa" w:w="2268"/>
          </w:tcPr>
          <w:p>
            <w:r>
              <w:rPr>
                <w:sz w:val="20"/>
              </w:rPr>
              <w:t>~307 hours</w:t>
            </w:r>
          </w:p>
        </w:tc>
      </w:tr>
    </w:tbl>
    <w:p/>
    <w:p>
      <w:pPr>
        <w:spacing w:after="160"/>
      </w:pPr>
      <w:r>
        <w:t>This estimate is intended to protect focused engineering time by showing that the project is already materially advanced, that Phase 1 has a bounded and scoped completion path, and that Phase 2 represents a separately-justified strategic expansion opportunity.</w:t>
      </w:r>
    </w:p>
    <w:p>
      <w:pPr>
        <w:pStyle w:val="Heading1"/>
      </w:pPr>
      <w:r>
        <w:rPr>
          <w:color w:val="1F3A5F"/>
        </w:rPr>
        <w:t>6. Why Time Protection Is Reasonable</w:t>
      </w:r>
    </w:p>
    <w:p>
      <w:pPr>
        <w:pStyle w:val="ListBullet"/>
      </w:pPr>
      <w:r>
        <w:t>The platform has already passed the most technically expensive phases: authentication, runtime migration, admin enrichment, live alert and intelligence activation, and autonomous operation through Windows Task Scheduler.</w:t>
      </w:r>
    </w:p>
    <w:p>
      <w:pPr>
        <w:pStyle w:val="ListBullet"/>
      </w:pPr>
      <w:r>
        <w:t>Sprint 9 (Automation Layer) demonstrates the value pattern: an originally 14-hour estimate delivered in approximately 3 hours of actual time — a 4.7x acceleration. This reflects the compound interest of correct architectural decisions made in earlier sprints. Continuing the investment captures more of these returns.</w:t>
      </w:r>
    </w:p>
    <w:p>
      <w:pPr>
        <w:pStyle w:val="ListBullet"/>
      </w:pPr>
      <w:r>
        <w:t>The remaining Phase 1 work is lower-risk but still essential if the organisation wants a credible internal product rather than a fragile personal tool.</w:t>
      </w:r>
    </w:p>
    <w:p>
      <w:pPr>
        <w:pStyle w:val="ListBullet"/>
      </w:pPr>
      <w:r>
        <w:t>Documenting and hardening the platform now reduces single-point-of-failure risk and improves continuity if cover is needed.</w:t>
      </w:r>
    </w:p>
    <w:p>
      <w:pPr>
        <w:pStyle w:val="ListBullet"/>
      </w:pPr>
      <w:r>
        <w:t>The Phase 2 opportunity (Section 8) requires Phase 1 to be polished and stakeholder-ready as its proof-of-concept evidence base.</w:t>
      </w:r>
    </w:p>
    <w:p>
      <w:pPr>
        <w:pStyle w:val="Heading1"/>
      </w:pPr>
      <w:r>
        <w:rPr>
          <w:color w:val="1F3A5F"/>
        </w:rPr>
        <w:t>7. What Another Engineer Would Need if Cover Was Required</w:t>
      </w:r>
    </w:p>
    <w:p>
      <w:pPr>
        <w:spacing w:after="160"/>
      </w:pPr>
      <w:r>
        <w:t>The platform is intentionally engineered against single-person dependency. If the original engineer becomes unavailable, the line manager can hand a successor the following materials and expect them to take ownership:</w:t>
      </w:r>
    </w:p>
    <w:p>
      <w:pPr>
        <w:pStyle w:val="ListBullet"/>
      </w:pPr>
      <w:r>
        <w:t>This Manager and Stakeholder Brief.</w:t>
      </w:r>
    </w:p>
    <w:p>
      <w:pPr>
        <w:pStyle w:val="ListBullet"/>
      </w:pPr>
      <w:r>
        <w:t>The Master Governance Pack v3 (full architecture, runbook, strategic direction).</w:t>
      </w:r>
    </w:p>
    <w:p>
      <w:pPr>
        <w:pStyle w:val="ListBullet"/>
      </w:pPr>
      <w:r>
        <w:t>The Sprint Deliverables v2 (what was built when and how long it took).</w:t>
      </w:r>
    </w:p>
    <w:p>
      <w:pPr>
        <w:pStyle w:val="ListBullet"/>
      </w:pPr>
      <w:r>
        <w:t>The Security Posture v2 (what the platform will and will not do).</w:t>
      </w:r>
    </w:p>
    <w:p>
      <w:pPr>
        <w:pStyle w:val="ListBullet"/>
      </w:pPr>
      <w:r>
        <w:t>The Mechanics Manuals Appendix (Python, HTML, CSS, JavaScript, JSON contract).</w:t>
      </w:r>
    </w:p>
    <w:p>
      <w:pPr>
        <w:pStyle w:val="ListBullet"/>
      </w:pPr>
      <w:r>
        <w:t>The local project folder with runtime scripts, configuration, and dormant Phase 2 scaffolding.</w:t>
      </w:r>
    </w:p>
    <w:p>
      <w:pPr>
        <w:pStyle w:val="ListBullet"/>
      </w:pPr>
      <w:r>
        <w:t>Access to the active Windows scheduled task JOM_Sync_Runtime.</w:t>
      </w:r>
    </w:p>
    <w:p>
      <w:pPr>
        <w:spacing w:after="160"/>
      </w:pPr>
      <w:r>
        <w:t>Those materials are specifically intended to support board/director scrutiny, line-manager protection of time, operational continuity if ownership changes or the project owner is out of office, and the Phase 2 strategic discussion described in Section 8.</w:t>
      </w:r>
    </w:p>
    <w:p>
      <w:pPr>
        <w:pStyle w:val="Heading1"/>
      </w:pPr>
      <w:r>
        <w:rPr>
          <w:color w:val="1F3A5F"/>
        </w:rPr>
        <w:t>8. Future Vision — Phase 2 Multi-User Expansion</w:t>
      </w:r>
    </w:p>
    <w:p>
      <w:pPr>
        <w:pStyle w:val="Heading2"/>
      </w:pPr>
      <w:r>
        <w:rPr>
          <w:color w:val="2E4F7E"/>
        </w:rPr>
        <w:t>8.1 The Strategic Opportunity</w:t>
      </w:r>
    </w:p>
    <w:p>
      <w:pPr>
        <w:spacing w:after="160"/>
      </w:pPr>
      <w:r>
        <w:t>During the platform's evolution, it became clear that the value of operational visibility extends beyond a single engineer. The dashboards, alerts, intelligence outputs, and audit signals JOM produces are useful to a wider set of internal stakeholders — including individuals responsible for Atlassian governance, user access, and operational support.</w:t>
      </w:r>
    </w:p>
    <w:p>
      <w:pPr>
        <w:spacing w:after="160"/>
      </w:pPr>
      <w:r>
        <w:t>A user-base analysis has identified 13 internal stakeholders (count growing) who would benefit from access to JOM. This identified base is the strategic basis for the Phase 2 expansion: a multi-user, centralised, SSO-protected version of the platform that any authorised GLI user can access through their normal corporate identity.</w:t>
      </w:r>
    </w:p>
    <w:p>
      <w:pPr>
        <w:pStyle w:val="Heading2"/>
      </w:pPr>
      <w:r>
        <w:rPr>
          <w:color w:val="2E4F7E"/>
        </w:rPr>
        <w:t>8.2 The 13-User Base</w:t>
      </w:r>
    </w:p>
    <w:p>
      <w:pPr>
        <w:spacing w:after="160"/>
      </w:pPr>
      <w:r>
        <w:t>The user base has been anonymised for documentation purposes and grouped by access tier rather than named individually:</w:t>
      </w:r>
    </w:p>
    <w:tbl>
      <w:tblPr>
        <w:tblStyle w:val="LightGrid-Accent1"/>
        <w:tblW w:type="auto" w:w="0"/>
        <w:tblLook w:firstColumn="1" w:firstRow="1" w:lastColumn="0" w:lastRow="0" w:noHBand="0" w:noVBand="1" w:val="04A0"/>
      </w:tblPr>
      <w:tblGrid>
        <w:gridCol w:w="2880"/>
        <w:gridCol w:w="2880"/>
        <w:gridCol w:w="2880"/>
      </w:tblGrid>
      <w:tr>
        <w:tc>
          <w:tcPr>
            <w:tcW w:type="dxa" w:w="1134"/>
          </w:tcPr>
          <w:p>
            <w:r>
              <w:rPr>
                <w:b/>
                <w:sz w:val="20"/>
              </w:rPr>
              <w:t>Tier</w:t>
            </w:r>
          </w:p>
        </w:tc>
        <w:tc>
          <w:tcPr>
            <w:tcW w:type="dxa" w:w="4535"/>
          </w:tcPr>
          <w:p>
            <w:r>
              <w:rPr>
                <w:b/>
                <w:sz w:val="20"/>
              </w:rPr>
              <w:t>Description</w:t>
            </w:r>
          </w:p>
        </w:tc>
        <w:tc>
          <w:tcPr>
            <w:tcW w:type="dxa" w:w="1701"/>
          </w:tcPr>
          <w:p>
            <w:r>
              <w:rPr>
                <w:b/>
                <w:sz w:val="20"/>
              </w:rPr>
              <w:t>Count</w:t>
            </w:r>
          </w:p>
        </w:tc>
      </w:tr>
      <w:tr>
        <w:tc>
          <w:tcPr>
            <w:tcW w:type="dxa" w:w="1134"/>
          </w:tcPr>
          <w:p>
            <w:r>
              <w:rPr>
                <w:sz w:val="20"/>
              </w:rPr>
              <w:t>Tier 1</w:t>
            </w:r>
          </w:p>
        </w:tc>
        <w:tc>
          <w:tcPr>
            <w:tcW w:type="dxa" w:w="4535"/>
          </w:tcPr>
          <w:p>
            <w:r>
              <w:rPr>
                <w:sz w:val="20"/>
              </w:rPr>
              <w:t>Organisation Admins</w:t>
            </w:r>
          </w:p>
        </w:tc>
        <w:tc>
          <w:tcPr>
            <w:tcW w:type="dxa" w:w="1701"/>
          </w:tcPr>
          <w:p>
            <w:r>
              <w:rPr>
                <w:sz w:val="20"/>
              </w:rPr>
              <w:t>3 users</w:t>
            </w:r>
          </w:p>
        </w:tc>
      </w:tr>
      <w:tr>
        <w:tc>
          <w:tcPr>
            <w:tcW w:type="dxa" w:w="1134"/>
          </w:tcPr>
          <w:p>
            <w:r>
              <w:rPr>
                <w:sz w:val="20"/>
              </w:rPr>
              <w:t>Tier 2</w:t>
            </w:r>
          </w:p>
        </w:tc>
        <w:tc>
          <w:tcPr>
            <w:tcW w:type="dxa" w:w="4535"/>
          </w:tcPr>
          <w:p>
            <w:r>
              <w:rPr>
                <w:sz w:val="20"/>
              </w:rPr>
              <w:t>User Access Admins</w:t>
            </w:r>
          </w:p>
        </w:tc>
        <w:tc>
          <w:tcPr>
            <w:tcW w:type="dxa" w:w="1701"/>
          </w:tcPr>
          <w:p>
            <w:r>
              <w:rPr>
                <w:sz w:val="20"/>
              </w:rPr>
              <w:t>4 users</w:t>
            </w:r>
          </w:p>
        </w:tc>
      </w:tr>
      <w:tr>
        <w:tc>
          <w:tcPr>
            <w:tcW w:type="dxa" w:w="1134"/>
          </w:tcPr>
          <w:p>
            <w:r>
              <w:rPr>
                <w:sz w:val="20"/>
              </w:rPr>
              <w:t>Tier 3</w:t>
            </w:r>
          </w:p>
        </w:tc>
        <w:tc>
          <w:tcPr>
            <w:tcW w:type="dxa" w:w="4535"/>
          </w:tcPr>
          <w:p>
            <w:r>
              <w:rPr>
                <w:sz w:val="20"/>
              </w:rPr>
              <w:t>Standard Users</w:t>
            </w:r>
          </w:p>
        </w:tc>
        <w:tc>
          <w:tcPr>
            <w:tcW w:type="dxa" w:w="1701"/>
          </w:tcPr>
          <w:p>
            <w:r>
              <w:rPr>
                <w:sz w:val="20"/>
              </w:rPr>
              <w:t>5 users</w:t>
            </w:r>
          </w:p>
        </w:tc>
      </w:tr>
      <w:tr>
        <w:tc>
          <w:tcPr>
            <w:tcW w:type="dxa" w:w="1134"/>
          </w:tcPr>
          <w:p>
            <w:r>
              <w:rPr>
                <w:sz w:val="20"/>
              </w:rPr>
              <w:t>Tier 4</w:t>
            </w:r>
          </w:p>
        </w:tc>
        <w:tc>
          <w:tcPr>
            <w:tcW w:type="dxa" w:w="4535"/>
          </w:tcPr>
          <w:p>
            <w:r>
              <w:rPr>
                <w:sz w:val="20"/>
              </w:rPr>
              <w:t>Service Accounts</w:t>
            </w:r>
          </w:p>
        </w:tc>
        <w:tc>
          <w:tcPr>
            <w:tcW w:type="dxa" w:w="1701"/>
          </w:tcPr>
          <w:p>
            <w:r>
              <w:rPr>
                <w:sz w:val="20"/>
              </w:rPr>
              <w:t>1 account</w:t>
            </w:r>
          </w:p>
        </w:tc>
      </w:tr>
      <w:tr>
        <w:tc>
          <w:tcPr>
            <w:tcW w:type="dxa" w:w="1134"/>
          </w:tcPr>
          <w:p>
            <w:r>
              <w:rPr>
                <w:sz w:val="20"/>
              </w:rPr>
              <w:t>Total</w:t>
            </w:r>
          </w:p>
        </w:tc>
        <w:tc>
          <w:tcPr>
            <w:tcW w:type="dxa" w:w="4535"/>
          </w:tcPr>
          <w:p>
            <w:r>
              <w:rPr>
                <w:sz w:val="20"/>
              </w:rPr>
            </w:r>
          </w:p>
        </w:tc>
        <w:tc>
          <w:tcPr>
            <w:tcW w:type="dxa" w:w="1701"/>
          </w:tcPr>
          <w:p>
            <w:r>
              <w:rPr>
                <w:sz w:val="20"/>
              </w:rPr>
              <w:t>13 identified, growing</w:t>
            </w:r>
          </w:p>
        </w:tc>
      </w:tr>
    </w:tbl>
    <w:p/>
    <w:p>
      <w:pPr>
        <w:spacing w:after="160"/>
      </w:pPr>
      <w:r>
        <w:t>Critical finding: a meaningful proportion of identified stakeholders (Tier 3 in particular) do not hold Atlassian admin permissions. In the single-user Phase 1 architecture, these users could not authenticate to JOM. The Phase 2 centralised server architecture removes this constraint: users authenticate to JOM via GLI identity (Microsoft Entra ID), and JOM uses its own centrally-held admin token to query Atlassian on behalf of all users.</w:t>
      </w:r>
    </w:p>
    <w:p>
      <w:pPr>
        <w:pStyle w:val="Heading2"/>
      </w:pPr>
      <w:r>
        <w:rPr>
          <w:color w:val="2E4F7E"/>
        </w:rPr>
        <w:t>8.3 Why Centralised Server (Not Per-User Install)</w:t>
      </w:r>
    </w:p>
    <w:p>
      <w:pPr>
        <w:spacing w:after="160"/>
      </w:pPr>
      <w:r>
        <w:t>Two architectures were evaluated for Phase 2. A per-user desktop install was rejected because a meaningful proportion of identified users do not hold Atlassian admin permissions, per-user installs would multiply API consumption against Atlassian rate limits, and the model offers no shared truth across users.</w:t>
      </w:r>
    </w:p>
    <w:p>
      <w:pPr>
        <w:spacing w:after="160"/>
      </w:pPr>
      <w:r>
        <w:t>A centralised server with SSO was selected because it supports users without Atlassian admin permissions, uses a single controlled Atlassian connection, provides a shared source of truth, has only one platform to update, and aligns with enterprise application patterns familiar to GLI IT.</w:t>
      </w:r>
    </w:p>
    <w:p>
      <w:pPr>
        <w:pStyle w:val="Heading2"/>
      </w:pPr>
      <w:r>
        <w:rPr>
          <w:color w:val="2E4F7E"/>
        </w:rPr>
        <w:t>8.4 Effort Estimate</w:t>
      </w:r>
    </w:p>
    <w:tbl>
      <w:tblPr>
        <w:tblStyle w:val="LightGrid-Accent1"/>
        <w:tblW w:type="auto" w:w="0"/>
        <w:tblLook w:firstColumn="1" w:firstRow="1" w:lastColumn="0" w:lastRow="0" w:noHBand="0" w:noVBand="1" w:val="04A0"/>
      </w:tblPr>
      <w:tblGrid>
        <w:gridCol w:w="2880"/>
        <w:gridCol w:w="2880"/>
        <w:gridCol w:w="2880"/>
      </w:tblGrid>
      <w:tr>
        <w:tc>
          <w:tcPr>
            <w:tcW w:type="dxa" w:w="1984"/>
          </w:tcPr>
          <w:p>
            <w:r>
              <w:rPr>
                <w:b/>
                <w:sz w:val="20"/>
              </w:rPr>
              <w:t>Sprint</w:t>
            </w:r>
          </w:p>
        </w:tc>
        <w:tc>
          <w:tcPr>
            <w:tcW w:type="dxa" w:w="3969"/>
          </w:tcPr>
          <w:p>
            <w:r>
              <w:rPr>
                <w:b/>
                <w:sz w:val="20"/>
              </w:rPr>
              <w:t>Focus</w:t>
            </w:r>
          </w:p>
        </w:tc>
        <w:tc>
          <w:tcPr>
            <w:tcW w:type="dxa" w:w="1701"/>
          </w:tcPr>
          <w:p>
            <w:r>
              <w:rPr>
                <w:b/>
                <w:sz w:val="20"/>
              </w:rPr>
              <w:t>Estimated Effort</w:t>
            </w:r>
          </w:p>
        </w:tc>
      </w:tr>
      <w:tr>
        <w:tc>
          <w:tcPr>
            <w:tcW w:type="dxa" w:w="1984"/>
          </w:tcPr>
          <w:p>
            <w:r>
              <w:rPr>
                <w:sz w:val="20"/>
              </w:rPr>
              <w:t>Phase 2 — Sprint A</w:t>
            </w:r>
          </w:p>
        </w:tc>
        <w:tc>
          <w:tcPr>
            <w:tcW w:type="dxa" w:w="3969"/>
          </w:tcPr>
          <w:p>
            <w:r>
              <w:rPr>
                <w:sz w:val="20"/>
              </w:rPr>
              <w:t>Server preparation, deployment scripts, environment setup</w:t>
            </w:r>
          </w:p>
        </w:tc>
        <w:tc>
          <w:tcPr>
            <w:tcW w:type="dxa" w:w="1701"/>
          </w:tcPr>
          <w:p>
            <w:r>
              <w:rPr>
                <w:sz w:val="20"/>
              </w:rPr>
              <w:t>~20 hours</w:t>
            </w:r>
          </w:p>
        </w:tc>
      </w:tr>
      <w:tr>
        <w:tc>
          <w:tcPr>
            <w:tcW w:type="dxa" w:w="1984"/>
          </w:tcPr>
          <w:p>
            <w:r>
              <w:rPr>
                <w:sz w:val="20"/>
              </w:rPr>
              <w:t>Phase 2 — Sprint B</w:t>
            </w:r>
          </w:p>
        </w:tc>
        <w:tc>
          <w:tcPr>
            <w:tcW w:type="dxa" w:w="3969"/>
          </w:tcPr>
          <w:p>
            <w:r>
              <w:rPr>
                <w:sz w:val="20"/>
              </w:rPr>
              <w:t>Microsoft Entra ID SSO integration</w:t>
            </w:r>
          </w:p>
        </w:tc>
        <w:tc>
          <w:tcPr>
            <w:tcW w:type="dxa" w:w="1701"/>
          </w:tcPr>
          <w:p>
            <w:r>
              <w:rPr>
                <w:sz w:val="20"/>
              </w:rPr>
              <w:t>~30 hours</w:t>
            </w:r>
          </w:p>
        </w:tc>
      </w:tr>
      <w:tr>
        <w:tc>
          <w:tcPr>
            <w:tcW w:type="dxa" w:w="1984"/>
          </w:tcPr>
          <w:p>
            <w:r>
              <w:rPr>
                <w:sz w:val="20"/>
              </w:rPr>
              <w:t>Phase 2 — Sprint C</w:t>
            </w:r>
          </w:p>
        </w:tc>
        <w:tc>
          <w:tcPr>
            <w:tcW w:type="dxa" w:w="3969"/>
          </w:tcPr>
          <w:p>
            <w:r>
              <w:rPr>
                <w:sz w:val="20"/>
              </w:rPr>
              <w:t>User access management and allow-list</w:t>
            </w:r>
          </w:p>
        </w:tc>
        <w:tc>
          <w:tcPr>
            <w:tcW w:type="dxa" w:w="1701"/>
          </w:tcPr>
          <w:p>
            <w:r>
              <w:rPr>
                <w:sz w:val="20"/>
              </w:rPr>
              <w:t>~20 hours</w:t>
            </w:r>
          </w:p>
        </w:tc>
      </w:tr>
      <w:tr>
        <w:tc>
          <w:tcPr>
            <w:tcW w:type="dxa" w:w="1984"/>
          </w:tcPr>
          <w:p>
            <w:r>
              <w:rPr>
                <w:sz w:val="20"/>
              </w:rPr>
              <w:t>Phase 2 — Sprint D</w:t>
            </w:r>
          </w:p>
        </w:tc>
        <w:tc>
          <w:tcPr>
            <w:tcW w:type="dxa" w:w="3969"/>
          </w:tcPr>
          <w:p>
            <w:r>
              <w:rPr>
                <w:sz w:val="20"/>
              </w:rPr>
              <w:t>Audit logging and access events</w:t>
            </w:r>
          </w:p>
        </w:tc>
        <w:tc>
          <w:tcPr>
            <w:tcW w:type="dxa" w:w="1701"/>
          </w:tcPr>
          <w:p>
            <w:r>
              <w:rPr>
                <w:sz w:val="20"/>
              </w:rPr>
              <w:t>~20 hours</w:t>
            </w:r>
          </w:p>
        </w:tc>
      </w:tr>
      <w:tr>
        <w:tc>
          <w:tcPr>
            <w:tcW w:type="dxa" w:w="1984"/>
          </w:tcPr>
          <w:p>
            <w:r>
              <w:rPr>
                <w:sz w:val="20"/>
              </w:rPr>
              <w:t>Phase 2 — Sprint E</w:t>
            </w:r>
          </w:p>
        </w:tc>
        <w:tc>
          <w:tcPr>
            <w:tcW w:type="dxa" w:w="3969"/>
          </w:tcPr>
          <w:p>
            <w:r>
              <w:rPr>
                <w:sz w:val="20"/>
              </w:rPr>
              <w:t>Production deployment and IT handover</w:t>
            </w:r>
          </w:p>
        </w:tc>
        <w:tc>
          <w:tcPr>
            <w:tcW w:type="dxa" w:w="1701"/>
          </w:tcPr>
          <w:p>
            <w:r>
              <w:rPr>
                <w:sz w:val="20"/>
              </w:rPr>
              <w:t>~20 hours</w:t>
            </w:r>
          </w:p>
        </w:tc>
      </w:tr>
      <w:tr>
        <w:tc>
          <w:tcPr>
            <w:tcW w:type="dxa" w:w="1984"/>
          </w:tcPr>
          <w:p>
            <w:r>
              <w:rPr>
                <w:sz w:val="20"/>
              </w:rPr>
              <w:t>Total</w:t>
            </w:r>
          </w:p>
        </w:tc>
        <w:tc>
          <w:tcPr>
            <w:tcW w:type="dxa" w:w="3969"/>
          </w:tcPr>
          <w:p>
            <w:r>
              <w:rPr>
                <w:sz w:val="20"/>
              </w:rPr>
            </w:r>
          </w:p>
        </w:tc>
        <w:tc>
          <w:tcPr>
            <w:tcW w:type="dxa" w:w="1701"/>
          </w:tcPr>
          <w:p>
            <w:r>
              <w:rPr>
                <w:sz w:val="20"/>
              </w:rPr>
              <w:t>~110 hours</w:t>
            </w:r>
          </w:p>
        </w:tc>
      </w:tr>
    </w:tbl>
    <w:p/>
    <w:p>
      <w:pPr>
        <w:pStyle w:val="Heading2"/>
      </w:pPr>
      <w:r>
        <w:rPr>
          <w:color w:val="2E4F7E"/>
        </w:rPr>
        <w:t>8.5 Phase 2 Preconditions</w:t>
      </w:r>
    </w:p>
    <w:p>
      <w:pPr>
        <w:spacing w:after="160"/>
      </w:pPr>
      <w:r>
        <w:t>Phase 2 will not commence without the following preconditions met:</w:t>
      </w:r>
    </w:p>
    <w:p>
      <w:pPr>
        <w:pStyle w:val="ListBullet"/>
      </w:pPr>
      <w:r>
        <w:t>Documented business case approval from senior management.</w:t>
      </w:r>
    </w:p>
    <w:p>
      <w:pPr>
        <w:pStyle w:val="ListBullet"/>
      </w:pPr>
      <w:r>
        <w:t>Server infrastructure availability, IT-provisioned and approved.</w:t>
      </w:r>
    </w:p>
    <w:p>
      <w:pPr>
        <w:pStyle w:val="ListBullet"/>
      </w:pPr>
      <w:r>
        <w:t>Confirmed identity management integration path with Microsoft Entra ID.</w:t>
      </w:r>
    </w:p>
    <w:p>
      <w:pPr>
        <w:pStyle w:val="ListBullet"/>
      </w:pPr>
      <w:r>
        <w:t>Authorisation to use Atlassian admin credentials in a shared, centralised context.</w:t>
      </w:r>
    </w:p>
    <w:p>
      <w:pPr>
        <w:pStyle w:val="ListBullet"/>
      </w:pPr>
      <w:r>
        <w:t>Defined user access policy specifying who can be granted access and under what circumstances.</w:t>
      </w:r>
    </w:p>
    <w:p>
      <w:pPr>
        <w:pStyle w:val="ListBullet"/>
      </w:pPr>
      <w:r>
        <w:t>Agreed budget for Phase 2 engineering effort and ongoing operational maintenance.</w:t>
      </w:r>
    </w:p>
    <w:p>
      <w:pPr>
        <w:pStyle w:val="Heading2"/>
      </w:pPr>
      <w:r>
        <w:rPr>
          <w:color w:val="2E4F7E"/>
        </w:rPr>
        <w:t>8.6 What Has Already Been Done in Preparation</w:t>
      </w:r>
    </w:p>
    <w:p>
      <w:pPr>
        <w:spacing w:after="160"/>
      </w:pPr>
      <w:r>
        <w:t>To minimise the cost of the Phase 1 to Phase 2 transition, dormant scaffolding has been added to the Phase 1 codebase. This scaffolding does not affect Phase 1 operation but reduces the engineering cost of Phase 2 when sanctioned. It includes:</w:t>
      </w:r>
    </w:p>
    <w:p>
      <w:pPr>
        <w:pStyle w:val="ListBullet"/>
      </w:pPr>
      <w:r>
        <w:t>Skeleton SSO handler module (auth/multi_user/sso_handler.py) — dormant, feature-flagged off.</w:t>
      </w:r>
    </w:p>
    <w:p>
      <w:pPr>
        <w:pStyle w:val="ListBullet"/>
      </w:pPr>
      <w:r>
        <w:t>Skeleton user allow-list manager (auth/multi_user/user_allowlist.py) — dormant, feature-flagged off.</w:t>
      </w:r>
    </w:p>
    <w:p>
      <w:pPr>
        <w:pStyle w:val="ListBullet"/>
      </w:pPr>
      <w:r>
        <w:t>Skeleton access audit logger (auth/multi_user/access_audit.py) — dormant, feature-flagged off.</w:t>
      </w:r>
    </w:p>
    <w:p>
      <w:pPr>
        <w:pStyle w:val="ListBullet"/>
      </w:pPr>
      <w:r>
        <w:t>Feature flag system (config/feature_flags.py) — active, defaults to single-user mode.</w:t>
      </w:r>
    </w:p>
    <w:p>
      <w:pPr>
        <w:pStyle w:val="ListBullet"/>
      </w:pPr>
      <w:r>
        <w:t>Allow-list template (users.example.json) — reference only, never loaded in Phase 1.</w:t>
      </w:r>
    </w:p>
    <w:p>
      <w:pPr>
        <w:pStyle w:val="ListBullet"/>
      </w:pPr>
      <w:r>
        <w:t>Architecture design document (docs/architecture/MULTI_USER_ARCHITECTURE.md).</w:t>
      </w:r>
    </w:p>
    <w:p>
      <w:pPr>
        <w:pStyle w:val="ListBullet"/>
      </w:pPr>
      <w:r>
        <w:t>SSO integration plan (docs/architecture/SSO_INTEGRATION_PLAN.md).</w:t>
      </w:r>
    </w:p>
    <w:p>
      <w:pPr>
        <w:spacing w:after="160"/>
      </w:pPr>
      <w:r>
        <w:t>The scaffolding is documented in the Security Posture v2 Section 27. It introduces no attack surface to Phase 1 and is reviewed in the Security Posture v2 Section 26.8.</w:t>
      </w:r>
    </w:p>
    <w:p>
      <w:pPr>
        <w:pStyle w:val="Heading1"/>
      </w:pPr>
      <w:r>
        <w:rPr>
          <w:color w:val="1F3A5F"/>
        </w:rPr>
        <w:t>9. Conversation Script for Senior Management Discussion</w:t>
      </w:r>
    </w:p>
    <w:p>
      <w:pPr>
        <w:spacing w:after="160"/>
      </w:pPr>
      <w:r>
        <w:t>This section provides language that can be used as a starting point for a senior management discussion about Phase 2 approval. The script is written to be honest, evidence-based, and non-pushy. It frames Phase 2 as a strategic opportunity rather than an operational demand.</w:t>
      </w:r>
    </w:p>
    <w:p>
      <w:pPr>
        <w:pStyle w:val="Heading2"/>
      </w:pPr>
      <w:r>
        <w:rPr>
          <w:color w:val="2E4F7E"/>
        </w:rPr>
        <w:t>9.1 Opening Framing</w:t>
      </w:r>
    </w:p>
    <w:p>
      <w:pPr>
        <w:spacing w:after="160"/>
      </w:pPr>
      <w:r>
        <w:t>Suggested opening statement:</w:t>
      </w:r>
    </w:p>
    <w:p>
      <w:pPr>
        <w:spacing w:after="160"/>
        <w:ind w:left="567"/>
      </w:pPr>
      <w:r>
        <w:rPr>
          <w:i/>
        </w:rPr>
        <w:t>"I built JOM as a personal operational tool because I needed visibility across our Atlassian estate that wasn't available from Atlassian's native interfaces. Over the past several weeks, it's evolved into something more significant. I want to brief you on where it is now, and a strategic question that's emerged from the work."</w:t>
      </w:r>
    </w:p>
    <w:p>
      <w:pPr>
        <w:pStyle w:val="Heading2"/>
      </w:pPr>
      <w:r>
        <w:rPr>
          <w:color w:val="2E4F7E"/>
        </w:rPr>
        <w:t>9.2 The Honest Summary of What's Built</w:t>
      </w:r>
    </w:p>
    <w:p>
      <w:pPr>
        <w:spacing w:after="160"/>
      </w:pPr>
      <w:r>
        <w:t>Suggested progress summary:</w:t>
      </w:r>
    </w:p>
    <w:p>
      <w:pPr>
        <w:spacing w:after="160"/>
        <w:ind w:left="567"/>
      </w:pPr>
      <w:r>
        <w:rPr>
          <w:i/>
        </w:rPr>
        <w:t>"JOM is now running cleanly and self-governing. It pulls live data from Atlassian every 10 minutes through automated Windows Task Scheduler. It detects drift between what the platform is doing and what the documentation says it's doing. It logs an audit trail of every change. It produces alerts and intelligence outputs from real operational signals. And it has a full governance pack — manager brief, security posture, sprint deliverables, mechanics manuals — that any successor engineer can pick up if I'm not available."</w:t>
      </w:r>
    </w:p>
    <w:p>
      <w:pPr>
        <w:spacing w:after="160"/>
        <w:ind w:left="567"/>
      </w:pPr>
      <w:r>
        <w:rPr>
          <w:i/>
        </w:rPr>
        <w:t>"I've invested about 141 hours so far. There's about 56 hours remaining for Phase 1 completion — visual polish, resilience, and final handover. So Phase 1 is approximately 72% complete by effort."</w:t>
      </w:r>
    </w:p>
    <w:p>
      <w:pPr>
        <w:pStyle w:val="Heading2"/>
      </w:pPr>
      <w:r>
        <w:rPr>
          <w:color w:val="2E4F7E"/>
        </w:rPr>
        <w:t>9.3 The Strategic Opportunity</w:t>
      </w:r>
    </w:p>
    <w:p>
      <w:pPr>
        <w:spacing w:after="160"/>
      </w:pPr>
      <w:r>
        <w:t>Suggested transition to the Phase 2 ask:</w:t>
      </w:r>
    </w:p>
    <w:p>
      <w:pPr>
        <w:spacing w:after="160"/>
        <w:ind w:left="567"/>
      </w:pPr>
      <w:r>
        <w:rPr>
          <w:i/>
        </w:rPr>
        <w:t>"Looking at the value the platform is producing, and the user base that would benefit from access, I've identified 13 internal stakeholders across four access tiers who would benefit from seeing JOM's outputs directly. This isn't preemptive — these are real people who, if they could see the alerts and intelligence the platform produces, would catch operational issues faster than they currently do."</w:t>
      </w:r>
    </w:p>
    <w:p>
      <w:pPr>
        <w:spacing w:after="160"/>
        <w:ind w:left="567"/>
      </w:pPr>
      <w:r>
        <w:rPr>
          <w:i/>
        </w:rPr>
        <w:t>"There's a constraint that shapes the architecture. Several of those 13 users don't have Atlassian admin permissions. In the current single-user version of JOM, that means they literally cannot run the tool — the Admin API would refuse their credentials. So just sharing the laptop install won't work."</w:t>
      </w:r>
    </w:p>
    <w:p>
      <w:pPr>
        <w:pStyle w:val="Heading2"/>
      </w:pPr>
      <w:r>
        <w:rPr>
          <w:color w:val="2E4F7E"/>
        </w:rPr>
        <w:t>9.4 The Specific Ask</w:t>
      </w:r>
    </w:p>
    <w:p>
      <w:pPr>
        <w:spacing w:after="160"/>
      </w:pPr>
      <w:r>
        <w:t>Suggested formulation of the request:</w:t>
      </w:r>
    </w:p>
    <w:p>
      <w:pPr>
        <w:spacing w:after="160"/>
        <w:ind w:left="567"/>
      </w:pPr>
      <w:r>
        <w:rPr>
          <w:i/>
        </w:rPr>
        <w:t>"To do that properly — with SSO authentication via Entra ID, audit logging of who looked at what, and supporting users who don't have Atlassian admin rights — I'd need to add about 110 hours of work over 4-5 sprints. That would move JOM from a personal tool to a proper internal product with controlled multi-user access."</w:t>
      </w:r>
    </w:p>
    <w:p>
      <w:pPr>
        <w:spacing w:after="160"/>
        <w:ind w:left="567"/>
      </w:pPr>
      <w:r>
        <w:rPr>
          <w:i/>
        </w:rPr>
        <w:t>"I haven't started that work. I've added some dormant scaffolding to the codebase so the transition is cheaper later, but no Phase 2 code is active. I wanted to flag the opportunity to you first. Should we plan that into the roadmap, or is that scope beyond what we want to do?"</w:t>
      </w:r>
    </w:p>
    <w:p>
      <w:pPr>
        <w:pStyle w:val="Heading2"/>
      </w:pPr>
      <w:r>
        <w:rPr>
          <w:color w:val="2E4F7E"/>
        </w:rPr>
        <w:t>9.5 Likely Objections and Suggested Responses</w:t>
      </w:r>
    </w:p>
    <w:p>
      <w:pPr>
        <w:spacing w:after="160"/>
      </w:pPr>
      <w:r>
        <w:t>Below are likely objections from a director-level conversation, with suggested honest responses. These are not scripted answers — they are starting points to be adapted to the actual conversation.</w:t>
      </w:r>
    </w:p>
    <w:p>
      <w:pPr>
        <w:spacing w:after="160"/>
      </w:pPr>
      <w:r>
        <w:t>Objection 1: 'Why didn't you build it multi-user from the start?'</w:t>
      </w:r>
    </w:p>
    <w:p>
      <w:pPr>
        <w:spacing w:after="160"/>
        <w:ind w:left="567"/>
      </w:pPr>
      <w:r>
        <w:rPr>
          <w:i/>
        </w:rPr>
        <w:t>"Two reasons. First, single-user was the right scope to prove the concept — building multi-user first would have been over-engineering before we knew the platform was valuable. Second, multi-user adds significant security and infrastructure requirements (SSO, server, audit logging, GDPR considerations) that I shouldn't tackle without explicit approval. The single-user version proves the operational value; Phase 2 multiplies that value if you sanction it."</w:t>
      </w:r>
    </w:p>
    <w:p>
      <w:pPr>
        <w:spacing w:after="160"/>
      </w:pPr>
      <w:r>
        <w:t>Objection 2: 'How do we know it's worth 110 more hours?'</w:t>
      </w:r>
    </w:p>
    <w:p>
      <w:pPr>
        <w:spacing w:after="160"/>
        <w:ind w:left="567"/>
      </w:pPr>
      <w:r>
        <w:rPr>
          <w:i/>
        </w:rPr>
        <w:t>"The single-user platform is the evidence base. If the alerts and intelligence outputs are useful to me — and the audit trail shows they are — then they are useful to the 12 other stakeholders who would benefit from seeing them too. I can demonstrate the platform live, and I can show the audit trail of operational issues it has surfaced. If after seeing it you don't think Phase 2 is justified, that's a fair conclusion."</w:t>
      </w:r>
    </w:p>
    <w:p>
      <w:pPr>
        <w:spacing w:after="160"/>
      </w:pPr>
      <w:r>
        <w:t>Objection 3: 'Can't they just look at your laptop screen?'</w:t>
      </w:r>
    </w:p>
    <w:p>
      <w:pPr>
        <w:spacing w:after="160"/>
        <w:ind w:left="567"/>
      </w:pPr>
      <w:r>
        <w:rPr>
          <w:i/>
        </w:rPr>
        <w:t>"They can, when I'm online. But operational visibility shouldn't depend on one engineer being available. The Phase 2 architecture means anyone on the GLI network can check estate health themselves, with their normal corporate login, at any time. That's a different operational posture from 'Luke is the human dashboard'."</w:t>
      </w:r>
    </w:p>
    <w:p>
      <w:pPr>
        <w:spacing w:after="160"/>
      </w:pPr>
      <w:r>
        <w:t>Objection 4: 'Is this going to take 110 hours of MY time too — for meetings, reviews, approvals?'</w:t>
      </w:r>
    </w:p>
    <w:p>
      <w:pPr>
        <w:spacing w:after="160"/>
        <w:ind w:left="567"/>
      </w:pPr>
      <w:r>
        <w:rPr>
          <w:i/>
        </w:rPr>
        <w:t>"No. The 110-hour estimate is engineering effort. Your time investment for Phase 2 is the initial approval, an IT infrastructure sanction, and an end-of-phase walkthrough. The work itself does not require ongoing management oversight beyond the sprint checkpoints that we already do."</w:t>
      </w:r>
    </w:p>
    <w:p>
      <w:pPr>
        <w:pStyle w:val="Heading2"/>
      </w:pPr>
      <w:r>
        <w:rPr>
          <w:color w:val="2E4F7E"/>
        </w:rPr>
        <w:t>9.6 Closing Frame</w:t>
      </w:r>
    </w:p>
    <w:p>
      <w:pPr>
        <w:spacing w:after="160"/>
      </w:pPr>
      <w:r>
        <w:t>Suggested closing statement:</w:t>
      </w:r>
    </w:p>
    <w:p>
      <w:pPr>
        <w:spacing w:after="160"/>
        <w:ind w:left="567"/>
      </w:pPr>
      <w:r>
        <w:rPr>
          <w:i/>
        </w:rPr>
        <w:t>"I'd appreciate either a 'yes, let's plan Phase 2' or a 'no, Phase 1 is enough for now' — both are valid answers. What I'd like to avoid is leaving the question open, because the dormant scaffolding in the codebase is currently flagged off and inert, and I don't want to maintain that ambiguity indefinitely. If you'd like to see a live demo before deciding, I can do that whenever works for you."</w:t>
      </w:r>
    </w:p>
    <w:p>
      <w:pPr>
        <w:pStyle w:val="Heading1"/>
      </w:pPr>
      <w:r>
        <w:rPr>
          <w:color w:val="1F3A5F"/>
        </w:rPr>
        <w:t>10. Closing Statement</w:t>
      </w:r>
    </w:p>
    <w:p>
      <w:pPr>
        <w:spacing w:after="160"/>
      </w:pPr>
      <w:r>
        <w:t>JOM Phase 1 is a fully operational, self-running, governed internal product. It is no longer an exploratory dashboard effort. The remaining Phase 1 work is bounded, scoped, and estimated. Phase 2 represents a strategic opportunity to extend the platform's value across an identified 13-user base, scoped at approximately 110 hours and pending senior management approval.</w:t>
      </w:r>
    </w:p>
    <w:p>
      <w:pPr>
        <w:spacing w:after="160"/>
      </w:pPr>
      <w:r>
        <w:t>The decision to proceed with Phase 2 is intentionally framed as a strategic question rather than a default trajectory. The owning engineer will not commence Phase 2 development without explicit approval and the preconditions documented in Section 8.5 being met. The dormant scaffolding present in the Phase 1 codebase ensures that whichever decision is made, the work to date is preserved and the future cost of Phase 2 — if and when sanctioned — is minimised.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Page </w:t>
    </w:r>
    <w:r>
      <w:rPr>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8"/>
      </w:rPr>
      <w:t>Jira Observation Monitor — Manager and Stakeholder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Luke Crockett</dc:creator>
  <keywords/>
  <dc:description>generated by python-docx</dc:description>
  <lastModifiedBy>Luke Crockett</lastModifiedBy>
  <revision>1</revision>
  <dcterms:created xsi:type="dcterms:W3CDTF">2026-06-19T12:25:41.3600801Z</dcterms:created>
  <dcterms:modified xsi:type="dcterms:W3CDTF">2026-06-19T12:25:41.3600801Z</dcterms:modified>
  <category/>
</coreProperties>
</file>