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12C8" w14:textId="77777777" w:rsidR="00E20AD9" w:rsidRDefault="00E20AD9">
      <w:pPr>
        <w:spacing w:after="500"/>
        <w:jc w:val="center"/>
        <w:rPr>
          <w:rFonts w:ascii="HY헤드라인M" w:eastAsia="HY헤드라인M"/>
          <w:b/>
          <w:sz w:val="44"/>
        </w:rPr>
      </w:pPr>
      <w:bookmarkStart w:id="0" w:name="_top"/>
      <w:bookmarkEnd w:id="0"/>
    </w:p>
    <w:p w14:paraId="729E46C3" w14:textId="77777777" w:rsidR="00E20AD9" w:rsidRDefault="00000000">
      <w:pPr>
        <w:spacing w:after="500"/>
        <w:jc w:val="center"/>
        <w:rPr>
          <w:rFonts w:ascii="HY헤드라인M" w:eastAsia="HY헤드라인M"/>
          <w:b/>
          <w:sz w:val="44"/>
        </w:rPr>
      </w:pPr>
      <w:r>
        <w:rPr>
          <w:rFonts w:ascii="HY헤드라인M" w:eastAsia="HY헤드라인M"/>
          <w:b/>
          <w:sz w:val="44"/>
        </w:rPr>
        <w:t xml:space="preserve">2026년 창원시 AIㆍ데이터 활용 공모전 </w:t>
      </w:r>
    </w:p>
    <w:p w14:paraId="3D0DAB50" w14:textId="77777777" w:rsidR="00E20AD9" w:rsidRDefault="00000000">
      <w:pPr>
        <w:spacing w:after="500"/>
        <w:jc w:val="center"/>
      </w:pPr>
      <w:r>
        <w:rPr>
          <w:rFonts w:ascii="HY헤드라인M" w:eastAsia="HY헤드라인M"/>
          <w:b/>
          <w:sz w:val="44"/>
        </w:rPr>
        <w:t>분석보고서</w:t>
      </w:r>
    </w:p>
    <w:p w14:paraId="5071FB4C" w14:textId="77777777" w:rsidR="00E20AD9" w:rsidRDefault="00E20AD9">
      <w:pPr>
        <w:pBdr>
          <w:bottom w:val="single" w:sz="12" w:space="4" w:color="3B5BA5"/>
        </w:pBdr>
        <w:spacing w:after="500"/>
      </w:pPr>
    </w:p>
    <w:p w14:paraId="3FC26747" w14:textId="77777777" w:rsidR="00E20AD9" w:rsidRDefault="00000000">
      <w:pPr>
        <w:spacing w:after="140" w:line="300" w:lineRule="auto"/>
        <w:rPr>
          <w:sz w:val="24"/>
          <w:szCs w:val="24"/>
        </w:rPr>
      </w:pPr>
      <w:r>
        <w:rPr>
          <w:b/>
          <w:bCs/>
          <w:sz w:val="28"/>
          <w:szCs w:val="28"/>
        </w:rPr>
        <w:t>Ⅰ. 제안과제명</w:t>
      </w:r>
    </w:p>
    <w:p w14:paraId="2000F260" w14:textId="77777777" w:rsidR="00E20AD9" w:rsidRDefault="00000000">
      <w:pPr>
        <w:spacing w:after="140" w:line="300" w:lineRule="auto"/>
      </w:pPr>
      <w:r>
        <w:t>창원국가산단 업종별 산업·고용 전환진단: 상태·규모·시간 통합 분석과 선제점검 단계분류(Triage) 기반 정책 연계 모형</w:t>
      </w:r>
    </w:p>
    <w:p w14:paraId="5F5F0FB6" w14:textId="77777777" w:rsidR="00E20AD9" w:rsidRDefault="00000000">
      <w:pPr>
        <w:spacing w:before="60" w:after="120"/>
        <w:jc w:val="right"/>
      </w:pPr>
      <w:r>
        <w:rPr>
          <w:b/>
          <w:bCs/>
          <w:sz w:val="22"/>
          <w:szCs w:val="22"/>
        </w:rPr>
        <w:t>팀명 : 창원해요</w:t>
      </w:r>
    </w:p>
    <w:p w14:paraId="5CEA93DB" w14:textId="77777777" w:rsidR="00E20AD9" w:rsidRDefault="00E20AD9">
      <w:pPr>
        <w:pBdr>
          <w:bottom w:val="single" w:sz="12" w:space="4" w:color="3B5BA5"/>
        </w:pBdr>
        <w:spacing w:after="300"/>
      </w:pPr>
    </w:p>
    <w:p w14:paraId="2E371120" w14:textId="77777777" w:rsidR="00E20AD9" w:rsidRDefault="00000000">
      <w:pPr>
        <w:keepNext/>
        <w:spacing w:before="160" w:after="100"/>
        <w:jc w:val="center"/>
      </w:pPr>
      <w:r>
        <w:rPr>
          <w:b/>
          <w:bCs/>
          <w:sz w:val="22"/>
          <w:szCs w:val="22"/>
        </w:rPr>
        <w:t>초 록</w:t>
      </w:r>
    </w:p>
    <w:p w14:paraId="1198C6EE" w14:textId="77777777" w:rsidR="00E20AD9" w:rsidRDefault="00000000">
      <w:pPr>
        <w:spacing w:after="140" w:line="300" w:lineRule="auto"/>
        <w:rPr>
          <w:sz w:val="20"/>
          <w:szCs w:val="20"/>
        </w:rPr>
      </w:pPr>
      <w:r>
        <w:t>본 연구는 창원국가산업단지(이하 창원국가산단) 10개 제조업종의 생산·고용 변화를 한국산업단지공단(KICOX) 분기 자료로 구축한 업종×분기 패널(2022년 1분기~2026년 2분기, 18개 분기)에서 상태(Q1)·규모(Q2)·시간(Q3)의 세 관점으로 살펴보는 진단체계를 제안한다. 상태는 생산과 고용의 전년동기 대비 변화 방향을 결합한 네 가지 국면(S1~S4)으로, 규모는 고용 증감 인원과 산단 전체 순감소에 대한 기여율로, 시간은 동일 국면의 지속기간과 전환경로로 측정하였다. 이 세 정보를 명시적 규칙(Triage)으로 결합하여 관찰·추가확인·우선점검의 세 단계로 구분하였다. 이 단계는 담당자가 먼저 확인할 업종과 확인 순서를 정한다. 180개 업종×분기 관측치에 적용한 결과 관찰 128건, 추가확인 35건, 우선점검 17건으로 분류되었고, 2026년 2분기에는 기계와 목재종이가 우선점검으로 판정되었다. 같은 분기 기계 업종의 고용은 3,979명 감소했으며, 이는 산단 제조업 전체 순감소 4,332명 대비 91.85%였다. 경계값은 공적 제도의 원리를 참고한 프로젝트 운영값이며, 경계에 가까운 판정은 경계까지의 여유를 인원으로 함께 제시한다. 2022년 1분기~2026년 1분기 결과는 현재 규칙으로 후향 재구성한 값이다. 채용공고 등 외부 근거와 Streamlit 기반 점검연계 시스템은 진단 결과를 현장 확인과 기존 기업지원·고용지원·직업훈련 체계 검토로 연결하는 데 사용한다.</w:t>
      </w:r>
    </w:p>
    <w:p w14:paraId="2D1444D2" w14:textId="149F135A" w:rsidR="00E20AD9" w:rsidRPr="00FD5FBC" w:rsidRDefault="00000000">
      <w:pPr>
        <w:spacing w:after="140" w:line="300" w:lineRule="auto"/>
        <w:rPr>
          <w:rFonts w:hint="eastAsia"/>
          <w:sz w:val="20"/>
          <w:szCs w:val="20"/>
        </w:rPr>
      </w:pPr>
      <w:r>
        <w:t>주제어: 창원국가산단, 산업·고용 전환진단, 생산·고용 국면, Triage, 점검연계 시스템, 담당자 검토·확정(Human-in-the-loop)</w:t>
      </w:r>
    </w:p>
    <w:p w14:paraId="7DA0F424" w14:textId="77777777" w:rsidR="00E20AD9" w:rsidRDefault="00000000">
      <w:pPr>
        <w:pStyle w:val="11"/>
        <w:spacing w:before="360" w:after="200"/>
      </w:pPr>
      <w:r>
        <w:rPr>
          <w:sz w:val="28"/>
          <w:szCs w:val="28"/>
        </w:rPr>
        <w:lastRenderedPageBreak/>
        <w:t>Ⅱ. 세부 내용</w:t>
      </w:r>
    </w:p>
    <w:p w14:paraId="22C310B3" w14:textId="77777777" w:rsidR="00E20AD9" w:rsidRDefault="00000000">
      <w:pPr>
        <w:pStyle w:val="21"/>
        <w:spacing w:before="260" w:after="140"/>
      </w:pPr>
      <w:r>
        <w:rPr>
          <w:sz w:val="24"/>
          <w:szCs w:val="24"/>
        </w:rPr>
        <w:t>1. 서론</w:t>
      </w:r>
    </w:p>
    <w:p w14:paraId="3064742D" w14:textId="77777777" w:rsidR="00E20AD9" w:rsidRDefault="00000000">
      <w:pPr>
        <w:pStyle w:val="31"/>
        <w:spacing w:before="200" w:after="100"/>
      </w:pPr>
      <w:r>
        <w:rPr>
          <w:sz w:val="22"/>
          <w:szCs w:val="22"/>
        </w:rPr>
        <w:t>1-1. 연구 목적</w:t>
      </w:r>
    </w:p>
    <w:p w14:paraId="18C9B153" w14:textId="77777777" w:rsidR="00E20AD9" w:rsidRDefault="00000000">
      <w:pPr>
        <w:spacing w:after="140" w:line="300" w:lineRule="auto"/>
        <w:rPr>
          <w:sz w:val="20"/>
          <w:szCs w:val="20"/>
        </w:rPr>
      </w:pPr>
      <w:r>
        <w:rPr>
          <w:color w:val="000000"/>
          <w:sz w:val="20"/>
        </w:rPr>
        <w:t>본 연구는 창원국가산단 10개 제조업종의 생산·고용 변화를 상태(Q1)·규모(Q2)·시간(Q3)의 세 관점으로 통합해 담당자가 먼저 확인할 업종, 근거와 현장 질문을 제시한다. 분석 결과는 명시적 선제점검 단계분류(Triage)로 관찰·추가확인·우선점검을 구분하고, 기존 기업지원·고용지원·직업훈련 체계의 담당자 검토와 다음 분기 재점검으로 연결한다.</w:t>
      </w:r>
    </w:p>
    <w:p w14:paraId="0CA481DD" w14:textId="77777777" w:rsidR="00E20AD9" w:rsidRDefault="00000000">
      <w:pPr>
        <w:pStyle w:val="31"/>
        <w:spacing w:before="200" w:after="100"/>
      </w:pPr>
      <w:r>
        <w:rPr>
          <w:sz w:val="22"/>
          <w:szCs w:val="22"/>
        </w:rPr>
        <w:t>1-2. 연구 배경 및 필요성</w:t>
      </w:r>
    </w:p>
    <w:p w14:paraId="1E16C46B" w14:textId="77777777" w:rsidR="00E20AD9" w:rsidRDefault="00000000">
      <w:pPr>
        <w:spacing w:after="140" w:line="300" w:lineRule="auto"/>
        <w:rPr>
          <w:sz w:val="20"/>
          <w:szCs w:val="20"/>
        </w:rPr>
      </w:pPr>
      <w:r>
        <w:rPr>
          <w:color w:val="000000"/>
          <w:sz w:val="20"/>
        </w:rPr>
        <w:t>창원지역의 산업·고용 통계는 비교적 체계적으로 공개되어 있다. 본 연구는 기존 통계를 상태·규모·시간의 공통 틀로 결합해 업종별 확인 순서를 만들고, 분산된 분석·현장지원·고용훈련 기능 사이의 인계 정보를 표준화한다.</w:t>
      </w:r>
    </w:p>
    <w:p w14:paraId="6A79FB22" w14:textId="77777777" w:rsidR="00E20AD9" w:rsidRDefault="00000000">
      <w:pPr>
        <w:spacing w:after="140" w:line="300" w:lineRule="auto"/>
        <w:rPr>
          <w:sz w:val="20"/>
          <w:szCs w:val="20"/>
        </w:rPr>
      </w:pPr>
      <w:r>
        <w:rPr>
          <w:color w:val="000000"/>
          <w:sz w:val="20"/>
          <w:szCs w:val="20"/>
        </w:rPr>
        <w:t>본 연구가 주목하는 점은 기존 경제동향 자료의 제시 형태이다. 기존 자료는 각 지표의 현재값을 전년동기 대비 증감률로 제시하는 방식이 중심이며, 같은 '고용 감소' 업종이라도 생산의 방향은 서로 다를 수 있다. 예를 들어 2026년 1분기 기준 운송장비는 생산 +24.6%·고용 -1.0%, 철강은 생산 +53.8%·고용 -10.1%로 보고되었는데, 한 시점의 증감률만으로는 이러한 상태가 일시적인지 반복되는 패턴인지를 판단하기 어렵다.</w:t>
      </w:r>
    </w:p>
    <w:p w14:paraId="64A44561" w14:textId="77777777" w:rsidR="00E20AD9" w:rsidRDefault="00000000">
      <w:pPr>
        <w:spacing w:after="140" w:line="300" w:lineRule="auto"/>
      </w:pPr>
      <w:r>
        <w:rPr>
          <w:color w:val="000000"/>
          <w:sz w:val="20"/>
          <w:szCs w:val="20"/>
        </w:rPr>
        <w:t>이에 본 연구는 이미 공개된 산업·고용 지표를 나열하는 데서 나아가, 생산과 고용의 결합 상태를 동일한 기준으로 분류하고, 실제 고용 변화 규모를 함께 확인하며, 해당 상태의 지속성과 전환경로를 시간축에서 추적하는 분석이 보완적으로 필요하다고 본다. 본 연구의 차별성은 새로운 지표를 추가하는 데 있지 않고, 기존 공개통계를 '상태 → 규모 → 시간'이라는 하나의 분석체계로 재구성하는 데 있다.</w:t>
      </w:r>
    </w:p>
    <w:p w14:paraId="0D068803" w14:textId="77777777" w:rsidR="00E20AD9" w:rsidRDefault="00000000">
      <w:pPr>
        <w:pStyle w:val="31"/>
        <w:spacing w:before="200" w:after="100"/>
      </w:pPr>
      <w:r>
        <w:rPr>
          <w:sz w:val="22"/>
          <w:szCs w:val="22"/>
        </w:rPr>
        <w:t>1-3. 기존 대응체계와 본 연구의 위치</w:t>
      </w:r>
    </w:p>
    <w:p w14:paraId="4E9C9289" w14:textId="77777777" w:rsidR="00E20AD9" w:rsidRDefault="00000000">
      <w:pPr>
        <w:spacing w:after="140" w:line="300" w:lineRule="auto"/>
        <w:rPr>
          <w:sz w:val="20"/>
          <w:szCs w:val="20"/>
        </w:rPr>
      </w:pPr>
      <w:r>
        <w:rPr>
          <w:color w:val="000000"/>
          <w:sz w:val="20"/>
        </w:rPr>
        <w:t>창원에는 산업동향 파악, 위기 진단, 기업 현장지원, 고용·훈련 연계 기능이 운영되고 있다. 본 연구는 이 기능 사이에 업종 단위 진단카드와 확인질문을 전달하는 연결 절차를 더한다(표 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200"/>
        <w:gridCol w:w="4100"/>
      </w:tblGrid>
      <w:tr w:rsidR="00E20AD9" w14:paraId="5D6DA0A2" w14:textId="77777777">
        <w:trPr>
          <w:tblHeader/>
          <w:tblHeader w:val="true"/>
          <w:cantSplit w:val="true"/>
        </w:trPr>
        <w:tc>
          <w:tcPr>
            <w:tcW w:w="2200" w:type="dxa"/>
            <w:shd w:val="clear" w:color="auto" w:fill="F2F2F2"/>
            <w:vAlign w:val="center"/>
          </w:tcPr>
          <w:p w14:paraId="67AE7B7E" w14:textId="77777777" w:rsidR="00E20AD9" w:rsidRDefault="00000000">
            <w:pPr>
              <w:rPr>
                <w:sz w:val="18"/>
                <w:szCs w:val="18"/>
              </w:rPr>
            </w:pPr>
            <w:r>
              <w:rPr>
                <w:b/>
                <w:bCs/>
                <w:color w:val="000000"/>
                <w:sz w:val="18"/>
                <w:szCs w:val="18"/>
              </w:rPr>
              <w:t>역할</w:t>
            </w:r>
          </w:p>
        </w:tc>
        <w:tc>
          <w:tcPr>
            <w:tcW w:w="3200" w:type="dxa"/>
            <w:shd w:val="clear" w:color="auto" w:fill="F2F2F2"/>
            <w:vAlign w:val="center"/>
          </w:tcPr>
          <w:p w14:paraId="2BC475EE" w14:textId="77777777" w:rsidR="00E20AD9" w:rsidRDefault="00000000">
            <w:pPr>
              <w:rPr>
                <w:sz w:val="18"/>
                <w:szCs w:val="18"/>
              </w:rPr>
            </w:pPr>
            <w:r>
              <w:rPr>
                <w:b/>
                <w:bCs/>
                <w:color w:val="000000"/>
                <w:sz w:val="18"/>
                <w:szCs w:val="18"/>
              </w:rPr>
              <w:t>기존 체계</w:t>
            </w:r>
          </w:p>
        </w:tc>
        <w:tc>
          <w:tcPr>
            <w:tcW w:w="4100" w:type="dxa"/>
            <w:shd w:val="clear" w:color="auto" w:fill="F2F2F2"/>
            <w:vAlign w:val="center"/>
          </w:tcPr>
          <w:p w14:paraId="2AECE72E" w14:textId="77777777" w:rsidR="00E20AD9" w:rsidRDefault="00000000">
            <w:pPr>
              <w:rPr>
                <w:sz w:val="18"/>
                <w:szCs w:val="18"/>
              </w:rPr>
            </w:pPr>
            <w:r>
              <w:rPr>
                <w:b/>
                <w:bCs/>
                <w:color w:val="000000"/>
                <w:sz w:val="18"/>
                <w:szCs w:val="18"/>
              </w:rPr>
              <w:t>주요 기능</w:t>
            </w:r>
          </w:p>
        </w:tc>
      </w:tr>
      <w:tr w:rsidR="00E20AD9" w14:paraId="216F58E7" w14:textId="77777777">
        <w:trPr>
          <w:cantSplit w:val="true"/>
        </w:trPr>
        <w:tc>
          <w:tcPr>
            <w:tcW w:w="2200" w:type="dxa"/>
            <w:vAlign w:val="center"/>
          </w:tcPr>
          <w:p w14:paraId="51B84749" w14:textId="77777777" w:rsidR="00E20AD9" w:rsidRDefault="00000000">
            <w:pPr>
              <w:rPr>
                <w:sz w:val="18"/>
                <w:szCs w:val="18"/>
              </w:rPr>
            </w:pPr>
            <w:r>
              <w:rPr>
                <w:color w:val="000000"/>
                <w:sz w:val="18"/>
                <w:szCs w:val="18"/>
              </w:rPr>
              <w:t>산업·경제동향 파악</w:t>
            </w:r>
          </w:p>
        </w:tc>
        <w:tc>
          <w:tcPr>
            <w:tcW w:w="3200" w:type="dxa"/>
            <w:vAlign w:val="center"/>
          </w:tcPr>
          <w:p w14:paraId="25938C98" w14:textId="77777777" w:rsidR="00E20AD9" w:rsidRDefault="00000000">
            <w:pPr>
              <w:rPr>
                <w:sz w:val="18"/>
                <w:szCs w:val="18"/>
              </w:rPr>
            </w:pPr>
            <w:r>
              <w:rPr>
                <w:color w:val="000000"/>
                <w:sz w:val="18"/>
                <w:szCs w:val="18"/>
              </w:rPr>
              <w:t>창원상공회의소, 창원산업진흥원</w:t>
            </w:r>
          </w:p>
        </w:tc>
        <w:tc>
          <w:tcPr>
            <w:tcW w:w="4100" w:type="dxa"/>
            <w:vAlign w:val="center"/>
          </w:tcPr>
          <w:p w14:paraId="28856B3A" w14:textId="77777777" w:rsidR="00E20AD9" w:rsidRDefault="00000000">
            <w:pPr>
              <w:rPr>
                <w:sz w:val="18"/>
                <w:szCs w:val="18"/>
              </w:rPr>
            </w:pPr>
            <w:r>
              <w:rPr>
                <w:color w:val="000000"/>
                <w:sz w:val="18"/>
                <w:szCs w:val="18"/>
              </w:rPr>
              <w:t>생산·수출·고용·기업체 수 등 정기 통계 제공</w:t>
            </w:r>
          </w:p>
        </w:tc>
      </w:tr>
      <w:tr w:rsidR="00E20AD9" w14:paraId="68E78C28" w14:textId="77777777">
        <w:trPr>
          <w:cantSplit w:val="true"/>
        </w:trPr>
        <w:tc>
          <w:tcPr>
            <w:tcW w:w="2200" w:type="dxa"/>
            <w:vAlign w:val="center"/>
          </w:tcPr>
          <w:p w14:paraId="47B25EAC" w14:textId="77777777" w:rsidR="00E20AD9" w:rsidRDefault="00000000">
            <w:pPr>
              <w:rPr>
                <w:sz w:val="18"/>
                <w:szCs w:val="18"/>
              </w:rPr>
            </w:pPr>
            <w:r>
              <w:rPr>
                <w:color w:val="000000"/>
                <w:sz w:val="18"/>
                <w:szCs w:val="18"/>
              </w:rPr>
              <w:t>고용동향 파악</w:t>
            </w:r>
          </w:p>
        </w:tc>
        <w:tc>
          <w:tcPr>
            <w:tcW w:w="3200" w:type="dxa"/>
            <w:vAlign w:val="center"/>
          </w:tcPr>
          <w:p w14:paraId="20E6D4A3" w14:textId="77777777" w:rsidR="00E20AD9" w:rsidRDefault="00000000">
            <w:pPr>
              <w:rPr>
                <w:sz w:val="18"/>
                <w:szCs w:val="18"/>
              </w:rPr>
            </w:pPr>
            <w:r>
              <w:rPr>
                <w:color w:val="000000"/>
                <w:sz w:val="18"/>
                <w:szCs w:val="18"/>
              </w:rPr>
              <w:t>창원산업진흥원</w:t>
            </w:r>
          </w:p>
        </w:tc>
        <w:tc>
          <w:tcPr>
            <w:tcW w:w="4100" w:type="dxa"/>
            <w:vAlign w:val="center"/>
          </w:tcPr>
          <w:p w14:paraId="5278371F" w14:textId="77777777" w:rsidR="00E20AD9" w:rsidRDefault="00000000">
            <w:pPr>
              <w:rPr>
                <w:sz w:val="18"/>
                <w:szCs w:val="18"/>
              </w:rPr>
            </w:pPr>
            <w:r>
              <w:rPr>
                <w:color w:val="000000"/>
                <w:sz w:val="18"/>
                <w:szCs w:val="18"/>
              </w:rPr>
              <w:t>산업별·기업규모별 고용변화 분석</w:t>
            </w:r>
          </w:p>
        </w:tc>
      </w:tr>
      <w:tr w:rsidR="00E20AD9" w14:paraId="651A33DA" w14:textId="77777777">
        <w:trPr>
          <w:cantSplit w:val="true"/>
        </w:trPr>
        <w:tc>
          <w:tcPr>
            <w:tcW w:w="2200" w:type="dxa"/>
            <w:vAlign w:val="center"/>
          </w:tcPr>
          <w:p w14:paraId="15F8C9F4" w14:textId="77777777" w:rsidR="00E20AD9" w:rsidRDefault="00000000">
            <w:pPr>
              <w:rPr>
                <w:sz w:val="18"/>
                <w:szCs w:val="18"/>
              </w:rPr>
            </w:pPr>
            <w:r>
              <w:rPr>
                <w:color w:val="000000"/>
                <w:sz w:val="18"/>
                <w:szCs w:val="18"/>
              </w:rPr>
              <w:t>지역 위기진단</w:t>
            </w:r>
          </w:p>
        </w:tc>
        <w:tc>
          <w:tcPr>
            <w:tcW w:w="3200" w:type="dxa"/>
            <w:vAlign w:val="center"/>
          </w:tcPr>
          <w:p w14:paraId="04684CF1" w14:textId="77777777" w:rsidR="00E20AD9" w:rsidRDefault="00000000">
            <w:pPr>
              <w:rPr>
                <w:sz w:val="18"/>
                <w:szCs w:val="18"/>
              </w:rPr>
            </w:pPr>
            <w:r>
              <w:rPr>
                <w:color w:val="000000"/>
                <w:sz w:val="18"/>
                <w:szCs w:val="18"/>
              </w:rPr>
              <w:t>경남TP 위기지원센터</w:t>
            </w:r>
          </w:p>
        </w:tc>
        <w:tc>
          <w:tcPr>
            <w:tcW w:w="4100" w:type="dxa"/>
            <w:vAlign w:val="center"/>
          </w:tcPr>
          <w:p w14:paraId="305C6EFA" w14:textId="77777777" w:rsidR="00E20AD9" w:rsidRDefault="00000000">
            <w:pPr>
              <w:rPr>
                <w:sz w:val="18"/>
                <w:szCs w:val="18"/>
              </w:rPr>
            </w:pPr>
            <w:r>
              <w:rPr>
                <w:color w:val="000000"/>
                <w:sz w:val="18"/>
                <w:szCs w:val="18"/>
              </w:rPr>
              <w:t>지역 위기지표 모니터링, 단계 판정, 현장조사</w:t>
            </w:r>
          </w:p>
        </w:tc>
      </w:tr>
      <w:tr w:rsidR="00E20AD9" w14:paraId="3F22D40E" w14:textId="77777777">
        <w:trPr>
          <w:cantSplit w:val="true"/>
        </w:trPr>
        <w:tc>
          <w:tcPr>
            <w:tcW w:w="2200" w:type="dxa"/>
            <w:vAlign w:val="center"/>
          </w:tcPr>
          <w:p w14:paraId="39441387" w14:textId="77777777" w:rsidR="00E20AD9" w:rsidRDefault="00000000">
            <w:pPr>
              <w:rPr>
                <w:sz w:val="18"/>
                <w:szCs w:val="18"/>
              </w:rPr>
            </w:pPr>
            <w:r>
              <w:rPr>
                <w:color w:val="000000"/>
                <w:sz w:val="18"/>
                <w:szCs w:val="18"/>
              </w:rPr>
              <w:t>개별 기업진단</w:t>
            </w:r>
          </w:p>
        </w:tc>
        <w:tc>
          <w:tcPr>
            <w:tcW w:w="3200" w:type="dxa"/>
            <w:vAlign w:val="center"/>
          </w:tcPr>
          <w:p w14:paraId="03ADFA03" w14:textId="77777777" w:rsidR="00E20AD9" w:rsidRDefault="00000000">
            <w:pPr>
              <w:rPr>
                <w:sz w:val="18"/>
                <w:szCs w:val="18"/>
              </w:rPr>
            </w:pPr>
            <w:r>
              <w:rPr>
                <w:color w:val="000000"/>
                <w:sz w:val="18"/>
                <w:szCs w:val="18"/>
              </w:rPr>
              <w:t>창원고용복지+센터</w:t>
            </w:r>
          </w:p>
        </w:tc>
        <w:tc>
          <w:tcPr>
            <w:tcW w:w="4100" w:type="dxa"/>
            <w:vAlign w:val="center"/>
          </w:tcPr>
          <w:p w14:paraId="445D0202" w14:textId="77777777" w:rsidR="00E20AD9" w:rsidRDefault="00000000">
            <w:pPr>
              <w:rPr>
                <w:sz w:val="18"/>
                <w:szCs w:val="18"/>
              </w:rPr>
            </w:pPr>
            <w:r>
              <w:rPr>
                <w:color w:val="000000"/>
                <w:sz w:val="18"/>
                <w:szCs w:val="18"/>
              </w:rPr>
              <w:t>기업 현장진단, 고용·노무·훈련 지원</w:t>
            </w:r>
          </w:p>
        </w:tc>
      </w:tr>
      <w:tr w:rsidR="00E20AD9" w14:paraId="53DB7D74" w14:textId="77777777">
        <w:trPr>
          <w:cantSplit w:val="true"/>
        </w:trPr>
        <w:tc>
          <w:tcPr>
            <w:tcW w:w="2200" w:type="dxa"/>
            <w:vAlign w:val="center"/>
          </w:tcPr>
          <w:p w14:paraId="362DE1F2" w14:textId="77777777" w:rsidR="00E20AD9" w:rsidRDefault="00000000">
            <w:pPr>
              <w:rPr>
                <w:sz w:val="18"/>
                <w:szCs w:val="18"/>
              </w:rPr>
            </w:pPr>
            <w:r>
              <w:rPr>
                <w:color w:val="000000"/>
                <w:sz w:val="18"/>
                <w:szCs w:val="18"/>
              </w:rPr>
              <w:t>기업 현장지원</w:t>
            </w:r>
          </w:p>
        </w:tc>
        <w:tc>
          <w:tcPr>
            <w:tcW w:w="3200" w:type="dxa"/>
            <w:vAlign w:val="center"/>
          </w:tcPr>
          <w:p w14:paraId="1941D7FC" w14:textId="77777777" w:rsidR="00E20AD9" w:rsidRDefault="00000000">
            <w:pPr>
              <w:rPr>
                <w:sz w:val="18"/>
                <w:szCs w:val="18"/>
              </w:rPr>
            </w:pPr>
            <w:r>
              <w:rPr>
                <w:color w:val="000000"/>
                <w:sz w:val="18"/>
                <w:szCs w:val="18"/>
              </w:rPr>
              <w:t>창원산업진흥원 기업지원단·마이스터센터</w:t>
            </w:r>
          </w:p>
        </w:tc>
        <w:tc>
          <w:tcPr>
            <w:tcW w:w="4100" w:type="dxa"/>
            <w:vAlign w:val="center"/>
          </w:tcPr>
          <w:p w14:paraId="0E079493" w14:textId="77777777" w:rsidR="00E20AD9" w:rsidRDefault="00000000">
            <w:pPr>
              <w:rPr>
                <w:sz w:val="18"/>
                <w:szCs w:val="18"/>
              </w:rPr>
            </w:pPr>
            <w:r>
              <w:rPr>
                <w:color w:val="000000"/>
                <w:sz w:val="18"/>
                <w:szCs w:val="18"/>
              </w:rPr>
              <w:t>기술·경영 애로 컨설팅 및 사업화 지원</w:t>
            </w:r>
          </w:p>
        </w:tc>
      </w:tr>
      <w:tr w:rsidR="00E20AD9" w14:paraId="4D436F61" w14:textId="77777777">
        <w:trPr>
          <w:cantSplit w:val="true"/>
        </w:trPr>
        <w:tc>
          <w:tcPr>
            <w:tcW w:w="2200" w:type="dxa"/>
            <w:vAlign w:val="center"/>
          </w:tcPr>
          <w:p w14:paraId="2668B1DF" w14:textId="77777777" w:rsidR="00E20AD9" w:rsidRDefault="00000000">
            <w:pPr>
              <w:rPr>
                <w:sz w:val="18"/>
                <w:szCs w:val="18"/>
              </w:rPr>
            </w:pPr>
            <w:r>
              <w:rPr>
                <w:color w:val="000000"/>
                <w:sz w:val="18"/>
                <w:szCs w:val="18"/>
              </w:rPr>
              <w:lastRenderedPageBreak/>
              <w:t>인력·훈련 연계</w:t>
            </w:r>
          </w:p>
        </w:tc>
        <w:tc>
          <w:tcPr>
            <w:tcW w:w="3200" w:type="dxa"/>
            <w:vAlign w:val="center"/>
          </w:tcPr>
          <w:p w14:paraId="197C6C9D" w14:textId="77777777" w:rsidR="00E20AD9" w:rsidRDefault="00000000">
            <w:pPr>
              <w:rPr>
                <w:sz w:val="18"/>
                <w:szCs w:val="18"/>
              </w:rPr>
            </w:pPr>
            <w:r>
              <w:rPr>
                <w:color w:val="000000"/>
                <w:sz w:val="18"/>
                <w:szCs w:val="18"/>
              </w:rPr>
              <w:t>경남지역인적자원개발위원회</w:t>
            </w:r>
          </w:p>
        </w:tc>
        <w:tc>
          <w:tcPr>
            <w:tcW w:w="4100" w:type="dxa"/>
            <w:vAlign w:val="center"/>
          </w:tcPr>
          <w:p w14:paraId="555F8A24" w14:textId="77777777" w:rsidR="00E20AD9" w:rsidRDefault="00000000">
            <w:pPr>
              <w:rPr>
                <w:sz w:val="18"/>
                <w:szCs w:val="18"/>
              </w:rPr>
            </w:pPr>
            <w:r>
              <w:rPr>
                <w:color w:val="000000"/>
                <w:sz w:val="18"/>
                <w:szCs w:val="18"/>
              </w:rPr>
              <w:t>산업·기업 인력수요와 훈련과정 연계</w:t>
            </w:r>
          </w:p>
        </w:tc>
      </w:tr>
    </w:tbl>
    <w:p w14:paraId="2F14B016" w14:textId="77777777" w:rsidR="00E20AD9" w:rsidRDefault="00000000" w:rsidP="00A1624F">
      <w:pPr>
        <w:spacing w:after="200"/>
        <w:jc w:val="center"/>
        <w:rPr>
          <w:i/>
          <w:iCs/>
          <w:color w:val="666666"/>
          <w:sz w:val="16"/>
          <w:szCs w:val="16"/>
        </w:rPr>
      </w:pPr>
      <w:r>
        <w:rPr>
          <w:i/>
          <w:iCs/>
          <w:color w:val="666666"/>
          <w:sz w:val="16"/>
          <w:szCs w:val="16"/>
        </w:rPr>
        <w:t xml:space="preserve">표 1. 창원의 기존 산업·고용 관련 대응체계</w:t>
      </w:r>
    </w:p>
    <w:p w14:paraId="47B3F949" w14:textId="77777777" w:rsidR="00E20AD9" w:rsidRDefault="00000000">
      <w:pPr>
        <w:spacing w:after="140" w:line="300" w:lineRule="auto"/>
        <w:rPr>
          <w:sz w:val="20"/>
          <w:szCs w:val="20"/>
        </w:rPr>
      </w:pPr>
      <w:r>
        <w:rPr>
          <w:color w:val="000000"/>
          <w:sz w:val="20"/>
          <w:szCs w:val="20"/>
        </w:rPr>
        <w:t>이에 본 연구는 새로운 행정시스템의 구축을 제안하기보다, 분산된 기존 체계 사이의 연결을 보조하는 업종 단위 의사결정 지원모형으로 위치를 설정한다. 구체적으로 '업종별 산업·고용 변화 탐지 → 우선점검 업종 선정 → 기업·현장 확인 → 기존 기업지원·고용지원·직업훈련 연계'의 흐름을 자료로 뒷받침하는 데 초점을 둔다.</w:t>
      </w:r>
    </w:p>
    <w:p w14:paraId="5E6F2F53" w14:textId="77777777" w:rsidR="00E20AD9" w:rsidRDefault="00000000">
      <w:pPr>
        <w:pStyle w:val="31"/>
        <w:spacing w:before="200" w:after="100"/>
      </w:pPr>
      <w:r>
        <w:rPr>
          <w:sz w:val="22"/>
          <w:szCs w:val="22"/>
        </w:rPr>
        <w:t>1-4. 연구의 구성</w:t>
      </w:r>
    </w:p>
    <w:p w14:paraId="6A7759C4" w14:textId="77777777" w:rsidR="00E20AD9" w:rsidRDefault="00000000">
      <w:pPr>
        <w:spacing w:after="140" w:line="300" w:lineRule="auto"/>
        <w:rPr>
          <w:sz w:val="20"/>
          <w:szCs w:val="20"/>
        </w:rPr>
      </w:pPr>
      <w:r>
        <w:rPr>
          <w:color w:val="000000"/>
          <w:sz w:val="20"/>
          <w:szCs w:val="20"/>
        </w:rPr>
        <w:t>본 보고서는 다음과 같이 구성된다. 2장에서는 분석 자료·도구·방법과 단계별 분석 결과, 점검연계 시스템의 화면 구성을 제시한다. 3장에서는 연구 결과의 해석과 시사점, 활용방안 및 기대효과를 논의하며, 4장에서는 연구의 한계와 결론을 정리한다. 5장에는 활용데이터 출처와 참고문헌을 수록한다.</w:t>
      </w:r>
    </w:p>
    <w:p w14:paraId="7FBBB381" w14:textId="77777777" w:rsidR="00E20AD9" w:rsidRDefault="00000000">
      <w:pPr>
        <w:pStyle w:val="21"/>
        <w:spacing w:before="260" w:after="140"/>
      </w:pPr>
      <w:r>
        <w:rPr>
          <w:sz w:val="24"/>
          <w:szCs w:val="24"/>
        </w:rPr>
        <w:t>2. 본론</w:t>
      </w:r>
    </w:p>
    <w:p w14:paraId="5EE24D01" w14:textId="77777777" w:rsidR="00E20AD9" w:rsidRDefault="00000000">
      <w:pPr>
        <w:pStyle w:val="31"/>
        <w:spacing w:before="200" w:after="100"/>
      </w:pPr>
      <w:r>
        <w:rPr>
          <w:sz w:val="22"/>
          <w:szCs w:val="22"/>
        </w:rPr>
        <w:t>2-1. 분석 자료</w:t>
      </w:r>
    </w:p>
    <w:p w14:paraId="2AB103FE" w14:textId="77777777" w:rsidR="00E20AD9" w:rsidRDefault="00000000">
      <w:pPr>
        <w:spacing w:after="140" w:line="300" w:lineRule="auto"/>
        <w:rPr>
          <w:sz w:val="20"/>
          <w:szCs w:val="20"/>
        </w:rPr>
      </w:pPr>
      <w:r>
        <w:rPr>
          <w:color w:val="000000"/>
          <w:sz w:val="20"/>
        </w:rPr>
        <w:t>본 분석에서는 자료를 핵심자료(CORE), 검증자료(VALIDATION), 맥락자료(CONTEXT), 제외자료(EXCLUDE)의 네 가지 역할로 구분하였다. 핵심자료는 Triage의 직접 입력, 검증자료는 제한적 교차확인, 맥락자료는 판정 이후 확인질문을 구체화하는 데 사용하였다. 정의나 단위가 충돌하는 자료는 제외자료로 구분해 최종 판정 근거에 넣지 않았다(표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2988"/>
        <w:gridCol w:w="2335"/>
        <w:gridCol w:w="2323"/>
      </w:tblGrid>
      <w:tr w:rsidR="00E20AD9" w14:paraId="29127CAD" w14:textId="77777777">
        <w:trPr>
          <w:tblHeader/>
          <w:tblHeader w:val="true"/>
          <w:cantSplit w:val="true"/>
        </w:trPr>
        <w:tc>
          <w:tcPr>
            <w:tcW w:w="1300" w:type="dxa"/>
            <w:shd w:val="clear" w:color="auto" w:fill="F2F2F2"/>
            <w:vAlign w:val="center"/>
          </w:tcPr>
          <w:p w14:paraId="63F2FEF0" w14:textId="77777777" w:rsidR="00E20AD9" w:rsidRDefault="00000000">
            <w:pPr>
              <w:rPr>
                <w:sz w:val="18"/>
                <w:szCs w:val="18"/>
              </w:rPr>
            </w:pPr>
            <w:r>
              <w:rPr>
                <w:b/>
                <w:bCs/>
                <w:color w:val="000000"/>
                <w:sz w:val="18"/>
                <w:szCs w:val="18"/>
              </w:rPr>
              <w:t>역할</w:t>
            </w:r>
          </w:p>
        </w:tc>
        <w:tc>
          <w:tcPr>
            <w:tcW w:w="3100" w:type="dxa"/>
            <w:shd w:val="clear" w:color="auto" w:fill="F2F2F2"/>
            <w:vAlign w:val="center"/>
          </w:tcPr>
          <w:p w14:paraId="7C2B2AF4" w14:textId="77777777" w:rsidR="00E20AD9" w:rsidRDefault="00000000">
            <w:pPr>
              <w:rPr>
                <w:sz w:val="18"/>
                <w:szCs w:val="18"/>
              </w:rPr>
            </w:pPr>
            <w:r>
              <w:rPr>
                <w:b/>
                <w:bCs/>
                <w:color w:val="000000"/>
                <w:sz w:val="18"/>
                <w:szCs w:val="18"/>
              </w:rPr>
              <w:t>데이터</w:t>
            </w:r>
          </w:p>
        </w:tc>
        <w:tc>
          <w:tcPr>
            <w:tcW w:w="2400" w:type="dxa"/>
            <w:shd w:val="clear" w:color="auto" w:fill="F2F2F2"/>
            <w:vAlign w:val="center"/>
          </w:tcPr>
          <w:p w14:paraId="1F1BD6D1" w14:textId="77777777" w:rsidR="00E20AD9" w:rsidRDefault="00000000">
            <w:pPr>
              <w:rPr>
                <w:sz w:val="18"/>
                <w:szCs w:val="18"/>
              </w:rPr>
            </w:pPr>
            <w:r>
              <w:rPr>
                <w:b/>
                <w:bCs/>
                <w:color w:val="000000"/>
                <w:sz w:val="18"/>
                <w:szCs w:val="18"/>
              </w:rPr>
              <w:t>출처</w:t>
            </w:r>
          </w:p>
        </w:tc>
        <w:tc>
          <w:tcPr>
            <w:tcW w:w="2400" w:type="dxa"/>
            <w:shd w:val="clear" w:color="auto" w:fill="F2F2F2"/>
            <w:vAlign w:val="center"/>
          </w:tcPr>
          <w:p w14:paraId="0A0CD34A" w14:textId="77777777" w:rsidR="00E20AD9" w:rsidRDefault="00000000">
            <w:pPr>
              <w:rPr>
                <w:sz w:val="18"/>
                <w:szCs w:val="18"/>
              </w:rPr>
            </w:pPr>
            <w:r>
              <w:rPr>
                <w:b/>
                <w:bCs/>
                <w:color w:val="000000"/>
                <w:sz w:val="18"/>
                <w:szCs w:val="18"/>
              </w:rPr>
              <w:t>비고</w:t>
            </w:r>
          </w:p>
        </w:tc>
      </w:tr>
      <w:tr w:rsidR="00E20AD9" w14:paraId="0B87EE0D" w14:textId="77777777">
        <w:trPr>
          <w:cantSplit w:val="true"/>
        </w:trPr>
        <w:tc>
          <w:tcPr>
            <w:tcW w:w="1300" w:type="dxa"/>
            <w:vAlign w:val="center"/>
          </w:tcPr>
          <w:p w14:paraId="4545B491" w14:textId="77777777" w:rsidR="00B2714A" w:rsidRDefault="00000000">
            <w:r>
              <w:t>핵심자료(CORE)</w:t>
            </w:r>
          </w:p>
        </w:tc>
        <w:tc>
          <w:tcPr>
            <w:tcW w:w="3100" w:type="dxa"/>
            <w:vAlign w:val="center"/>
          </w:tcPr>
          <w:p w14:paraId="1E2CEF9A" w14:textId="77777777" w:rsidR="00E20AD9" w:rsidRDefault="00000000">
            <w:pPr>
              <w:rPr>
                <w:sz w:val="18"/>
                <w:szCs w:val="18"/>
              </w:rPr>
            </w:pPr>
            <w:r>
              <w:rPr>
                <w:color w:val="000000"/>
                <w:sz w:val="18"/>
                <w:szCs w:val="18"/>
              </w:rPr>
              <w:t>업종별 생산실적·고용현황</w:t>
            </w:r>
          </w:p>
        </w:tc>
        <w:tc>
          <w:tcPr>
            <w:tcW w:w="2400" w:type="dxa"/>
            <w:vAlign w:val="center"/>
          </w:tcPr>
          <w:p w14:paraId="3CF0A104" w14:textId="77777777" w:rsidR="00E20AD9" w:rsidRDefault="00000000">
            <w:pPr>
              <w:rPr>
                <w:sz w:val="18"/>
                <w:szCs w:val="18"/>
              </w:rPr>
            </w:pPr>
            <w:r>
              <w:rPr>
                <w:color w:val="000000"/>
                <w:sz w:val="18"/>
                <w:szCs w:val="18"/>
              </w:rPr>
              <w:t>KICOX(한국산업단지공단)</w:t>
            </w:r>
          </w:p>
        </w:tc>
        <w:tc>
          <w:tcPr>
            <w:tcW w:w="2400" w:type="dxa"/>
            <w:vAlign w:val="center"/>
          </w:tcPr>
          <w:p w14:paraId="765DE786" w14:textId="77777777" w:rsidR="00E20AD9" w:rsidRDefault="00000000">
            <w:pPr>
              <w:rPr>
                <w:sz w:val="18"/>
                <w:szCs w:val="18"/>
              </w:rPr>
            </w:pPr>
            <w:r>
              <w:rPr>
                <w:color w:val="000000"/>
                <w:sz w:val="18"/>
                <w:szCs w:val="18"/>
              </w:rPr>
              <w:t>Triage 신호(E·R·A·P) 산출의 직접 입력</w:t>
            </w:r>
          </w:p>
        </w:tc>
      </w:tr>
      <w:tr w:rsidR="00E20AD9" w14:paraId="6F5874DD" w14:textId="77777777">
        <w:trPr>
          <w:cantSplit w:val="true"/>
        </w:trPr>
        <w:tc>
          <w:tcPr>
            <w:tcW w:w="1300" w:type="dxa"/>
            <w:vAlign w:val="center"/>
          </w:tcPr>
          <w:p w14:paraId="78C431A0" w14:textId="77777777" w:rsidR="00B2714A" w:rsidRDefault="00000000">
            <w:r>
              <w:t>맥락자료(CONTEXT)</w:t>
            </w:r>
          </w:p>
        </w:tc>
        <w:tc>
          <w:tcPr>
            <w:tcW w:w="3100" w:type="dxa"/>
            <w:vAlign w:val="center"/>
          </w:tcPr>
          <w:p w14:paraId="19B0BD37" w14:textId="77777777" w:rsidR="00E20AD9" w:rsidRDefault="00000000">
            <w:pPr>
              <w:rPr>
                <w:sz w:val="18"/>
                <w:szCs w:val="18"/>
              </w:rPr>
            </w:pPr>
            <w:r>
              <w:rPr>
                <w:color w:val="000000"/>
                <w:sz w:val="18"/>
                <w:szCs w:val="18"/>
              </w:rPr>
              <w:t>가동률·입주업체수·가동업체수</w:t>
            </w:r>
          </w:p>
        </w:tc>
        <w:tc>
          <w:tcPr>
            <w:tcW w:w="2400" w:type="dxa"/>
            <w:vAlign w:val="center"/>
          </w:tcPr>
          <w:p w14:paraId="2C57A4A6" w14:textId="77777777" w:rsidR="00E20AD9" w:rsidRDefault="00000000">
            <w:pPr>
              <w:rPr>
                <w:sz w:val="18"/>
                <w:szCs w:val="18"/>
              </w:rPr>
            </w:pPr>
            <w:r>
              <w:rPr>
                <w:color w:val="000000"/>
                <w:sz w:val="18"/>
                <w:szCs w:val="18"/>
              </w:rPr>
              <w:t>KICOX</w:t>
            </w:r>
          </w:p>
        </w:tc>
        <w:tc>
          <w:tcPr>
            <w:tcW w:w="2400" w:type="dxa"/>
            <w:vAlign w:val="center"/>
          </w:tcPr>
          <w:p w14:paraId="39543A97" w14:textId="77777777" w:rsidR="00E20AD9" w:rsidRDefault="00000000">
            <w:pPr>
              <w:rPr>
                <w:sz w:val="18"/>
                <w:szCs w:val="18"/>
              </w:rPr>
            </w:pPr>
            <w:r>
              <w:rPr>
                <w:color w:val="000000"/>
                <w:sz w:val="18"/>
                <w:szCs w:val="18"/>
              </w:rPr>
              <w:t>Triage 비입력, 조업 위축 여부 배경 확인</w:t>
            </w:r>
          </w:p>
        </w:tc>
      </w:tr>
      <w:tr w:rsidR="00E20AD9" w14:paraId="5D9DD18B" w14:textId="77777777">
        <w:trPr>
          <w:cantSplit w:val="true"/>
        </w:trPr>
        <w:tc>
          <w:tcPr>
            <w:tcW w:w="1300" w:type="dxa"/>
            <w:vAlign w:val="center"/>
          </w:tcPr>
          <w:p w14:paraId="2F884376" w14:textId="77777777" w:rsidR="00B2714A" w:rsidRDefault="00000000">
            <w:r>
              <w:t>검증자료(VALIDATION)</w:t>
            </w:r>
          </w:p>
        </w:tc>
        <w:tc>
          <w:tcPr>
            <w:tcW w:w="3100" w:type="dxa"/>
            <w:vAlign w:val="center"/>
          </w:tcPr>
          <w:p w14:paraId="1990E567" w14:textId="77777777" w:rsidR="00E20AD9" w:rsidRDefault="00000000">
            <w:pPr>
              <w:rPr>
                <w:sz w:val="18"/>
                <w:szCs w:val="18"/>
              </w:rPr>
            </w:pPr>
            <w:r>
              <w:rPr>
                <w:color w:val="000000"/>
                <w:sz w:val="18"/>
                <w:szCs w:val="18"/>
              </w:rPr>
              <w:t>생산자물가지수(PPI)</w:t>
            </w:r>
          </w:p>
        </w:tc>
        <w:tc>
          <w:tcPr>
            <w:tcW w:w="2400" w:type="dxa"/>
            <w:vAlign w:val="center"/>
          </w:tcPr>
          <w:p w14:paraId="66BD6A98" w14:textId="77777777" w:rsidR="00E20AD9" w:rsidRDefault="00000000">
            <w:pPr>
              <w:rPr>
                <w:sz w:val="18"/>
                <w:szCs w:val="18"/>
              </w:rPr>
            </w:pPr>
            <w:r>
              <w:rPr>
                <w:color w:val="000000"/>
                <w:sz w:val="18"/>
                <w:szCs w:val="18"/>
              </w:rPr>
              <w:t>KOSIS OpenAPI</w:t>
            </w:r>
          </w:p>
        </w:tc>
        <w:tc>
          <w:tcPr>
            <w:tcW w:w="2400" w:type="dxa"/>
            <w:vAlign w:val="center"/>
          </w:tcPr>
          <w:p w14:paraId="0BAF42AE" w14:textId="77777777" w:rsidR="00E20AD9" w:rsidRDefault="00000000">
            <w:pPr>
              <w:rPr>
                <w:sz w:val="18"/>
                <w:szCs w:val="18"/>
              </w:rPr>
            </w:pPr>
            <w:r>
              <w:rPr>
                <w:color w:val="000000"/>
                <w:sz w:val="18"/>
                <w:szCs w:val="18"/>
              </w:rPr>
              <w:t>명목 생산 변화의 가격효과 가능성 확인(업종 매핑 A~D 혼재)</w:t>
            </w:r>
          </w:p>
        </w:tc>
      </w:tr>
      <w:tr w:rsidR="00E20AD9" w14:paraId="2B6C45C3" w14:textId="77777777">
        <w:trPr>
          <w:cantSplit w:val="true"/>
        </w:trPr>
        <w:tc>
          <w:tcPr>
            <w:tcW w:w="1300" w:type="dxa"/>
            <w:vAlign w:val="center"/>
          </w:tcPr>
          <w:p w14:paraId="0A7CB484" w14:textId="77777777" w:rsidR="00B2714A" w:rsidRDefault="00000000">
            <w:r>
              <w:t>검증자료(VALIDATION)</w:t>
            </w:r>
          </w:p>
        </w:tc>
        <w:tc>
          <w:tcPr>
            <w:tcW w:w="3100" w:type="dxa"/>
            <w:vAlign w:val="center"/>
          </w:tcPr>
          <w:p w14:paraId="6D25D875" w14:textId="77777777" w:rsidR="00E20AD9" w:rsidRDefault="00000000">
            <w:pPr>
              <w:rPr>
                <w:sz w:val="18"/>
                <w:szCs w:val="18"/>
              </w:rPr>
            </w:pPr>
            <w:r>
              <w:rPr>
                <w:color w:val="000000"/>
                <w:sz w:val="18"/>
                <w:szCs w:val="18"/>
              </w:rPr>
              <w:t>고용행정통계(EIS)·창원상의 피보험자</w:t>
            </w:r>
          </w:p>
        </w:tc>
        <w:tc>
          <w:tcPr>
            <w:tcW w:w="2400" w:type="dxa"/>
            <w:vAlign w:val="center"/>
          </w:tcPr>
          <w:p w14:paraId="5FEDFCA9" w14:textId="77777777" w:rsidR="00E20AD9" w:rsidRDefault="00000000">
            <w:pPr>
              <w:rPr>
                <w:sz w:val="18"/>
                <w:szCs w:val="18"/>
              </w:rPr>
            </w:pPr>
            <w:r>
              <w:rPr>
                <w:color w:val="000000"/>
                <w:sz w:val="18"/>
                <w:szCs w:val="18"/>
              </w:rPr>
              <w:t>고용노동부·창원상공회의소</w:t>
            </w:r>
          </w:p>
        </w:tc>
        <w:tc>
          <w:tcPr>
            <w:tcW w:w="2400" w:type="dxa"/>
            <w:vAlign w:val="center"/>
          </w:tcPr>
          <w:p w14:paraId="4802B87C" w14:textId="77777777" w:rsidR="00E20AD9" w:rsidRDefault="00000000">
            <w:pPr>
              <w:rPr>
                <w:sz w:val="18"/>
                <w:szCs w:val="18"/>
              </w:rPr>
            </w:pPr>
            <w:r>
              <w:rPr>
                <w:color w:val="000000"/>
                <w:sz w:val="18"/>
                <w:szCs w:val="18"/>
              </w:rPr>
              <w:t>KICOX 고용 방향의 제한적 교차확인(창원시 전역 기준, 3개 업종·21행에 한정)</w:t>
            </w:r>
          </w:p>
        </w:tc>
      </w:tr>
      <w:tr w:rsidR="00E20AD9" w14:paraId="04813158" w14:textId="77777777">
        <w:trPr>
          <w:cantSplit w:val="true"/>
        </w:trPr>
        <w:tc>
          <w:tcPr>
            <w:tcW w:w="1300" w:type="dxa"/>
            <w:vAlign w:val="center"/>
          </w:tcPr>
          <w:p w14:paraId="73BD2613" w14:textId="77777777" w:rsidR="00B2714A" w:rsidRDefault="00000000">
            <w:r>
              <w:t>맥락자료(CONTEXT)</w:t>
            </w:r>
          </w:p>
        </w:tc>
        <w:tc>
          <w:tcPr>
            <w:tcW w:w="3100" w:type="dxa"/>
            <w:vAlign w:val="center"/>
          </w:tcPr>
          <w:p w14:paraId="3A6A97BF" w14:textId="77777777" w:rsidR="00E20AD9" w:rsidRDefault="00000000">
            <w:pPr>
              <w:rPr>
                <w:sz w:val="18"/>
                <w:szCs w:val="18"/>
              </w:rPr>
            </w:pPr>
            <w:r>
              <w:rPr>
                <w:color w:val="000000"/>
                <w:sz w:val="18"/>
                <w:szCs w:val="18"/>
              </w:rPr>
              <w:t>HS 6단위 품목 수출입</w:t>
            </w:r>
          </w:p>
        </w:tc>
        <w:tc>
          <w:tcPr>
            <w:tcW w:w="2400" w:type="dxa"/>
            <w:vAlign w:val="center"/>
          </w:tcPr>
          <w:p w14:paraId="264C4325" w14:textId="77777777" w:rsidR="00E20AD9" w:rsidRDefault="00000000">
            <w:pPr>
              <w:rPr>
                <w:sz w:val="18"/>
                <w:szCs w:val="18"/>
              </w:rPr>
            </w:pPr>
            <w:r>
              <w:rPr>
                <w:color w:val="000000"/>
                <w:sz w:val="18"/>
                <w:szCs w:val="18"/>
              </w:rPr>
              <w:t>관세청</w:t>
            </w:r>
          </w:p>
        </w:tc>
        <w:tc>
          <w:tcPr>
            <w:tcW w:w="2400" w:type="dxa"/>
            <w:vAlign w:val="center"/>
          </w:tcPr>
          <w:p w14:paraId="56B8A43A" w14:textId="77777777" w:rsidR="00E20AD9" w:rsidRDefault="00000000">
            <w:pPr>
              <w:rPr>
                <w:sz w:val="18"/>
                <w:szCs w:val="18"/>
              </w:rPr>
            </w:pPr>
            <w:r>
              <w:rPr>
                <w:color w:val="000000"/>
                <w:sz w:val="18"/>
                <w:szCs w:val="18"/>
              </w:rPr>
              <w:t>외부수요 방향(창원시 전역·부분 품목)</w:t>
            </w:r>
          </w:p>
        </w:tc>
      </w:tr>
      <w:tr w:rsidR="00E20AD9" w14:paraId="07816397" w14:textId="77777777">
        <w:trPr>
          <w:cantSplit w:val="true"/>
        </w:trPr>
        <w:tc>
          <w:tcPr>
            <w:tcW w:w="1300" w:type="dxa"/>
            <w:vAlign w:val="center"/>
          </w:tcPr>
          <w:p w14:paraId="6B4EC280" w14:textId="77777777" w:rsidR="00B2714A" w:rsidRDefault="00000000">
            <w:r>
              <w:t>맥락자료(CONTEXT)</w:t>
            </w:r>
          </w:p>
        </w:tc>
        <w:tc>
          <w:tcPr>
            <w:tcW w:w="3100" w:type="dxa"/>
            <w:vAlign w:val="center"/>
          </w:tcPr>
          <w:p w14:paraId="478897EB" w14:textId="77777777" w:rsidR="00E20AD9" w:rsidRDefault="00000000">
            <w:pPr>
              <w:rPr>
                <w:sz w:val="18"/>
                <w:szCs w:val="18"/>
              </w:rPr>
            </w:pPr>
            <w:r>
              <w:rPr>
                <w:color w:val="000000"/>
                <w:sz w:val="18"/>
                <w:szCs w:val="18"/>
              </w:rPr>
              <w:t>전력사용량(KEPCO)</w:t>
            </w:r>
          </w:p>
        </w:tc>
        <w:tc>
          <w:tcPr>
            <w:tcW w:w="2400" w:type="dxa"/>
            <w:vAlign w:val="center"/>
          </w:tcPr>
          <w:p w14:paraId="5E38F01B" w14:textId="77777777" w:rsidR="00E20AD9" w:rsidRDefault="00000000">
            <w:pPr>
              <w:rPr>
                <w:sz w:val="18"/>
                <w:szCs w:val="18"/>
              </w:rPr>
            </w:pPr>
            <w:r>
              <w:rPr>
                <w:color w:val="000000"/>
                <w:sz w:val="18"/>
                <w:szCs w:val="18"/>
              </w:rPr>
              <w:t>한국전력공사</w:t>
            </w:r>
          </w:p>
        </w:tc>
        <w:tc>
          <w:tcPr>
            <w:tcW w:w="2400" w:type="dxa"/>
            <w:vAlign w:val="center"/>
          </w:tcPr>
          <w:p w14:paraId="49601E90" w14:textId="77777777" w:rsidR="00E20AD9" w:rsidRDefault="00000000">
            <w:pPr>
              <w:rPr>
                <w:sz w:val="18"/>
                <w:szCs w:val="18"/>
              </w:rPr>
            </w:pPr>
            <w:r>
              <w:rPr>
                <w:color w:val="000000"/>
                <w:sz w:val="18"/>
                <w:szCs w:val="18"/>
              </w:rPr>
              <w:t>조업활동 보조 방향(공식 업종코드·산단 경계 아님)</w:t>
            </w:r>
          </w:p>
        </w:tc>
      </w:tr>
      <w:tr w:rsidR="00E20AD9" w14:paraId="25B51795" w14:textId="77777777">
        <w:trPr>
          <w:cantSplit w:val="true"/>
        </w:trPr>
        <w:tc>
          <w:tcPr>
            <w:tcW w:w="1300" w:type="dxa"/>
            <w:vAlign w:val="center"/>
          </w:tcPr>
          <w:p w14:paraId="09D65334" w14:textId="77777777" w:rsidR="00B2714A" w:rsidRDefault="00000000">
            <w:r>
              <w:t>맥락자료(CONTEXT)</w:t>
            </w:r>
          </w:p>
        </w:tc>
        <w:tc>
          <w:tcPr>
            <w:tcW w:w="3100" w:type="dxa"/>
            <w:vAlign w:val="center"/>
          </w:tcPr>
          <w:p w14:paraId="7E429FF8" w14:textId="77777777" w:rsidR="00E20AD9" w:rsidRDefault="00000000">
            <w:pPr>
              <w:rPr>
                <w:sz w:val="18"/>
                <w:szCs w:val="18"/>
              </w:rPr>
            </w:pPr>
            <w:r>
              <w:rPr>
                <w:color w:val="000000"/>
                <w:sz w:val="18"/>
                <w:szCs w:val="18"/>
              </w:rPr>
              <w:t>사업체노동력조사 입직·이직</w:t>
            </w:r>
          </w:p>
        </w:tc>
        <w:tc>
          <w:tcPr>
            <w:tcW w:w="2400" w:type="dxa"/>
            <w:vAlign w:val="center"/>
          </w:tcPr>
          <w:p w14:paraId="5CFFE221" w14:textId="77777777" w:rsidR="00E20AD9" w:rsidRDefault="00000000">
            <w:pPr>
              <w:rPr>
                <w:sz w:val="18"/>
                <w:szCs w:val="18"/>
              </w:rPr>
            </w:pPr>
            <w:r>
              <w:rPr>
                <w:color w:val="000000"/>
                <w:sz w:val="18"/>
                <w:szCs w:val="18"/>
              </w:rPr>
              <w:t>KOSIS</w:t>
            </w:r>
          </w:p>
        </w:tc>
        <w:tc>
          <w:tcPr>
            <w:tcW w:w="2400" w:type="dxa"/>
            <w:vAlign w:val="center"/>
          </w:tcPr>
          <w:p w14:paraId="5F9301B3" w14:textId="77777777" w:rsidR="00E20AD9" w:rsidRDefault="00000000">
            <w:pPr>
              <w:rPr>
                <w:sz w:val="18"/>
                <w:szCs w:val="18"/>
              </w:rPr>
            </w:pPr>
            <w:r>
              <w:rPr>
                <w:color w:val="000000"/>
                <w:sz w:val="18"/>
                <w:szCs w:val="18"/>
              </w:rPr>
              <w:t>채용둔화·이직증가의 지역 배경(창원시 제조업 총계, 반기)</w:t>
            </w:r>
          </w:p>
        </w:tc>
      </w:tr>
      <w:tr w:rsidR="00E20AD9" w14:paraId="0D32F369" w14:textId="77777777">
        <w:trPr>
          <w:cantSplit w:val="true"/>
        </w:trPr>
        <w:tc>
          <w:tcPr>
            <w:tcW w:w="1300" w:type="dxa"/>
            <w:vAlign w:val="center"/>
          </w:tcPr>
          <w:p w14:paraId="2F5663A8" w14:textId="77777777" w:rsidR="00B2714A" w:rsidRDefault="00000000">
            <w:r>
              <w:lastRenderedPageBreak/>
              <w:t>맥락자료(CONTEXT)</w:t>
            </w:r>
          </w:p>
        </w:tc>
        <w:tc>
          <w:tcPr>
            <w:tcW w:w="3100" w:type="dxa"/>
            <w:vAlign w:val="center"/>
          </w:tcPr>
          <w:p w14:paraId="2039E42C" w14:textId="77777777" w:rsidR="00E20AD9" w:rsidRDefault="00000000">
            <w:pPr>
              <w:rPr>
                <w:sz w:val="18"/>
                <w:szCs w:val="18"/>
              </w:rPr>
            </w:pPr>
            <w:r>
              <w:rPr>
                <w:color w:val="000000"/>
                <w:sz w:val="18"/>
                <w:szCs w:val="18"/>
              </w:rPr>
              <w:t>기업경기실사지수(BSI)</w:t>
            </w:r>
          </w:p>
        </w:tc>
        <w:tc>
          <w:tcPr>
            <w:tcW w:w="2400" w:type="dxa"/>
            <w:vAlign w:val="center"/>
          </w:tcPr>
          <w:p w14:paraId="67F3320A" w14:textId="77777777" w:rsidR="00E20AD9" w:rsidRDefault="00000000">
            <w:pPr>
              <w:rPr>
                <w:sz w:val="18"/>
                <w:szCs w:val="18"/>
              </w:rPr>
            </w:pPr>
            <w:r>
              <w:rPr>
                <w:color w:val="000000"/>
                <w:sz w:val="18"/>
                <w:szCs w:val="18"/>
              </w:rPr>
              <w:t>한국은행(ECOS)</w:t>
            </w:r>
          </w:p>
        </w:tc>
        <w:tc>
          <w:tcPr>
            <w:tcW w:w="2400" w:type="dxa"/>
            <w:vAlign w:val="center"/>
          </w:tcPr>
          <w:p w14:paraId="77D3A377" w14:textId="77777777" w:rsidR="00E20AD9" w:rsidRDefault="00000000">
            <w:pPr>
              <w:rPr>
                <w:sz w:val="18"/>
                <w:szCs w:val="18"/>
              </w:rPr>
            </w:pPr>
            <w:r>
              <w:rPr>
                <w:color w:val="000000"/>
                <w:sz w:val="18"/>
                <w:szCs w:val="18"/>
              </w:rPr>
              <w:t>경남·전국 제조업 경기심리 배경</w:t>
            </w:r>
          </w:p>
        </w:tc>
      </w:tr>
      <w:tr w:rsidR="00E20AD9" w14:paraId="466A6841" w14:textId="77777777">
        <w:trPr>
          <w:cantSplit w:val="true"/>
        </w:trPr>
        <w:tc>
          <w:tcPr>
            <w:tcW w:w="1300" w:type="dxa"/>
            <w:vAlign w:val="center"/>
          </w:tcPr>
          <w:p w14:paraId="76B0BB43" w14:textId="77777777" w:rsidR="00B2714A" w:rsidRDefault="00000000">
            <w:r>
              <w:t>맥락자료(CONTEXT)</w:t>
            </w:r>
          </w:p>
        </w:tc>
        <w:tc>
          <w:tcPr>
            <w:tcW w:w="3100" w:type="dxa"/>
            <w:vAlign w:val="center"/>
          </w:tcPr>
          <w:p w14:paraId="750CFB6A" w14:textId="77777777" w:rsidR="00E20AD9" w:rsidRDefault="00000000">
            <w:pPr>
              <w:rPr>
                <w:sz w:val="18"/>
                <w:szCs w:val="18"/>
              </w:rPr>
            </w:pPr>
            <w:r>
              <w:rPr>
                <w:color w:val="000000"/>
                <w:sz w:val="18"/>
                <w:szCs w:val="18"/>
              </w:rPr>
              <w:t>공개 채용공고</w:t>
            </w:r>
          </w:p>
        </w:tc>
        <w:tc>
          <w:tcPr>
            <w:tcW w:w="2400" w:type="dxa"/>
            <w:vAlign w:val="center"/>
          </w:tcPr>
          <w:p w14:paraId="0E15F7F0" w14:textId="77777777" w:rsidR="00E20AD9" w:rsidRDefault="00000000">
            <w:pPr>
              <w:rPr>
                <w:sz w:val="18"/>
                <w:szCs w:val="18"/>
              </w:rPr>
            </w:pPr>
            <w:r>
              <w:rPr>
                <w:color w:val="000000"/>
                <w:sz w:val="18"/>
                <w:szCs w:val="18"/>
              </w:rPr>
              <w:t>고용24(work24) 창원·마산 고용복지+센터</w:t>
            </w:r>
          </w:p>
        </w:tc>
        <w:tc>
          <w:tcPr>
            <w:tcW w:w="2400" w:type="dxa"/>
            <w:vAlign w:val="center"/>
          </w:tcPr>
          <w:p w14:paraId="7BD57159" w14:textId="77777777" w:rsidR="00E20AD9" w:rsidRDefault="00000000">
            <w:pPr>
              <w:rPr>
                <w:sz w:val="18"/>
                <w:szCs w:val="18"/>
              </w:rPr>
            </w:pPr>
            <w:r>
              <w:rPr>
                <w:color w:val="000000"/>
                <w:sz w:val="18"/>
                <w:szCs w:val="18"/>
              </w:rPr>
              <w:t>판정 이후 현장 확인용 근거(직접 크롤링)</w:t>
            </w:r>
          </w:p>
        </w:tc>
      </w:tr>
      <w:tr w:rsidR="00E20AD9" w14:paraId="5A09B09C" w14:textId="77777777">
        <w:trPr>
          <w:cantSplit w:val="true"/>
        </w:trPr>
        <w:tc>
          <w:tcPr>
            <w:tcW w:w="1300" w:type="dxa"/>
            <w:vAlign w:val="center"/>
          </w:tcPr>
          <w:p w14:paraId="7B2E6871" w14:textId="77777777" w:rsidR="00B2714A" w:rsidRDefault="00000000">
            <w:r>
              <w:t>제외자료(EXCLUDE)</w:t>
            </w:r>
          </w:p>
        </w:tc>
        <w:tc>
          <w:tcPr>
            <w:tcW w:w="3100" w:type="dxa"/>
            <w:vAlign w:val="center"/>
          </w:tcPr>
          <w:p w14:paraId="3E69A74B" w14:textId="77777777" w:rsidR="00E20AD9" w:rsidRDefault="00000000">
            <w:pPr>
              <w:rPr>
                <w:sz w:val="18"/>
                <w:szCs w:val="18"/>
              </w:rPr>
            </w:pPr>
            <w:r>
              <w:rPr>
                <w:color w:val="000000"/>
                <w:sz w:val="18"/>
                <w:szCs w:val="18"/>
              </w:rPr>
              <w:t>KEPCO 전기사용 고객수 증감</w:t>
            </w:r>
          </w:p>
        </w:tc>
        <w:tc>
          <w:tcPr>
            <w:tcW w:w="2400" w:type="dxa"/>
            <w:vAlign w:val="center"/>
          </w:tcPr>
          <w:p w14:paraId="7643C5FA" w14:textId="77777777" w:rsidR="00E20AD9" w:rsidRDefault="00000000">
            <w:pPr>
              <w:rPr>
                <w:sz w:val="18"/>
                <w:szCs w:val="18"/>
              </w:rPr>
            </w:pPr>
            <w:r>
              <w:rPr>
                <w:color w:val="000000"/>
                <w:sz w:val="18"/>
                <w:szCs w:val="18"/>
              </w:rPr>
              <w:t>한국전력공사</w:t>
            </w:r>
          </w:p>
        </w:tc>
        <w:tc>
          <w:tcPr>
            <w:tcW w:w="2400" w:type="dxa"/>
            <w:vAlign w:val="center"/>
          </w:tcPr>
          <w:p w14:paraId="210F10F1" w14:textId="77777777" w:rsidR="00E20AD9" w:rsidRDefault="00000000">
            <w:pPr>
              <w:rPr>
                <w:sz w:val="18"/>
                <w:szCs w:val="18"/>
              </w:rPr>
            </w:pPr>
            <w:r>
              <w:rPr>
                <w:color w:val="000000"/>
                <w:sz w:val="18"/>
                <w:szCs w:val="18"/>
              </w:rPr>
              <w:t>공식 정의·단위 충돌로 최종근거 미사용</w:t>
            </w:r>
          </w:p>
        </w:tc>
      </w:tr>
      <w:tr w:rsidR="00E20AD9" w14:paraId="575F8906" w14:textId="77777777">
        <w:trPr>
          <w:cantSplit w:val="true"/>
        </w:trPr>
        <w:tc>
          <w:tcPr>
            <w:tcW w:w="1300" w:type="dxa"/>
            <w:vAlign w:val="center"/>
          </w:tcPr>
          <w:p w14:paraId="40C94051" w14:textId="77777777" w:rsidR="00E20AD9" w:rsidRDefault="00000000">
            <w:pPr>
              <w:rPr>
                <w:sz w:val="18"/>
                <w:szCs w:val="18"/>
              </w:rPr>
            </w:pPr>
            <w:r>
              <w:rPr>
                <w:color w:val="000000"/>
                <w:sz w:val="18"/>
                <w:szCs w:val="18"/>
              </w:rPr>
              <w:t>참고</w:t>
            </w:r>
          </w:p>
        </w:tc>
        <w:tc>
          <w:tcPr>
            <w:tcW w:w="3100" w:type="dxa"/>
            <w:vAlign w:val="center"/>
          </w:tcPr>
          <w:p w14:paraId="03B52FA2" w14:textId="77777777" w:rsidR="00E20AD9" w:rsidRDefault="00000000">
            <w:pPr>
              <w:rPr>
                <w:sz w:val="18"/>
                <w:szCs w:val="18"/>
              </w:rPr>
            </w:pPr>
            <w:r>
              <w:rPr>
                <w:color w:val="000000"/>
                <w:sz w:val="18"/>
                <w:szCs w:val="18"/>
              </w:rPr>
              <w:t>창원지역 경제동향 조사</w:t>
            </w:r>
          </w:p>
        </w:tc>
        <w:tc>
          <w:tcPr>
            <w:tcW w:w="2400" w:type="dxa"/>
            <w:vAlign w:val="center"/>
          </w:tcPr>
          <w:p w14:paraId="58F102E9" w14:textId="77777777" w:rsidR="00E20AD9" w:rsidRDefault="00000000">
            <w:pPr>
              <w:rPr>
                <w:sz w:val="18"/>
                <w:szCs w:val="18"/>
              </w:rPr>
            </w:pPr>
            <w:r>
              <w:rPr>
                <w:color w:val="000000"/>
                <w:sz w:val="18"/>
                <w:szCs w:val="18"/>
              </w:rPr>
              <w:t>창원상공회의소</w:t>
            </w:r>
          </w:p>
        </w:tc>
        <w:tc>
          <w:tcPr>
            <w:tcW w:w="2400" w:type="dxa"/>
            <w:vAlign w:val="center"/>
          </w:tcPr>
          <w:p w14:paraId="3109932A" w14:textId="77777777" w:rsidR="00E20AD9" w:rsidRDefault="00000000">
            <w:pPr>
              <w:rPr>
                <w:sz w:val="18"/>
                <w:szCs w:val="18"/>
              </w:rPr>
            </w:pPr>
            <w:r>
              <w:rPr>
                <w:color w:val="000000"/>
                <w:sz w:val="18"/>
                <w:szCs w:val="18"/>
              </w:rPr>
              <w:t>동일 기간·정의 수치의 교차검증용</w:t>
            </w:r>
          </w:p>
        </w:tc>
      </w:tr>
    </w:tbl>
    <w:p w14:paraId="0718920F" w14:textId="77777777" w:rsidR="00E20AD9" w:rsidRDefault="00000000" w:rsidP="00A1624F">
      <w:pPr>
        <w:spacing w:after="200"/>
        <w:jc w:val="center"/>
        <w:rPr>
          <w:i/>
          <w:iCs/>
          <w:color w:val="666666"/>
          <w:sz w:val="16"/>
          <w:szCs w:val="16"/>
        </w:rPr>
      </w:pPr>
      <w:r>
        <w:rPr>
          <w:i/>
          <w:iCs/>
          <w:color w:val="666666"/>
          <w:sz w:val="16"/>
          <w:szCs w:val="16"/>
        </w:rPr>
        <w:t xml:space="preserve">표 2. 분석에 사용한 데이터 목록과 역할 구분</w:t>
      </w:r>
    </w:p>
    <w:p w14:paraId="54A80BFC" w14:textId="77777777" w:rsidR="00E20AD9" w:rsidRDefault="00000000">
      <w:pPr>
        <w:spacing w:after="140" w:line="300" w:lineRule="auto"/>
      </w:pPr>
      <w:r>
        <w:rPr>
          <w:color w:val="000000"/>
          <w:sz w:val="20"/>
          <w:szCs w:val="20"/>
        </w:rPr>
        <w:t>분석단위는 창원국가산단 10개 제조업종(기계, 운송장비, 전기전자, 철강, 화학, 비금속, 음식료, 섬유, 목재종이, 기타)×분기이며, 본분석 기간은 2022년 1분기부터 2026년 2분기까지 18개 분기, 참고기간은 2018년 1분기부터로 설정하였다. 고용24 채용공고는 2026년 9월 19일 기준으로 창원시 5개 구(의창구·성산구·마산회원구·마산합포구·진해구)를 대상으로 수집하여 2,045건을 확보하였고, 기업명 정규화와 KICOX 업종 매핑을 거쳐 663건(약 32.4%)을 업종과 연결하였다.</w:t>
      </w:r>
    </w:p>
    <w:p w14:paraId="4DE0A7C6" w14:textId="77777777" w:rsidR="00E20AD9" w:rsidRDefault="00000000">
      <w:pPr>
        <w:pStyle w:val="31"/>
        <w:spacing w:before="200" w:after="100"/>
      </w:pPr>
      <w:r>
        <w:rPr>
          <w:sz w:val="22"/>
          <w:szCs w:val="22"/>
        </w:rPr>
        <w:t>데이터 정합성 원칙</w:t>
      </w:r>
    </w:p>
    <w:p w14:paraId="3E913FFB" w14:textId="77777777" w:rsidR="00E20AD9" w:rsidRDefault="00000000">
      <w:pPr>
        <w:spacing w:after="140" w:line="300" w:lineRule="auto"/>
        <w:rPr>
          <w:sz w:val="20"/>
          <w:szCs w:val="20"/>
        </w:rPr>
      </w:pPr>
      <w:r>
        <w:rPr>
          <w:color w:val="000000"/>
          <w:sz w:val="20"/>
        </w:rPr>
        <w:t>Q1~Q3의 결과가 서로 다른 기준으로 산출되는 문제를 막기 위해 본분석·참고 기간, 10개 제조업종, 생산·고용 변수 정의, 전년동기 대비(YoY) 계산 방식, S1~S4 국면 정의, 중립구간, N(중립)·INVALID(결측·비교불가) 처리, 최신 기준분기와 주요 업종 선정 기준을 공통으로 적용하였다. Q1에서 확정한 기준을 Q2와 Q3에도 사용하여 세 분석 결과를 하나의 진단 테이블로 통합하였다.</w:t>
      </w:r>
    </w:p>
    <w:p w14:paraId="65504CFC" w14:textId="77777777" w:rsidR="00E20AD9" w:rsidRDefault="00000000">
      <w:pPr>
        <w:spacing w:after="140" w:line="300" w:lineRule="auto"/>
        <w:rPr>
          <w:sz w:val="20"/>
          <w:szCs w:val="20"/>
        </w:rPr>
      </w:pPr>
      <w:r>
        <w:rPr>
          <w:color w:val="000000"/>
          <w:sz w:val="20"/>
        </w:rPr>
        <w:t>KICOX 원자료의 2023년 4분기는 업종별 생산값이 공개되지 않았고, 2024년 4분기는 전년동기인 2023년 4분기 값이 없어 생산의 전년동기 비교가 불가능하다. 두 시점은 INVALID로 표시하고 전후 국면과 연결하지 않았다.</w:t>
      </w:r>
    </w:p>
    <w:p w14:paraId="54A6405A" w14:textId="77777777" w:rsidR="00E20AD9" w:rsidRDefault="00000000">
      <w:pPr>
        <w:pStyle w:val="31"/>
        <w:spacing w:before="200" w:after="100"/>
      </w:pPr>
      <w:r>
        <w:rPr>
          <w:sz w:val="22"/>
          <w:szCs w:val="22"/>
        </w:rPr>
        <w:t>2-2. 분석 도구</w:t>
      </w:r>
    </w:p>
    <w:p w14:paraId="08FFB09D" w14:textId="77777777" w:rsidR="00E20AD9" w:rsidRDefault="00000000">
      <w:pPr>
        <w:spacing w:after="80" w:line="288" w:lineRule="auto"/>
        <w:rPr>
          <w:sz w:val="20"/>
          <w:szCs w:val="20"/>
        </w:rPr>
      </w:pPr>
      <w:r>
        <w:rPr>
          <w:color w:val="000000"/>
          <w:sz w:val="20"/>
          <w:szCs w:val="20"/>
        </w:rPr>
        <w:t>- 데이터 처리·통계분석: Python(pandas, numpy)</w:t>
      </w:r>
    </w:p>
    <w:p w14:paraId="54272A6F" w14:textId="77777777" w:rsidR="00E20AD9" w:rsidRDefault="00000000">
      <w:pPr>
        <w:spacing w:after="80" w:line="288" w:lineRule="auto"/>
        <w:rPr>
          <w:sz w:val="20"/>
          <w:szCs w:val="20"/>
        </w:rPr>
      </w:pPr>
      <w:r>
        <w:rPr>
          <w:color w:val="000000"/>
          <w:sz w:val="20"/>
          <w:szCs w:val="20"/>
        </w:rPr>
        <w:t>- 웹 크롤링: Python(requests, BeautifulSoup) — 고용24 공개 채용정보 목록 페이지 대상</w:t>
      </w:r>
    </w:p>
    <w:p w14:paraId="7D93D563" w14:textId="77777777" w:rsidR="00E20AD9" w:rsidRDefault="00000000">
      <w:pPr>
        <w:spacing w:after="80" w:line="288" w:lineRule="auto"/>
        <w:rPr>
          <w:sz w:val="20"/>
          <w:szCs w:val="20"/>
        </w:rPr>
      </w:pPr>
      <w:r>
        <w:rPr>
          <w:color w:val="000000"/>
          <w:sz w:val="20"/>
        </w:rPr>
        <w:t>- 점검연계 시스템·AI 비서: Python 기반 Streamlit 웹앱, Google Gemini API(기계산업 등 간단한 질문 답변), 기업마당 등 3개 사이트 연동 및 HTML로 정리·저장한 채용공고를 검색 대상으로 하는 검색증강생성(RAG)</w:t>
      </w:r>
    </w:p>
    <w:p w14:paraId="2B6E3AD7" w14:textId="77777777" w:rsidR="00E20AD9" w:rsidRDefault="00000000">
      <w:pPr>
        <w:pStyle w:val="31"/>
        <w:spacing w:before="200" w:after="100"/>
      </w:pPr>
      <w:r>
        <w:rPr>
          <w:sz w:val="22"/>
          <w:szCs w:val="22"/>
        </w:rPr>
        <w:t>2-3. 분석 방법 및 단계별 결과</w:t>
      </w:r>
    </w:p>
    <w:p w14:paraId="3ED417F5" w14:textId="77777777" w:rsidR="00E20AD9" w:rsidRDefault="00C406DE">
      <w:pPr>
        <w:spacing w:after="140" w:line="300" w:lineRule="auto"/>
      </w:pPr>
      <w:r w:rsidRPr="00C406DE">
        <w:rPr>
          <w:color w:val="000000"/>
          <w:sz w:val="20"/>
          <w:szCs w:val="20"/>
        </w:rPr>
        <w:t>핵심 분석은 Q1 상태, Q2 규모, Q3 시간의 세 질문으로 구성된다. Q1은 명목 생산액과 고용의 변화 방향을 결합하여 현재 국면과 현장 확인질문을 구분한다. Q2는 고용 감소 규모와 A 신호를 산출하고, 같은 점검 단계 안에서 처리순서를 정하는 데 활용된다. Q3는 국면의 지속과 전환을 보여 주며, 이 가운데 현재·직전 분</w:t>
      </w:r>
      <w:r w:rsidRPr="00C406DE">
        <w:rPr>
          <w:color w:val="000000"/>
          <w:sz w:val="20"/>
          <w:szCs w:val="20"/>
        </w:rPr>
        <w:lastRenderedPageBreak/>
        <w:t>기의 고용축 진입신호 반복 여부는 Triage의 보강조건으로 사용된다. Triage는 이 정보를 바탕으로 관찰·추가확인·우선점검의 점검 단계를 산출한다.</w:t>
      </w:r>
    </w:p>
    <w:p w14:paraId="69A7E147" w14:textId="77777777" w:rsidR="00E20AD9" w:rsidRDefault="00000000">
      <w:pPr>
        <w:pStyle w:val="31"/>
        <w:spacing w:before="200" w:after="100"/>
      </w:pPr>
      <w:r>
        <w:rPr>
          <w:sz w:val="22"/>
          <w:szCs w:val="22"/>
        </w:rPr>
        <w:t>Q1. 상태 : 생산·고용 4국면 분류</w:t>
      </w:r>
    </w:p>
    <w:p w14:paraId="687A4160" w14:textId="77777777" w:rsidR="00E20AD9" w:rsidRDefault="00000000">
      <w:pPr>
        <w:spacing w:after="140" w:line="300" w:lineRule="auto"/>
      </w:pPr>
      <w:r>
        <w:rPr>
          <w:color w:val="000000"/>
          <w:sz w:val="20"/>
          <w:szCs w:val="20"/>
        </w:rPr>
        <w:t>업종별 생산과 고용의 전년동기 대비 변화 방향을 결합하여 업종×분기를 네 가지 국면으로 구분하였다. 국면 판정은 threshold=0을 기본값으로 하고, ±0.5%·±1%·±2%의 중립구간을 적용한 민감도 분석을 병행하였다(표 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1500"/>
        <w:gridCol w:w="1500"/>
        <w:gridCol w:w="3800"/>
      </w:tblGrid>
      <w:tr w:rsidR="00E20AD9" w14:paraId="49A2BAA3" w14:textId="77777777">
        <w:trPr>
          <w:tblHeader/>
          <w:tblHeader w:val="true"/>
          <w:cantSplit w:val="true"/>
        </w:trPr>
        <w:tc>
          <w:tcPr>
            <w:tcW w:w="2800" w:type="dxa"/>
            <w:shd w:val="clear" w:color="auto" w:fill="F2F2F2"/>
            <w:vAlign w:val="center"/>
          </w:tcPr>
          <w:p w14:paraId="352ADEE3" w14:textId="77777777" w:rsidR="00E20AD9" w:rsidRDefault="00000000">
            <w:pPr>
              <w:rPr>
                <w:sz w:val="18"/>
                <w:szCs w:val="18"/>
              </w:rPr>
            </w:pPr>
            <w:r>
              <w:rPr>
                <w:b/>
                <w:bCs/>
                <w:color w:val="000000"/>
                <w:sz w:val="18"/>
                <w:szCs w:val="18"/>
              </w:rPr>
              <w:t>국면</w:t>
            </w:r>
          </w:p>
        </w:tc>
        <w:tc>
          <w:tcPr>
            <w:tcW w:w="1500" w:type="dxa"/>
            <w:shd w:val="clear" w:color="auto" w:fill="F2F2F2"/>
            <w:vAlign w:val="center"/>
          </w:tcPr>
          <w:p w14:paraId="48B56A3B" w14:textId="77777777" w:rsidR="00E20AD9" w:rsidRDefault="00000000">
            <w:pPr>
              <w:rPr>
                <w:sz w:val="18"/>
                <w:szCs w:val="18"/>
              </w:rPr>
            </w:pPr>
            <w:r>
              <w:rPr>
                <w:b/>
                <w:bCs/>
                <w:color w:val="000000"/>
                <w:sz w:val="18"/>
                <w:szCs w:val="18"/>
              </w:rPr>
              <w:t>생산</w:t>
            </w:r>
          </w:p>
        </w:tc>
        <w:tc>
          <w:tcPr>
            <w:tcW w:w="1500" w:type="dxa"/>
            <w:shd w:val="clear" w:color="auto" w:fill="F2F2F2"/>
            <w:vAlign w:val="center"/>
          </w:tcPr>
          <w:p w14:paraId="72B92303" w14:textId="77777777" w:rsidR="00E20AD9" w:rsidRDefault="00000000">
            <w:pPr>
              <w:rPr>
                <w:sz w:val="18"/>
                <w:szCs w:val="18"/>
              </w:rPr>
            </w:pPr>
            <w:r>
              <w:rPr>
                <w:b/>
                <w:bCs/>
                <w:color w:val="000000"/>
                <w:sz w:val="18"/>
                <w:szCs w:val="18"/>
              </w:rPr>
              <w:t>고용</w:t>
            </w:r>
          </w:p>
        </w:tc>
        <w:tc>
          <w:tcPr>
            <w:tcW w:w="3800" w:type="dxa"/>
            <w:shd w:val="clear" w:color="auto" w:fill="F2F2F2"/>
            <w:vAlign w:val="center"/>
          </w:tcPr>
          <w:p w14:paraId="4381122A" w14:textId="77777777" w:rsidR="00E20AD9" w:rsidRDefault="00000000">
            <w:pPr>
              <w:rPr>
                <w:sz w:val="18"/>
                <w:szCs w:val="18"/>
              </w:rPr>
            </w:pPr>
            <w:r>
              <w:rPr>
                <w:b/>
                <w:bCs/>
                <w:color w:val="000000"/>
                <w:sz w:val="18"/>
                <w:szCs w:val="18"/>
              </w:rPr>
              <w:t>의미</w:t>
            </w:r>
          </w:p>
        </w:tc>
      </w:tr>
      <w:tr w:rsidR="00E20AD9" w14:paraId="6E832309" w14:textId="77777777">
        <w:trPr>
          <w:cantSplit w:val="true"/>
        </w:trPr>
        <w:tc>
          <w:tcPr>
            <w:tcW w:w="2800" w:type="dxa"/>
            <w:vAlign w:val="center"/>
          </w:tcPr>
          <w:p w14:paraId="02DECFD7" w14:textId="77777777" w:rsidR="00E20AD9" w:rsidRDefault="00000000">
            <w:pPr>
              <w:rPr>
                <w:sz w:val="18"/>
                <w:szCs w:val="18"/>
              </w:rPr>
            </w:pPr>
            <w:r>
              <w:rPr>
                <w:color w:val="000000"/>
                <w:sz w:val="18"/>
                <w:szCs w:val="18"/>
              </w:rPr>
              <w:t>S1 동반확대</w:t>
            </w:r>
          </w:p>
        </w:tc>
        <w:tc>
          <w:tcPr>
            <w:tcW w:w="1500" w:type="dxa"/>
            <w:vAlign w:val="center"/>
          </w:tcPr>
          <w:p w14:paraId="38D82FAA" w14:textId="77777777" w:rsidR="00E20AD9" w:rsidRDefault="00000000">
            <w:pPr>
              <w:rPr>
                <w:sz w:val="18"/>
                <w:szCs w:val="18"/>
              </w:rPr>
            </w:pPr>
            <w:r>
              <w:rPr>
                <w:color w:val="000000"/>
                <w:sz w:val="18"/>
                <w:szCs w:val="18"/>
              </w:rPr>
              <w:t>↑</w:t>
            </w:r>
          </w:p>
        </w:tc>
        <w:tc>
          <w:tcPr>
            <w:tcW w:w="1500" w:type="dxa"/>
            <w:vAlign w:val="center"/>
          </w:tcPr>
          <w:p w14:paraId="58A96E51" w14:textId="77777777" w:rsidR="00E20AD9" w:rsidRDefault="00000000">
            <w:pPr>
              <w:rPr>
                <w:sz w:val="18"/>
                <w:szCs w:val="18"/>
              </w:rPr>
            </w:pPr>
            <w:r>
              <w:rPr>
                <w:color w:val="000000"/>
                <w:sz w:val="18"/>
                <w:szCs w:val="18"/>
              </w:rPr>
              <w:t>↑</w:t>
            </w:r>
          </w:p>
        </w:tc>
        <w:tc>
          <w:tcPr>
            <w:tcW w:w="3800" w:type="dxa"/>
            <w:vAlign w:val="center"/>
          </w:tcPr>
          <w:p w14:paraId="76F9F6EF" w14:textId="77777777" w:rsidR="00E20AD9" w:rsidRDefault="00000000">
            <w:pPr>
              <w:rPr>
                <w:sz w:val="18"/>
                <w:szCs w:val="18"/>
              </w:rPr>
            </w:pPr>
            <w:r>
              <w:rPr>
                <w:color w:val="000000"/>
                <w:sz w:val="18"/>
                <w:szCs w:val="18"/>
              </w:rPr>
              <w:t>생산과 고용이 함께 증가</w:t>
            </w:r>
          </w:p>
        </w:tc>
      </w:tr>
      <w:tr w:rsidR="00E20AD9" w14:paraId="0B1CF91B" w14:textId="77777777">
        <w:trPr>
          <w:cantSplit w:val="true"/>
        </w:trPr>
        <w:tc>
          <w:tcPr>
            <w:tcW w:w="2800" w:type="dxa"/>
            <w:vAlign w:val="center"/>
          </w:tcPr>
          <w:p w14:paraId="37E405FC" w14:textId="77777777" w:rsidR="00E20AD9" w:rsidRDefault="00000000">
            <w:pPr>
              <w:rPr>
                <w:sz w:val="18"/>
                <w:szCs w:val="18"/>
              </w:rPr>
            </w:pPr>
            <w:r>
              <w:rPr>
                <w:color w:val="000000"/>
                <w:sz w:val="18"/>
                <w:szCs w:val="18"/>
              </w:rPr>
              <w:t>S2 생산확대·고용감소</w:t>
            </w:r>
          </w:p>
        </w:tc>
        <w:tc>
          <w:tcPr>
            <w:tcW w:w="1500" w:type="dxa"/>
            <w:vAlign w:val="center"/>
          </w:tcPr>
          <w:p w14:paraId="41C655CF" w14:textId="77777777" w:rsidR="00E20AD9" w:rsidRDefault="00000000">
            <w:pPr>
              <w:rPr>
                <w:sz w:val="18"/>
                <w:szCs w:val="18"/>
              </w:rPr>
            </w:pPr>
            <w:r>
              <w:rPr>
                <w:color w:val="000000"/>
                <w:sz w:val="18"/>
                <w:szCs w:val="18"/>
              </w:rPr>
              <w:t>↑</w:t>
            </w:r>
          </w:p>
        </w:tc>
        <w:tc>
          <w:tcPr>
            <w:tcW w:w="1500" w:type="dxa"/>
            <w:vAlign w:val="center"/>
          </w:tcPr>
          <w:p w14:paraId="70D6C80E" w14:textId="77777777" w:rsidR="00E20AD9" w:rsidRDefault="00000000">
            <w:pPr>
              <w:rPr>
                <w:sz w:val="18"/>
                <w:szCs w:val="18"/>
              </w:rPr>
            </w:pPr>
            <w:r>
              <w:rPr>
                <w:color w:val="000000"/>
                <w:sz w:val="18"/>
                <w:szCs w:val="18"/>
              </w:rPr>
              <w:t>↓</w:t>
            </w:r>
          </w:p>
        </w:tc>
        <w:tc>
          <w:tcPr>
            <w:tcW w:w="3800" w:type="dxa"/>
            <w:vAlign w:val="center"/>
          </w:tcPr>
          <w:p w14:paraId="7AC5A377" w14:textId="77777777" w:rsidR="00E20AD9" w:rsidRDefault="00000000">
            <w:pPr>
              <w:rPr>
                <w:sz w:val="18"/>
                <w:szCs w:val="18"/>
              </w:rPr>
            </w:pPr>
            <w:r>
              <w:rPr>
                <w:color w:val="000000"/>
                <w:sz w:val="18"/>
                <w:szCs w:val="18"/>
              </w:rPr>
              <w:t>생산과 고용의 방향 불일치</w:t>
            </w:r>
          </w:p>
        </w:tc>
      </w:tr>
      <w:tr w:rsidR="00E20AD9" w14:paraId="2E656546" w14:textId="77777777">
        <w:trPr>
          <w:cantSplit w:val="true"/>
        </w:trPr>
        <w:tc>
          <w:tcPr>
            <w:tcW w:w="2800" w:type="dxa"/>
            <w:vAlign w:val="center"/>
          </w:tcPr>
          <w:p w14:paraId="718D316F" w14:textId="77777777" w:rsidR="00E20AD9" w:rsidRDefault="00000000">
            <w:pPr>
              <w:rPr>
                <w:sz w:val="18"/>
                <w:szCs w:val="18"/>
              </w:rPr>
            </w:pPr>
            <w:r>
              <w:rPr>
                <w:color w:val="000000"/>
                <w:sz w:val="18"/>
                <w:szCs w:val="18"/>
              </w:rPr>
              <w:t>S3 생산감소·고용증가</w:t>
            </w:r>
          </w:p>
        </w:tc>
        <w:tc>
          <w:tcPr>
            <w:tcW w:w="1500" w:type="dxa"/>
            <w:vAlign w:val="center"/>
          </w:tcPr>
          <w:p w14:paraId="50AE6B1B" w14:textId="77777777" w:rsidR="00E20AD9" w:rsidRDefault="00000000">
            <w:pPr>
              <w:rPr>
                <w:sz w:val="18"/>
                <w:szCs w:val="18"/>
              </w:rPr>
            </w:pPr>
            <w:r>
              <w:rPr>
                <w:color w:val="000000"/>
                <w:sz w:val="18"/>
                <w:szCs w:val="18"/>
              </w:rPr>
              <w:t>↓</w:t>
            </w:r>
          </w:p>
        </w:tc>
        <w:tc>
          <w:tcPr>
            <w:tcW w:w="1500" w:type="dxa"/>
            <w:vAlign w:val="center"/>
          </w:tcPr>
          <w:p w14:paraId="4E4FC758" w14:textId="77777777" w:rsidR="00E20AD9" w:rsidRDefault="00000000">
            <w:pPr>
              <w:rPr>
                <w:sz w:val="18"/>
                <w:szCs w:val="18"/>
              </w:rPr>
            </w:pPr>
            <w:r>
              <w:rPr>
                <w:color w:val="000000"/>
                <w:sz w:val="18"/>
                <w:szCs w:val="18"/>
              </w:rPr>
              <w:t>↑</w:t>
            </w:r>
          </w:p>
        </w:tc>
        <w:tc>
          <w:tcPr>
            <w:tcW w:w="3800" w:type="dxa"/>
            <w:vAlign w:val="center"/>
          </w:tcPr>
          <w:p w14:paraId="659F6152" w14:textId="77777777" w:rsidR="00E20AD9" w:rsidRDefault="00000000">
            <w:pPr>
              <w:rPr>
                <w:sz w:val="18"/>
                <w:szCs w:val="18"/>
              </w:rPr>
            </w:pPr>
            <w:r>
              <w:rPr>
                <w:color w:val="000000"/>
                <w:sz w:val="18"/>
                <w:szCs w:val="18"/>
              </w:rPr>
              <w:t>생산과 고용 방향 불일치</w:t>
            </w:r>
          </w:p>
        </w:tc>
      </w:tr>
      <w:tr w:rsidR="00E20AD9" w14:paraId="5ED1528D" w14:textId="77777777">
        <w:trPr>
          <w:cantSplit w:val="true"/>
        </w:trPr>
        <w:tc>
          <w:tcPr>
            <w:tcW w:w="2800" w:type="dxa"/>
            <w:vAlign w:val="center"/>
          </w:tcPr>
          <w:p w14:paraId="02EB0A25" w14:textId="77777777" w:rsidR="00E20AD9" w:rsidRDefault="00000000">
            <w:pPr>
              <w:rPr>
                <w:sz w:val="18"/>
                <w:szCs w:val="18"/>
              </w:rPr>
            </w:pPr>
            <w:r>
              <w:rPr>
                <w:color w:val="000000"/>
                <w:sz w:val="18"/>
                <w:szCs w:val="18"/>
              </w:rPr>
              <w:t>S4 동반감소</w:t>
            </w:r>
          </w:p>
        </w:tc>
        <w:tc>
          <w:tcPr>
            <w:tcW w:w="1500" w:type="dxa"/>
            <w:vAlign w:val="center"/>
          </w:tcPr>
          <w:p w14:paraId="0DF0ED82" w14:textId="77777777" w:rsidR="00E20AD9" w:rsidRDefault="00000000">
            <w:pPr>
              <w:rPr>
                <w:sz w:val="18"/>
                <w:szCs w:val="18"/>
              </w:rPr>
            </w:pPr>
            <w:r>
              <w:rPr>
                <w:color w:val="000000"/>
                <w:sz w:val="18"/>
                <w:szCs w:val="18"/>
              </w:rPr>
              <w:t>↓</w:t>
            </w:r>
          </w:p>
        </w:tc>
        <w:tc>
          <w:tcPr>
            <w:tcW w:w="1500" w:type="dxa"/>
            <w:vAlign w:val="center"/>
          </w:tcPr>
          <w:p w14:paraId="6ED45351" w14:textId="77777777" w:rsidR="00E20AD9" w:rsidRDefault="00000000">
            <w:pPr>
              <w:rPr>
                <w:sz w:val="18"/>
                <w:szCs w:val="18"/>
              </w:rPr>
            </w:pPr>
            <w:r>
              <w:rPr>
                <w:color w:val="000000"/>
                <w:sz w:val="18"/>
                <w:szCs w:val="18"/>
              </w:rPr>
              <w:t>↓</w:t>
            </w:r>
          </w:p>
        </w:tc>
        <w:tc>
          <w:tcPr>
            <w:tcW w:w="3800" w:type="dxa"/>
            <w:vAlign w:val="center"/>
          </w:tcPr>
          <w:p w14:paraId="628D3905" w14:textId="77777777" w:rsidR="00E20AD9" w:rsidRDefault="00000000">
            <w:pPr>
              <w:rPr>
                <w:sz w:val="18"/>
                <w:szCs w:val="18"/>
              </w:rPr>
            </w:pPr>
            <w:r>
              <w:rPr>
                <w:color w:val="000000"/>
                <w:sz w:val="18"/>
                <w:szCs w:val="18"/>
              </w:rPr>
              <w:t>생산과 고용이 함께 감소</w:t>
            </w:r>
          </w:p>
        </w:tc>
      </w:tr>
    </w:tbl>
    <w:p w14:paraId="1F58CDFB" w14:textId="77777777" w:rsidR="00E20AD9" w:rsidRDefault="00000000" w:rsidP="00A1624F">
      <w:pPr>
        <w:spacing w:after="200"/>
        <w:jc w:val="center"/>
        <w:rPr>
          <w:i/>
          <w:iCs/>
          <w:color w:val="666666"/>
          <w:sz w:val="16"/>
          <w:szCs w:val="16"/>
        </w:rPr>
      </w:pPr>
      <w:r>
        <w:rPr>
          <w:i/>
          <w:iCs/>
          <w:color w:val="666666"/>
          <w:sz w:val="16"/>
          <w:szCs w:val="16"/>
        </w:rPr>
        <w:t xml:space="preserve">표 3. Q1 생산·고용 국면 분류 기준</w:t>
      </w:r>
    </w:p>
    <w:p w14:paraId="2CE2D919" w14:textId="77777777" w:rsidR="00C406DE" w:rsidRDefault="00C406DE">
      <w:pPr>
        <w:spacing w:before="200" w:after="100"/>
        <w:rPr>
          <w:b w:val="0"/>
          <w:bCs w:val="0"/>
          <w:color w:val="1A1A1A"/>
          <w:sz w:val="20"/>
          <w:szCs w:val="20"/>
        </w:rPr>
      </w:pPr>
      <w:r w:rsidRPr="00C406DE">
        <w:rPr>
          <w:b w:val="0"/>
          <w:bCs w:val="0"/>
          <w:color w:val="1A1A1A"/>
          <w:sz w:val="20"/>
          <w:szCs w:val="20"/>
        </w:rPr>
        <w:t>생산·고용 국면을 모두 판정할 수 있는 고용감소 관측치 89건 중 43건(48.3%)에서는 명목 생산액이 증가하였다. 이는 고용 감소만으로 해당 업종의 산업활동 상태를 구분하기 어렵다는 점을 보여준다.</w:t>
      </w:r>
    </w:p>
    <w:p>
      <w:pPr>
        <w:jc w:val="center"/>
      </w:pPr>
      <w:r>
        <w:drawing>
          <wp:inline xmlns:a="http://schemas.openxmlformats.org/drawingml/2006/main" xmlns:pic="http://schemas.openxmlformats.org/drawingml/2006/picture">
            <wp:extent cx="5029200" cy="3603092"/>
            <wp:docPr id="1" name="Picture 1"/>
            <wp:cNvGraphicFramePr>
              <a:graphicFrameLocks noChangeAspect="1"/>
            </wp:cNvGraphicFramePr>
            <a:graphic>
              <a:graphicData uri="http://schemas.openxmlformats.org/drawingml/2006/picture">
                <pic:pic>
                  <pic:nvPicPr>
                    <pic:cNvPr id="0" name="Q1A_최신분기_사분면.png"/>
                    <pic:cNvPicPr/>
                  </pic:nvPicPr>
                  <pic:blipFill>
                    <a:blip r:embed="rId8"/>
                    <a:stretch>
                      <a:fillRect/>
                    </a:stretch>
                  </pic:blipFill>
                  <pic:spPr>
                    <a:xfrm>
                      <a:off x="0" y="0"/>
                      <a:ext cx="5029200" cy="3603092"/>
                    </a:xfrm>
                    <a:prstGeom prst="rect"/>
                  </pic:spPr>
                </pic:pic>
              </a:graphicData>
            </a:graphic>
          </wp:inline>
        </w:drawing>
      </w:r>
    </w:p>
    <w:p>
      <w:pPr>
        <w:spacing w:after="200"/>
        <w:jc w:val="center"/>
        <w:rPr>
          <w:i/>
          <w:iCs/>
          <w:color w:val="666666"/>
          <w:sz w:val="16"/>
          <w:szCs w:val="16"/>
        </w:rPr>
      </w:pPr>
      <w:r>
        <w:rPr>
          <w:i/>
          <w:iCs/>
          <w:color w:val="666666"/>
          <w:sz w:val="16"/>
          <w:szCs w:val="16"/>
        </w:rPr>
        <w:t xml:space="preserve">그림 1. 2026년 2분기 업종별 생산·고용 국면</w:t>
      </w:r>
    </w:p>
    <w:p>
      <w:pPr>
        <w:spacing w:after="200"/>
        <w:rPr>
          <w:color w:val="666666"/>
          <w:sz w:val="16"/>
          <w:szCs w:val="16"/>
        </w:rPr>
      </w:pPr>
      <w:r>
        <w:rPr>
          <w:color w:val="666666"/>
          <w:sz w:val="16"/>
          <w:szCs w:val="16"/>
        </w:rPr>
        <w:t xml:space="preserve">주: 기계와 목재종이는 생산과 고용이 함께 감소한 S4에 위치한다. 다른 고용감소 업종은 생산 방향이 달라 Q1 확인질문도 구분된다.</w:t>
      </w:r>
    </w:p>
    <w:p w14:paraId="15AF4F6E" w14:textId="77777777" w:rsidR="00E20AD9" w:rsidRDefault="00000000">
      <w:pPr>
        <w:pStyle w:val="31"/>
        <w:spacing w:before="200" w:after="100"/>
      </w:pPr>
      <w:r>
        <w:rPr>
          <w:sz w:val="22"/>
          <w:szCs w:val="22"/>
        </w:rPr>
        <w:t>국면 판정 민감도 분석</w:t>
      </w:r>
    </w:p>
    <w:p w14:paraId="0186DD0C" w14:textId="77777777" w:rsidR="00E20AD9" w:rsidRDefault="00000000">
      <w:pPr>
        <w:spacing w:after="140" w:line="300" w:lineRule="auto"/>
        <w:rPr>
          <w:sz w:val="20"/>
          <w:szCs w:val="20"/>
        </w:rPr>
      </w:pPr>
      <w:r>
        <w:rPr>
          <w:color w:val="000000"/>
          <w:sz w:val="20"/>
        </w:rPr>
        <w:t>국면 판정 기준을 하나의 값으로 고정하지 않고 중립구간을 ±0.5%·±1%·±2%로 넓혀 분류 결과의 변화를 확인하였다(표 4). 중립구간이 넓어지면서 N(중립)은 4건에서 47건으로 증가했고 유효 전환쌍은 126건에서 78건으로 감소했다. 따라서 경계 부근 관측치의 국면과 전환 판정은 기준 설정의 영향을 받으며, 본분석 기준(threshold=0)은 하나의 운영 기준으로 해석해야 한다.</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7"/>
        <w:gridCol w:w="1046"/>
        <w:gridCol w:w="1047"/>
        <w:gridCol w:w="1124"/>
        <w:gridCol w:w="1134"/>
        <w:gridCol w:w="1134"/>
        <w:gridCol w:w="1316"/>
        <w:gridCol w:w="1626"/>
      </w:tblGrid>
      <w:tr w:rsidR="00C406DE" w14:paraId="1529F965" w14:textId="77777777" w:rsidTr="00C406DE">
        <w:trPr>
          <w:tblHeader/>
          <w:tblHeader w:val="true"/>
          <w:cantSplit w:val="true"/>
        </w:trPr>
        <w:tc>
          <w:tcPr>
            <w:tcW w:w="1427" w:type="dxa"/>
            <w:shd w:val="clear" w:color="auto" w:fill="F2F2F2"/>
            <w:vAlign w:val="center"/>
          </w:tcPr>
          <w:p w14:paraId="2DDABDAC" w14:textId="77777777" w:rsidR="00C406DE" w:rsidRDefault="00C406DE">
            <w:pPr>
              <w:rPr>
                <w:sz w:val="18"/>
                <w:szCs w:val="18"/>
              </w:rPr>
            </w:pPr>
            <w:r>
              <w:rPr>
                <w:b/>
                <w:bCs/>
                <w:color w:val="000000"/>
                <w:sz w:val="18"/>
                <w:szCs w:val="18"/>
              </w:rPr>
              <w:t>중립구간</w:t>
            </w:r>
          </w:p>
        </w:tc>
        <w:tc>
          <w:tcPr>
            <w:tcW w:w="1046" w:type="dxa"/>
            <w:shd w:val="clear" w:color="auto" w:fill="F2F2F2"/>
            <w:vAlign w:val="center"/>
          </w:tcPr>
          <w:p w14:paraId="3BAB3EAF" w14:textId="77777777" w:rsidR="00C406DE" w:rsidRDefault="00C406DE">
            <w:pPr>
              <w:rPr>
                <w:sz w:val="18"/>
                <w:szCs w:val="18"/>
              </w:rPr>
            </w:pPr>
            <w:r>
              <w:rPr>
                <w:b/>
                <w:bCs/>
                <w:color w:val="000000"/>
                <w:sz w:val="18"/>
                <w:szCs w:val="18"/>
              </w:rPr>
              <w:t>S1</w:t>
            </w:r>
          </w:p>
        </w:tc>
        <w:tc>
          <w:tcPr>
            <w:tcW w:w="1047" w:type="dxa"/>
            <w:shd w:val="clear" w:color="auto" w:fill="F2F2F2"/>
            <w:vAlign w:val="center"/>
          </w:tcPr>
          <w:p w14:paraId="3390A4B1" w14:textId="77777777" w:rsidR="00C406DE" w:rsidRDefault="00C406DE">
            <w:pPr>
              <w:rPr>
                <w:sz w:val="18"/>
                <w:szCs w:val="18"/>
              </w:rPr>
            </w:pPr>
            <w:r>
              <w:rPr>
                <w:b/>
                <w:bCs/>
                <w:color w:val="000000"/>
                <w:sz w:val="18"/>
                <w:szCs w:val="18"/>
              </w:rPr>
              <w:t>S2</w:t>
            </w:r>
          </w:p>
        </w:tc>
        <w:tc>
          <w:tcPr>
            <w:tcW w:w="1124" w:type="dxa"/>
            <w:shd w:val="clear" w:color="auto" w:fill="F2F2F2"/>
            <w:vAlign w:val="center"/>
          </w:tcPr>
          <w:p w14:paraId="4F0AE5AE" w14:textId="77777777" w:rsidR="00C406DE" w:rsidRDefault="00C406DE">
            <w:pPr>
              <w:rPr>
                <w:sz w:val="18"/>
                <w:szCs w:val="18"/>
              </w:rPr>
            </w:pPr>
            <w:r>
              <w:rPr>
                <w:b/>
                <w:bCs/>
                <w:color w:val="000000"/>
                <w:sz w:val="18"/>
                <w:szCs w:val="18"/>
              </w:rPr>
              <w:t>S3</w:t>
            </w:r>
          </w:p>
        </w:tc>
        <w:tc>
          <w:tcPr>
            <w:tcW w:w="1134" w:type="dxa"/>
            <w:shd w:val="clear" w:color="auto" w:fill="F2F2F2"/>
            <w:vAlign w:val="center"/>
          </w:tcPr>
          <w:p w14:paraId="701A13B5" w14:textId="77777777" w:rsidR="00C406DE" w:rsidRDefault="00C406DE">
            <w:pPr>
              <w:rPr>
                <w:sz w:val="18"/>
                <w:szCs w:val="18"/>
              </w:rPr>
            </w:pPr>
            <w:r>
              <w:rPr>
                <w:b/>
                <w:bCs/>
                <w:color w:val="000000"/>
                <w:sz w:val="18"/>
                <w:szCs w:val="18"/>
              </w:rPr>
              <w:t>S4</w:t>
            </w:r>
          </w:p>
        </w:tc>
        <w:tc>
          <w:tcPr>
            <w:tcW w:w="1134" w:type="dxa"/>
            <w:shd w:val="clear" w:color="auto" w:fill="F2F2F2"/>
            <w:vAlign w:val="center"/>
          </w:tcPr>
          <w:p w14:paraId="3372FC3E" w14:textId="77777777" w:rsidR="00C406DE" w:rsidRDefault="00C406DE">
            <w:pPr>
              <w:rPr>
                <w:sz w:val="18"/>
                <w:szCs w:val="18"/>
              </w:rPr>
            </w:pPr>
            <w:r>
              <w:rPr>
                <w:b/>
                <w:bCs/>
                <w:color w:val="000000"/>
                <w:sz w:val="18"/>
                <w:szCs w:val="18"/>
              </w:rPr>
              <w:t>N</w:t>
            </w:r>
          </w:p>
        </w:tc>
        <w:tc>
          <w:tcPr>
            <w:tcW w:w="1316" w:type="dxa"/>
            <w:shd w:val="clear" w:color="auto" w:fill="F2F2F2"/>
          </w:tcPr>
          <w:p w14:paraId="5D43A92B" w14:textId="77777777" w:rsidR="00C406DE" w:rsidRDefault="00C406DE">
            <w:pPr>
              <w:rPr>
                <w:b/>
                <w:bCs/>
                <w:color w:val="000000"/>
                <w:sz w:val="18"/>
                <w:szCs w:val="18"/>
              </w:rPr>
            </w:pPr>
            <w:r>
              <w:rPr>
                <w:rFonts w:hint="eastAsia"/>
                <w:b/>
                <w:bCs/>
                <w:color w:val="000000"/>
                <w:sz w:val="18"/>
                <w:szCs w:val="18"/>
              </w:rPr>
              <w:t>INVALID</w:t>
            </w:r>
          </w:p>
        </w:tc>
        <w:tc>
          <w:tcPr>
            <w:tcW w:w="1626" w:type="dxa"/>
            <w:shd w:val="clear" w:color="auto" w:fill="F2F2F2"/>
            <w:vAlign w:val="center"/>
          </w:tcPr>
          <w:p w14:paraId="07BDBDE0" w14:textId="77777777" w:rsidR="00C406DE" w:rsidRDefault="00C406DE">
            <w:pPr>
              <w:rPr>
                <w:sz w:val="18"/>
                <w:szCs w:val="18"/>
              </w:rPr>
            </w:pPr>
            <w:r>
              <w:rPr>
                <w:b/>
                <w:bCs/>
                <w:color w:val="000000"/>
                <w:sz w:val="18"/>
                <w:szCs w:val="18"/>
              </w:rPr>
              <w:t>유효 전환쌍</w:t>
            </w:r>
          </w:p>
        </w:tc>
      </w:tr>
      <w:tr w:rsidR="00C406DE" w14:paraId="31B46F26" w14:textId="77777777" w:rsidTr="00C406DE">
        <w:trPr>
          <w:cantSplit w:val="true"/>
        </w:trPr>
        <w:tc>
          <w:tcPr>
            <w:tcW w:w="1427" w:type="dxa"/>
            <w:vAlign w:val="center"/>
          </w:tcPr>
          <w:p w14:paraId="065141F4" w14:textId="77777777" w:rsidR="00C406DE" w:rsidRDefault="00C406DE">
            <w:pPr>
              <w:rPr>
                <w:sz w:val="18"/>
                <w:szCs w:val="18"/>
              </w:rPr>
            </w:pPr>
            <w:r>
              <w:rPr>
                <w:color w:val="000000"/>
                <w:sz w:val="18"/>
                <w:szCs w:val="18"/>
              </w:rPr>
              <w:t>기준(0%)</w:t>
            </w:r>
          </w:p>
        </w:tc>
        <w:tc>
          <w:tcPr>
            <w:tcW w:w="1046" w:type="dxa"/>
            <w:vAlign w:val="center"/>
          </w:tcPr>
          <w:p w14:paraId="765BF232" w14:textId="77777777" w:rsidR="00C406DE" w:rsidRDefault="00C406DE">
            <w:pPr>
              <w:rPr>
                <w:sz w:val="18"/>
                <w:szCs w:val="18"/>
              </w:rPr>
            </w:pPr>
            <w:r>
              <w:rPr>
                <w:color w:val="000000"/>
                <w:sz w:val="18"/>
                <w:szCs w:val="18"/>
              </w:rPr>
              <w:t>54</w:t>
            </w:r>
          </w:p>
        </w:tc>
        <w:tc>
          <w:tcPr>
            <w:tcW w:w="1047" w:type="dxa"/>
            <w:vAlign w:val="center"/>
          </w:tcPr>
          <w:p w14:paraId="40677016" w14:textId="77777777" w:rsidR="00C406DE" w:rsidRDefault="00C406DE">
            <w:pPr>
              <w:rPr>
                <w:sz w:val="18"/>
                <w:szCs w:val="18"/>
              </w:rPr>
            </w:pPr>
            <w:r>
              <w:rPr>
                <w:color w:val="000000"/>
                <w:sz w:val="18"/>
                <w:szCs w:val="18"/>
              </w:rPr>
              <w:t>43</w:t>
            </w:r>
          </w:p>
        </w:tc>
        <w:tc>
          <w:tcPr>
            <w:tcW w:w="1124" w:type="dxa"/>
            <w:vAlign w:val="center"/>
          </w:tcPr>
          <w:p w14:paraId="5B43C2A6" w14:textId="77777777" w:rsidR="00C406DE" w:rsidRDefault="00C406DE">
            <w:pPr>
              <w:rPr>
                <w:sz w:val="18"/>
                <w:szCs w:val="18"/>
              </w:rPr>
            </w:pPr>
            <w:r>
              <w:rPr>
                <w:color w:val="000000"/>
                <w:sz w:val="18"/>
                <w:szCs w:val="18"/>
              </w:rPr>
              <w:t>13</w:t>
            </w:r>
          </w:p>
        </w:tc>
        <w:tc>
          <w:tcPr>
            <w:tcW w:w="1134" w:type="dxa"/>
            <w:vAlign w:val="center"/>
          </w:tcPr>
          <w:p w14:paraId="518F3F28" w14:textId="77777777" w:rsidR="00C406DE" w:rsidRDefault="00C406DE">
            <w:pPr>
              <w:rPr>
                <w:sz w:val="18"/>
                <w:szCs w:val="18"/>
              </w:rPr>
            </w:pPr>
            <w:r>
              <w:rPr>
                <w:color w:val="000000"/>
                <w:sz w:val="18"/>
                <w:szCs w:val="18"/>
              </w:rPr>
              <w:t>46</w:t>
            </w:r>
          </w:p>
        </w:tc>
        <w:tc>
          <w:tcPr>
            <w:tcW w:w="1134" w:type="dxa"/>
            <w:vAlign w:val="center"/>
          </w:tcPr>
          <w:p w14:paraId="7F76CE19" w14:textId="77777777" w:rsidR="00C406DE" w:rsidRDefault="00C406DE">
            <w:pPr>
              <w:rPr>
                <w:sz w:val="18"/>
                <w:szCs w:val="18"/>
              </w:rPr>
            </w:pPr>
            <w:r>
              <w:rPr>
                <w:color w:val="000000"/>
                <w:sz w:val="18"/>
                <w:szCs w:val="18"/>
              </w:rPr>
              <w:t>4</w:t>
            </w:r>
          </w:p>
        </w:tc>
        <w:tc>
          <w:tcPr>
            <w:tcW w:w="1316" w:type="dxa"/>
          </w:tcPr>
          <w:p w14:paraId="0BCD9CDB" w14:textId="77777777" w:rsidR="00C406DE" w:rsidRDefault="00C406DE">
            <w:pPr>
              <w:rPr>
                <w:color w:val="000000"/>
                <w:sz w:val="18"/>
                <w:szCs w:val="18"/>
              </w:rPr>
            </w:pPr>
            <w:r>
              <w:rPr>
                <w:rFonts w:hint="eastAsia"/>
                <w:color w:val="000000"/>
                <w:sz w:val="18"/>
                <w:szCs w:val="18"/>
              </w:rPr>
              <w:t>20</w:t>
            </w:r>
          </w:p>
        </w:tc>
        <w:tc>
          <w:tcPr>
            <w:tcW w:w="1626" w:type="dxa"/>
            <w:vAlign w:val="center"/>
          </w:tcPr>
          <w:p w14:paraId="6A073621" w14:textId="77777777" w:rsidR="00C406DE" w:rsidRDefault="00C406DE">
            <w:pPr>
              <w:rPr>
                <w:sz w:val="18"/>
                <w:szCs w:val="18"/>
              </w:rPr>
            </w:pPr>
            <w:r>
              <w:rPr>
                <w:color w:val="000000"/>
                <w:sz w:val="18"/>
                <w:szCs w:val="18"/>
              </w:rPr>
              <w:t>126</w:t>
            </w:r>
          </w:p>
        </w:tc>
      </w:tr>
      <w:tr w:rsidR="00C406DE" w14:paraId="231D96F3" w14:textId="77777777" w:rsidTr="00C406DE">
        <w:trPr>
          <w:cantSplit w:val="true"/>
        </w:trPr>
        <w:tc>
          <w:tcPr>
            <w:tcW w:w="1427" w:type="dxa"/>
            <w:vAlign w:val="center"/>
          </w:tcPr>
          <w:p w14:paraId="7218D281" w14:textId="77777777" w:rsidR="00C406DE" w:rsidRDefault="00C406DE">
            <w:pPr>
              <w:rPr>
                <w:sz w:val="18"/>
                <w:szCs w:val="18"/>
              </w:rPr>
            </w:pPr>
            <w:r>
              <w:rPr>
                <w:color w:val="000000"/>
                <w:sz w:val="18"/>
                <w:szCs w:val="18"/>
              </w:rPr>
              <w:t>±0.5%</w:t>
            </w:r>
          </w:p>
        </w:tc>
        <w:tc>
          <w:tcPr>
            <w:tcW w:w="1046" w:type="dxa"/>
            <w:vAlign w:val="center"/>
          </w:tcPr>
          <w:p w14:paraId="3D508691" w14:textId="77777777" w:rsidR="00C406DE" w:rsidRDefault="00C406DE">
            <w:pPr>
              <w:rPr>
                <w:sz w:val="18"/>
                <w:szCs w:val="18"/>
              </w:rPr>
            </w:pPr>
            <w:r>
              <w:rPr>
                <w:color w:val="000000"/>
                <w:sz w:val="18"/>
                <w:szCs w:val="18"/>
              </w:rPr>
              <w:t>51</w:t>
            </w:r>
          </w:p>
        </w:tc>
        <w:tc>
          <w:tcPr>
            <w:tcW w:w="1047" w:type="dxa"/>
            <w:vAlign w:val="center"/>
          </w:tcPr>
          <w:p w14:paraId="55472B23" w14:textId="77777777" w:rsidR="00C406DE" w:rsidRDefault="00C406DE">
            <w:pPr>
              <w:rPr>
                <w:sz w:val="18"/>
                <w:szCs w:val="18"/>
              </w:rPr>
            </w:pPr>
            <w:r>
              <w:rPr>
                <w:color w:val="000000"/>
                <w:sz w:val="18"/>
                <w:szCs w:val="18"/>
              </w:rPr>
              <w:t>41</w:t>
            </w:r>
          </w:p>
        </w:tc>
        <w:tc>
          <w:tcPr>
            <w:tcW w:w="1124" w:type="dxa"/>
            <w:vAlign w:val="center"/>
          </w:tcPr>
          <w:p w14:paraId="264EBBFA" w14:textId="77777777" w:rsidR="00C406DE" w:rsidRDefault="00C406DE">
            <w:pPr>
              <w:rPr>
                <w:sz w:val="18"/>
                <w:szCs w:val="18"/>
              </w:rPr>
            </w:pPr>
            <w:r>
              <w:rPr>
                <w:color w:val="000000"/>
                <w:sz w:val="18"/>
                <w:szCs w:val="18"/>
              </w:rPr>
              <w:t>11</w:t>
            </w:r>
          </w:p>
        </w:tc>
        <w:tc>
          <w:tcPr>
            <w:tcW w:w="1134" w:type="dxa"/>
            <w:vAlign w:val="center"/>
          </w:tcPr>
          <w:p w14:paraId="358E2CA1" w14:textId="77777777" w:rsidR="00C406DE" w:rsidRDefault="00C406DE">
            <w:pPr>
              <w:rPr>
                <w:sz w:val="18"/>
                <w:szCs w:val="18"/>
              </w:rPr>
            </w:pPr>
            <w:r>
              <w:rPr>
                <w:color w:val="000000"/>
                <w:sz w:val="18"/>
                <w:szCs w:val="18"/>
              </w:rPr>
              <w:t>46</w:t>
            </w:r>
          </w:p>
        </w:tc>
        <w:tc>
          <w:tcPr>
            <w:tcW w:w="1134" w:type="dxa"/>
            <w:vAlign w:val="center"/>
          </w:tcPr>
          <w:p w14:paraId="2A52E8EB" w14:textId="77777777" w:rsidR="00C406DE" w:rsidRDefault="00C406DE">
            <w:pPr>
              <w:rPr>
                <w:sz w:val="18"/>
                <w:szCs w:val="18"/>
              </w:rPr>
            </w:pPr>
            <w:r>
              <w:rPr>
                <w:color w:val="000000"/>
                <w:sz w:val="18"/>
                <w:szCs w:val="18"/>
              </w:rPr>
              <w:t>11</w:t>
            </w:r>
          </w:p>
        </w:tc>
        <w:tc>
          <w:tcPr>
            <w:tcW w:w="1316" w:type="dxa"/>
          </w:tcPr>
          <w:p w14:paraId="49BE3D56" w14:textId="77777777" w:rsidR="00C406DE" w:rsidRDefault="00C406DE">
            <w:pPr>
              <w:rPr>
                <w:color w:val="000000"/>
                <w:sz w:val="18"/>
                <w:szCs w:val="18"/>
              </w:rPr>
            </w:pPr>
            <w:r>
              <w:rPr>
                <w:rFonts w:hint="eastAsia"/>
                <w:color w:val="000000"/>
                <w:sz w:val="18"/>
                <w:szCs w:val="18"/>
              </w:rPr>
              <w:t>20</w:t>
            </w:r>
          </w:p>
        </w:tc>
        <w:tc>
          <w:tcPr>
            <w:tcW w:w="1626" w:type="dxa"/>
            <w:vAlign w:val="center"/>
          </w:tcPr>
          <w:p w14:paraId="2243EE66" w14:textId="77777777" w:rsidR="00C406DE" w:rsidRDefault="00C406DE">
            <w:pPr>
              <w:rPr>
                <w:sz w:val="18"/>
                <w:szCs w:val="18"/>
              </w:rPr>
            </w:pPr>
            <w:r>
              <w:rPr>
                <w:color w:val="000000"/>
                <w:sz w:val="18"/>
                <w:szCs w:val="18"/>
              </w:rPr>
              <w:t>115</w:t>
            </w:r>
          </w:p>
        </w:tc>
      </w:tr>
      <w:tr w:rsidR="00C406DE" w14:paraId="7C9E3021" w14:textId="77777777" w:rsidTr="00C406DE">
        <w:trPr>
          <w:cantSplit w:val="true"/>
        </w:trPr>
        <w:tc>
          <w:tcPr>
            <w:tcW w:w="1427" w:type="dxa"/>
            <w:vAlign w:val="center"/>
          </w:tcPr>
          <w:p w14:paraId="41349E3A" w14:textId="77777777" w:rsidR="00C406DE" w:rsidRDefault="00C406DE">
            <w:pPr>
              <w:rPr>
                <w:sz w:val="18"/>
                <w:szCs w:val="18"/>
              </w:rPr>
            </w:pPr>
            <w:r>
              <w:rPr>
                <w:color w:val="000000"/>
                <w:sz w:val="18"/>
                <w:szCs w:val="18"/>
              </w:rPr>
              <w:t>±1%</w:t>
            </w:r>
          </w:p>
        </w:tc>
        <w:tc>
          <w:tcPr>
            <w:tcW w:w="1046" w:type="dxa"/>
            <w:vAlign w:val="center"/>
          </w:tcPr>
          <w:p w14:paraId="1AA6E885" w14:textId="77777777" w:rsidR="00C406DE" w:rsidRDefault="00C406DE">
            <w:pPr>
              <w:rPr>
                <w:sz w:val="18"/>
                <w:szCs w:val="18"/>
              </w:rPr>
            </w:pPr>
            <w:r>
              <w:rPr>
                <w:color w:val="000000"/>
                <w:sz w:val="18"/>
                <w:szCs w:val="18"/>
              </w:rPr>
              <w:t>50</w:t>
            </w:r>
          </w:p>
        </w:tc>
        <w:tc>
          <w:tcPr>
            <w:tcW w:w="1047" w:type="dxa"/>
            <w:vAlign w:val="center"/>
          </w:tcPr>
          <w:p w14:paraId="1032FACE" w14:textId="77777777" w:rsidR="00C406DE" w:rsidRDefault="00C406DE">
            <w:pPr>
              <w:rPr>
                <w:sz w:val="18"/>
                <w:szCs w:val="18"/>
              </w:rPr>
            </w:pPr>
            <w:r>
              <w:rPr>
                <w:color w:val="000000"/>
                <w:sz w:val="18"/>
                <w:szCs w:val="18"/>
              </w:rPr>
              <w:t>33</w:t>
            </w:r>
          </w:p>
        </w:tc>
        <w:tc>
          <w:tcPr>
            <w:tcW w:w="1124" w:type="dxa"/>
            <w:vAlign w:val="center"/>
          </w:tcPr>
          <w:p w14:paraId="0ECC6510" w14:textId="77777777" w:rsidR="00C406DE" w:rsidRDefault="00C406DE">
            <w:pPr>
              <w:rPr>
                <w:sz w:val="18"/>
                <w:szCs w:val="18"/>
              </w:rPr>
            </w:pPr>
            <w:r>
              <w:rPr>
                <w:color w:val="000000"/>
                <w:sz w:val="18"/>
                <w:szCs w:val="18"/>
              </w:rPr>
              <w:t>11</w:t>
            </w:r>
          </w:p>
        </w:tc>
        <w:tc>
          <w:tcPr>
            <w:tcW w:w="1134" w:type="dxa"/>
            <w:vAlign w:val="center"/>
          </w:tcPr>
          <w:p w14:paraId="524DE171" w14:textId="77777777" w:rsidR="00C406DE" w:rsidRDefault="00C406DE">
            <w:pPr>
              <w:rPr>
                <w:sz w:val="18"/>
                <w:szCs w:val="18"/>
              </w:rPr>
            </w:pPr>
            <w:r>
              <w:rPr>
                <w:color w:val="000000"/>
                <w:sz w:val="18"/>
                <w:szCs w:val="18"/>
              </w:rPr>
              <w:t>43</w:t>
            </w:r>
          </w:p>
        </w:tc>
        <w:tc>
          <w:tcPr>
            <w:tcW w:w="1134" w:type="dxa"/>
            <w:vAlign w:val="center"/>
          </w:tcPr>
          <w:p w14:paraId="10CE8299" w14:textId="77777777" w:rsidR="00C406DE" w:rsidRDefault="00C406DE">
            <w:pPr>
              <w:rPr>
                <w:sz w:val="18"/>
                <w:szCs w:val="18"/>
              </w:rPr>
            </w:pPr>
            <w:r>
              <w:rPr>
                <w:color w:val="000000"/>
                <w:sz w:val="18"/>
                <w:szCs w:val="18"/>
              </w:rPr>
              <w:t>23</w:t>
            </w:r>
          </w:p>
        </w:tc>
        <w:tc>
          <w:tcPr>
            <w:tcW w:w="1316" w:type="dxa"/>
          </w:tcPr>
          <w:p w14:paraId="5D74D330" w14:textId="77777777" w:rsidR="00C406DE" w:rsidRDefault="00C406DE">
            <w:pPr>
              <w:rPr>
                <w:color w:val="000000"/>
                <w:sz w:val="18"/>
                <w:szCs w:val="18"/>
              </w:rPr>
            </w:pPr>
            <w:r>
              <w:rPr>
                <w:rFonts w:hint="eastAsia"/>
                <w:color w:val="000000"/>
                <w:sz w:val="18"/>
                <w:szCs w:val="18"/>
              </w:rPr>
              <w:t>20</w:t>
            </w:r>
          </w:p>
        </w:tc>
        <w:tc>
          <w:tcPr>
            <w:tcW w:w="1626" w:type="dxa"/>
            <w:vAlign w:val="center"/>
          </w:tcPr>
          <w:p w14:paraId="65D6CDB3" w14:textId="77777777" w:rsidR="00C406DE" w:rsidRDefault="00C406DE">
            <w:pPr>
              <w:rPr>
                <w:sz w:val="18"/>
                <w:szCs w:val="18"/>
              </w:rPr>
            </w:pPr>
            <w:r>
              <w:rPr>
                <w:color w:val="000000"/>
                <w:sz w:val="18"/>
                <w:szCs w:val="18"/>
              </w:rPr>
              <w:t>100</w:t>
            </w:r>
          </w:p>
        </w:tc>
      </w:tr>
      <w:tr w:rsidR="00C406DE" w14:paraId="5E8CBC21" w14:textId="77777777" w:rsidTr="00C406DE">
        <w:trPr>
          <w:cantSplit w:val="true"/>
        </w:trPr>
        <w:tc>
          <w:tcPr>
            <w:tcW w:w="1427" w:type="dxa"/>
            <w:vAlign w:val="center"/>
          </w:tcPr>
          <w:p w14:paraId="5BA9559A" w14:textId="77777777" w:rsidR="00C406DE" w:rsidRDefault="00C406DE">
            <w:pPr>
              <w:rPr>
                <w:sz w:val="18"/>
                <w:szCs w:val="18"/>
              </w:rPr>
            </w:pPr>
            <w:r>
              <w:rPr>
                <w:color w:val="000000"/>
                <w:sz w:val="18"/>
                <w:szCs w:val="18"/>
              </w:rPr>
              <w:t>±2%</w:t>
            </w:r>
          </w:p>
        </w:tc>
        <w:tc>
          <w:tcPr>
            <w:tcW w:w="1046" w:type="dxa"/>
            <w:vAlign w:val="center"/>
          </w:tcPr>
          <w:p w14:paraId="0A45D947" w14:textId="77777777" w:rsidR="00C406DE" w:rsidRDefault="00C406DE">
            <w:pPr>
              <w:rPr>
                <w:sz w:val="18"/>
                <w:szCs w:val="18"/>
              </w:rPr>
            </w:pPr>
            <w:r>
              <w:rPr>
                <w:color w:val="000000"/>
                <w:sz w:val="18"/>
                <w:szCs w:val="18"/>
              </w:rPr>
              <w:t>41</w:t>
            </w:r>
          </w:p>
        </w:tc>
        <w:tc>
          <w:tcPr>
            <w:tcW w:w="1047" w:type="dxa"/>
            <w:vAlign w:val="center"/>
          </w:tcPr>
          <w:p w14:paraId="34AD3496" w14:textId="77777777" w:rsidR="00C406DE" w:rsidRDefault="00C406DE">
            <w:pPr>
              <w:rPr>
                <w:sz w:val="18"/>
                <w:szCs w:val="18"/>
              </w:rPr>
            </w:pPr>
            <w:r>
              <w:rPr>
                <w:color w:val="000000"/>
                <w:sz w:val="18"/>
                <w:szCs w:val="18"/>
              </w:rPr>
              <w:t>29</w:t>
            </w:r>
          </w:p>
        </w:tc>
        <w:tc>
          <w:tcPr>
            <w:tcW w:w="1124" w:type="dxa"/>
            <w:vAlign w:val="center"/>
          </w:tcPr>
          <w:p w14:paraId="73C73661" w14:textId="77777777" w:rsidR="00C406DE" w:rsidRDefault="00C406DE">
            <w:pPr>
              <w:rPr>
                <w:sz w:val="18"/>
                <w:szCs w:val="18"/>
              </w:rPr>
            </w:pPr>
            <w:r>
              <w:rPr>
                <w:color w:val="000000"/>
                <w:sz w:val="18"/>
                <w:szCs w:val="18"/>
              </w:rPr>
              <w:t>7</w:t>
            </w:r>
          </w:p>
        </w:tc>
        <w:tc>
          <w:tcPr>
            <w:tcW w:w="1134" w:type="dxa"/>
            <w:vAlign w:val="center"/>
          </w:tcPr>
          <w:p w14:paraId="3C7E29EA" w14:textId="77777777" w:rsidR="00C406DE" w:rsidRDefault="00C406DE">
            <w:pPr>
              <w:rPr>
                <w:sz w:val="18"/>
                <w:szCs w:val="18"/>
              </w:rPr>
            </w:pPr>
            <w:r>
              <w:rPr>
                <w:color w:val="000000"/>
                <w:sz w:val="18"/>
                <w:szCs w:val="18"/>
              </w:rPr>
              <w:t>36</w:t>
            </w:r>
          </w:p>
        </w:tc>
        <w:tc>
          <w:tcPr>
            <w:tcW w:w="1134" w:type="dxa"/>
            <w:vAlign w:val="center"/>
          </w:tcPr>
          <w:p w14:paraId="4F1AC774" w14:textId="77777777" w:rsidR="00C406DE" w:rsidRDefault="00C406DE">
            <w:pPr>
              <w:rPr>
                <w:sz w:val="18"/>
                <w:szCs w:val="18"/>
              </w:rPr>
            </w:pPr>
            <w:r>
              <w:rPr>
                <w:color w:val="000000"/>
                <w:sz w:val="18"/>
                <w:szCs w:val="18"/>
              </w:rPr>
              <w:t>47</w:t>
            </w:r>
          </w:p>
        </w:tc>
        <w:tc>
          <w:tcPr>
            <w:tcW w:w="1316" w:type="dxa"/>
          </w:tcPr>
          <w:p w14:paraId="516297FD" w14:textId="77777777" w:rsidR="00C406DE" w:rsidRDefault="00C406DE">
            <w:pPr>
              <w:rPr>
                <w:color w:val="000000"/>
                <w:sz w:val="18"/>
                <w:szCs w:val="18"/>
              </w:rPr>
            </w:pPr>
            <w:r>
              <w:rPr>
                <w:rFonts w:hint="eastAsia"/>
                <w:color w:val="000000"/>
                <w:sz w:val="18"/>
                <w:szCs w:val="18"/>
              </w:rPr>
              <w:t>20</w:t>
            </w:r>
          </w:p>
        </w:tc>
        <w:tc>
          <w:tcPr>
            <w:tcW w:w="1626" w:type="dxa"/>
            <w:vAlign w:val="center"/>
          </w:tcPr>
          <w:p w14:paraId="4E6D9F7F" w14:textId="77777777" w:rsidR="00C406DE" w:rsidRDefault="00C406DE">
            <w:pPr>
              <w:rPr>
                <w:sz w:val="18"/>
                <w:szCs w:val="18"/>
              </w:rPr>
            </w:pPr>
            <w:r>
              <w:rPr>
                <w:color w:val="000000"/>
                <w:sz w:val="18"/>
                <w:szCs w:val="18"/>
              </w:rPr>
              <w:t>78</w:t>
            </w:r>
          </w:p>
        </w:tc>
      </w:tr>
    </w:tbl>
    <w:p w14:paraId="581A1488" w14:textId="77777777" w:rsidR="00C406DE" w:rsidRPr="00C406DE" w:rsidRDefault="00000000" w:rsidP="00A1624F">
      <w:pPr>
        <w:spacing w:after="200"/>
        <w:jc w:val="center"/>
        <w:rPr>
          <w:i/>
          <w:iCs/>
          <w:color w:val="666666"/>
          <w:sz w:val="16"/>
          <w:szCs w:val="16"/>
        </w:rPr>
      </w:pPr>
      <w:r>
        <w:rPr>
          <w:i/>
          <w:iCs/>
          <w:color w:val="666666"/>
          <w:sz w:val="16"/>
          <w:szCs w:val="16"/>
        </w:rPr>
        <w:t xml:space="preserve">표 4. 국면 판정 중립구간 민감도 분석 (전체 관측치 180건 기준)</w:t>
      </w:r>
    </w:p>
    <w:p w14:paraId="581A1488" w14:textId="77777777" w:rsidR="00C406DE" w:rsidRPr="00C406DE" w:rsidRDefault="00000000" w:rsidP="00A1624F">
      <w:pPr>
        <w:spacing w:after="200"/>
        <w:rPr>
          <w:color w:val="666666"/>
          <w:sz w:val="16"/>
          <w:szCs w:val="16"/>
        </w:rPr>
      </w:pPr>
      <w:r>
        <w:rPr>
          <w:color w:val="666666"/>
          <w:sz w:val="16"/>
          <w:szCs w:val="16"/>
        </w:rPr>
        <w:t xml:space="preserve">주: INVALID는 생산 또는 고용의 전년동기 비교가 불가능한 관측치이다. 중립구간을 변경해도 INVALID 20건은 동일하며, 유효 전환쌍은 인접 분기의 국면을 모두 판정할 수 있는 경우만 집계하였다.</w:t>
      </w:r>
    </w:p>
    <w:p w14:paraId="7B927760" w14:textId="77777777" w:rsidR="00E20AD9" w:rsidRDefault="00000000">
      <w:pPr>
        <w:pStyle w:val="31"/>
        <w:spacing w:before="200" w:after="100"/>
      </w:pPr>
      <w:r>
        <w:rPr>
          <w:sz w:val="22"/>
          <w:szCs w:val="22"/>
        </w:rPr>
        <w:t>Q2. 규모 : 고용 변화의 실제 영향</w:t>
      </w:r>
    </w:p>
    <w:p w14:paraId="3CFA9323" w14:textId="77777777" w:rsidR="00C406DE" w:rsidRDefault="00000000">
      <w:pPr>
        <w:spacing w:after="140" w:line="300" w:lineRule="auto"/>
        <w:rPr>
          <w:sz w:val="20"/>
          <w:szCs w:val="20"/>
        </w:rPr>
      </w:pPr>
      <w:r>
        <w:rPr>
          <w:color w:val="000000"/>
          <w:sz w:val="20"/>
        </w:rPr>
        <w:t>동일한 국면이라도 실제 고용 영향은 다르다. 2026년 2분기 제조업 고용은 전년동기보다 4,332명 줄었고, 기계는 3,979명으로 순감소의 91.85%를 차지했다. 다만 비교 기준인 2025년 2분기 기계 고용은 62,763명으로 2023년 이후 가장 높은 분기였고, 2026년 1분기 58,888명에서 2분기 58,784명으로는 104명 감소에 그쳤다. 전년동기 감소 가운데 최근 1분기 변화는 2.6%이므로, 이번 분기의 급감보다는 2025년 2분기 고점 이후의 완만한 조정이 전년동기 비교에 크게 잡힌 측면이 있다. 따라서 기계의 현장 확인질문은 급감 원인보다 조정의 지속 여부와 기업 단위 감원 여부에 맞춘다.</w:t>
      </w:r>
    </w:p>
    <w:p>
      <w:pPr>
        <w:jc w:val="center"/>
      </w:pPr>
      <w:r>
        <w:drawing>
          <wp:inline xmlns:a="http://schemas.openxmlformats.org/drawingml/2006/main" xmlns:pic="http://schemas.openxmlformats.org/drawingml/2006/picture">
            <wp:extent cx="5715000" cy="2668943"/>
            <wp:docPr id="2" name="Picture 2"/>
            <wp:cNvGraphicFramePr>
              <a:graphicFrameLocks noChangeAspect="1"/>
            </wp:cNvGraphicFramePr>
            <a:graphic>
              <a:graphicData uri="http://schemas.openxmlformats.org/drawingml/2006/picture">
                <pic:pic>
                  <pic:nvPicPr>
                    <pic:cNvPr id="0" name="Q2A_고용증감_비중.png"/>
                    <pic:cNvPicPr/>
                  </pic:nvPicPr>
                  <pic:blipFill>
                    <a:blip r:embed="rId9"/>
                    <a:stretch>
                      <a:fillRect/>
                    </a:stretch>
                  </pic:blipFill>
                  <pic:spPr>
                    <a:xfrm>
                      <a:off x="0" y="0"/>
                      <a:ext cx="5715000" cy="2668943"/>
                    </a:xfrm>
                    <a:prstGeom prst="rect"/>
                  </pic:spPr>
                </pic:pic>
              </a:graphicData>
            </a:graphic>
          </wp:inline>
        </w:drawing>
      </w:r>
    </w:p>
    <w:p>
      <w:pPr>
        <w:spacing w:after="200"/>
        <w:jc w:val="center"/>
        <w:rPr>
          <w:i/>
          <w:iCs/>
          <w:color w:val="666666"/>
          <w:sz w:val="16"/>
          <w:szCs w:val="16"/>
        </w:rPr>
      </w:pPr>
      <w:r>
        <w:rPr>
          <w:i/>
          <w:iCs/>
          <w:color w:val="666666"/>
          <w:sz w:val="16"/>
          <w:szCs w:val="16"/>
        </w:rPr>
        <w:t xml:space="preserve">그림 2. 2026년 2분기 업종별 고용 증감과 고용 비중</w:t>
      </w:r>
    </w:p>
    <w:p>
      <w:pPr>
        <w:spacing w:after="200"/>
        <w:rPr>
          <w:color w:val="666666"/>
          <w:sz w:val="16"/>
          <w:szCs w:val="16"/>
        </w:rPr>
      </w:pPr>
      <w:r>
        <w:rPr>
          <w:color w:val="666666"/>
          <w:sz w:val="16"/>
          <w:szCs w:val="16"/>
        </w:rPr>
        <w:t xml:space="preserve">주: 순감소는 기계에 집중돼 있지만, 최신 QoQ 변화와 함께 읽어 고점 이후 조정과 최근 감소를 구분한다.</w:t>
      </w:r>
    </w:p>
    <w:p>
      <w:pPr>
        <w:jc w:val="center"/>
      </w:pPr>
      <w:r>
        <w:drawing>
          <wp:inline xmlns:a="http://schemas.openxmlformats.org/drawingml/2006/main" xmlns:pic="http://schemas.openxmlformats.org/drawingml/2006/picture">
            <wp:extent cx="5715000" cy="2812551"/>
            <wp:docPr id="3" name="Picture 3"/>
            <wp:cNvGraphicFramePr>
              <a:graphicFrameLocks noChangeAspect="1"/>
            </wp:cNvGraphicFramePr>
            <a:graphic>
              <a:graphicData uri="http://schemas.openxmlformats.org/drawingml/2006/picture">
                <pic:pic>
                  <pic:nvPicPr>
                    <pic:cNvPr id="0" name="Q2C_비례기준선_비교.png"/>
                    <pic:cNvPicPr/>
                  </pic:nvPicPr>
                  <pic:blipFill>
                    <a:blip r:embed="rId10"/>
                    <a:stretch>
                      <a:fillRect/>
                    </a:stretch>
                  </pic:blipFill>
                  <pic:spPr>
                    <a:xfrm>
                      <a:off x="0" y="0"/>
                      <a:ext cx="5715000" cy="2812551"/>
                    </a:xfrm>
                    <a:prstGeom prst="rect"/>
                  </pic:spPr>
                </pic:pic>
              </a:graphicData>
            </a:graphic>
          </wp:inline>
        </w:drawing>
      </w:r>
    </w:p>
    <w:p>
      <w:pPr>
        <w:spacing w:after="200"/>
        <w:jc w:val="center"/>
        <w:rPr>
          <w:i/>
          <w:iCs/>
          <w:color w:val="666666"/>
          <w:sz w:val="16"/>
          <w:szCs w:val="16"/>
        </w:rPr>
      </w:pPr>
      <w:r>
        <w:rPr>
          <w:i/>
          <w:iCs/>
          <w:color w:val="666666"/>
          <w:sz w:val="16"/>
          <w:szCs w:val="16"/>
        </w:rPr>
        <w:t xml:space="preserve">그림 3. 업종 규모 비례기준선과 실제 고용 증감 비교</w:t>
      </w:r>
    </w:p>
    <w:p>
      <w:pPr>
        <w:spacing w:after="200"/>
        <w:rPr>
          <w:color w:val="666666"/>
          <w:sz w:val="16"/>
          <w:szCs w:val="16"/>
        </w:rPr>
      </w:pPr>
      <w:r>
        <w:rPr>
          <w:color w:val="666666"/>
          <w:sz w:val="16"/>
          <w:szCs w:val="16"/>
        </w:rPr>
        <w:t xml:space="preserve">주: 기계의 감소는 모든 업종이 같은 비율로 줄었다는 기준선보다 크다. 이 차이가 기계를 먼저 확인할 근거가 되며, 원인은 현장 확인에서 판단한다.</w:t>
      </w:r>
    </w:p>
    <w:p w14:paraId="73EB89E4" w14:textId="77777777" w:rsidR="00E20AD9" w:rsidRDefault="00000000">
      <w:pPr>
        <w:pStyle w:val="31"/>
        <w:spacing w:before="200" w:after="100"/>
        <w:rPr>
          <w:sz w:val="22"/>
          <w:szCs w:val="22"/>
        </w:rPr>
      </w:pPr>
      <w:r>
        <w:rPr>
          <w:sz w:val="22"/>
          <w:szCs w:val="22"/>
        </w:rPr>
        <w:t>Q3. 시간 : 국면의 지속성과 전환경로</w:t>
      </w:r>
    </w:p>
    <w:p w14:paraId="2E15EA6A" w14:textId="77777777" w:rsidR="00E20AD9" w:rsidRDefault="00000000">
      <w:pPr>
        <w:spacing w:after="140" w:line="300" w:lineRule="auto"/>
      </w:pPr>
      <w:r>
        <w:rPr>
          <w:color w:val="000000"/>
          <w:sz w:val="20"/>
          <w:szCs w:val="20"/>
        </w:rPr>
        <w:t>Q1에서 산출한 국면을 그대로 사용하여 동일 국면의 연속 지속분기 수, 현재 지속기간, 최장 지속기간, 상태전환행렬을 산출하였다. 전환행렬은 과거 자료에서 관측된 전환 빈도를 보여 준다. 또한 Q3의 산출물 중 '현재·직전 달력분기 연속 진입신호 여부'는 Triage 판정에서 상위단계 보강조건으로 사용된다.</w:t>
      </w:r>
    </w:p>
    <w:p w14:paraId="19CE9E48" w14:textId="77777777" w:rsidR="00E20AD9" w:rsidRDefault="00000000">
      <w:pPr>
        <w:pStyle w:val="31"/>
        <w:spacing w:before="200" w:after="100"/>
      </w:pPr>
      <w:r>
        <w:rPr>
          <w:sz w:val="22"/>
          <w:szCs w:val="22"/>
        </w:rPr>
        <w:t>최종 판정모형: Triage</w:t>
      </w:r>
    </w:p>
    <w:p w14:paraId="269AE55B" w14:textId="77777777" w:rsidR="00E20AD9" w:rsidRDefault="00000000">
      <w:pPr>
        <w:spacing w:after="140" w:line="300" w:lineRule="auto"/>
      </w:pPr>
      <w:r>
        <w:rPr>
          <w:color w:val="000000"/>
          <w:sz w:val="20"/>
        </w:rPr>
        <w:t>최종 구현에서 업종별 점검 단계를 결정하는 핵심 규칙은 명시적 Triage이다. 이 규칙은 2026년 5월 4일 시행된 「고용위기지역의 지정기준 등에 관한 고시」 등 공적 선제대응 제도의 판정 원리를 KICOX 패널에 맞게 옮긴 프로젝트 운영규칙이다(표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3300"/>
        <w:gridCol w:w="1900"/>
        <w:gridCol w:w="2400"/>
      </w:tblGrid>
      <w:tr w:rsidR="00E20AD9" w14:paraId="3537ACD5" w14:textId="77777777">
        <w:trPr>
          <w:tblHeader/>
          <w:tblHeader w:val="true"/>
          <w:cantSplit w:val="true"/>
        </w:trPr>
        <w:tc>
          <w:tcPr>
            <w:tcW w:w="1400" w:type="dxa"/>
            <w:shd w:val="clear" w:color="auto" w:fill="F2F2F2"/>
            <w:vAlign w:val="center"/>
          </w:tcPr>
          <w:p w14:paraId="1F5DAC8D" w14:textId="77777777" w:rsidR="00E20AD9" w:rsidRDefault="00000000">
            <w:pPr>
              <w:rPr>
                <w:sz w:val="18"/>
                <w:szCs w:val="18"/>
              </w:rPr>
            </w:pPr>
            <w:r>
              <w:rPr>
                <w:b/>
                <w:bCs/>
                <w:color w:val="000000"/>
                <w:sz w:val="18"/>
                <w:szCs w:val="18"/>
              </w:rPr>
              <w:t>신호</w:t>
            </w:r>
          </w:p>
        </w:tc>
        <w:tc>
          <w:tcPr>
            <w:tcW w:w="3300" w:type="dxa"/>
            <w:shd w:val="clear" w:color="auto" w:fill="F2F2F2"/>
            <w:vAlign w:val="center"/>
          </w:tcPr>
          <w:p w14:paraId="67B1648D" w14:textId="77777777" w:rsidR="00E20AD9" w:rsidRDefault="00000000">
            <w:pPr>
              <w:rPr>
                <w:sz w:val="18"/>
                <w:szCs w:val="18"/>
              </w:rPr>
            </w:pPr>
            <w:r>
              <w:rPr>
                <w:b/>
                <w:bCs/>
                <w:color w:val="000000"/>
                <w:sz w:val="18"/>
                <w:szCs w:val="18"/>
              </w:rPr>
              <w:t>정의</w:t>
            </w:r>
          </w:p>
        </w:tc>
        <w:tc>
          <w:tcPr>
            <w:tcW w:w="1900" w:type="dxa"/>
            <w:shd w:val="clear" w:color="auto" w:fill="F2F2F2"/>
            <w:vAlign w:val="center"/>
          </w:tcPr>
          <w:p w14:paraId="1B6B726E" w14:textId="77777777" w:rsidR="00E20AD9" w:rsidRDefault="00000000">
            <w:pPr>
              <w:rPr>
                <w:sz w:val="18"/>
                <w:szCs w:val="18"/>
              </w:rPr>
            </w:pPr>
            <w:r>
              <w:rPr>
                <w:b/>
                <w:bCs/>
                <w:color w:val="000000"/>
                <w:sz w:val="18"/>
                <w:szCs w:val="18"/>
              </w:rPr>
              <w:t>경계값</w:t>
            </w:r>
          </w:p>
        </w:tc>
        <w:tc>
          <w:tcPr>
            <w:tcW w:w="2400" w:type="dxa"/>
            <w:shd w:val="clear" w:color="auto" w:fill="F2F2F2"/>
            <w:vAlign w:val="center"/>
          </w:tcPr>
          <w:p w14:paraId="0411AD72" w14:textId="77777777" w:rsidR="00E20AD9" w:rsidRDefault="00000000">
            <w:pPr>
              <w:rPr>
                <w:sz w:val="18"/>
                <w:szCs w:val="18"/>
              </w:rPr>
            </w:pPr>
            <w:r>
              <w:rPr>
                <w:b/>
                <w:bCs/>
                <w:color w:val="000000"/>
                <w:sz w:val="18"/>
                <w:szCs w:val="18"/>
              </w:rPr>
              <w:t>역할</w:t>
            </w:r>
          </w:p>
        </w:tc>
      </w:tr>
      <w:tr w:rsidR="00E20AD9" w14:paraId="340A6D6D" w14:textId="77777777">
        <w:trPr>
          <w:cantSplit w:val="true"/>
        </w:trPr>
        <w:tc>
          <w:tcPr>
            <w:tcW w:w="1400" w:type="dxa"/>
            <w:vAlign w:val="center"/>
          </w:tcPr>
          <w:p w14:paraId="33EE269F" w14:textId="77777777" w:rsidR="00E20AD9" w:rsidRDefault="00000000">
            <w:pPr>
              <w:rPr>
                <w:sz w:val="18"/>
                <w:szCs w:val="18"/>
              </w:rPr>
            </w:pPr>
            <w:r>
              <w:rPr>
                <w:color w:val="000000"/>
                <w:sz w:val="18"/>
                <w:szCs w:val="18"/>
              </w:rPr>
              <w:t>E</w:t>
            </w:r>
          </w:p>
        </w:tc>
        <w:tc>
          <w:tcPr>
            <w:tcW w:w="3300" w:type="dxa"/>
            <w:vAlign w:val="center"/>
          </w:tcPr>
          <w:p w14:paraId="524C60ED" w14:textId="77777777" w:rsidR="00E20AD9" w:rsidRDefault="00000000">
            <w:pPr>
              <w:rPr>
                <w:sz w:val="18"/>
                <w:szCs w:val="18"/>
              </w:rPr>
            </w:pPr>
            <w:r>
              <w:rPr>
                <w:color w:val="000000"/>
                <w:sz w:val="18"/>
                <w:szCs w:val="18"/>
              </w:rPr>
              <w:t>고용 YoY 감소율</w:t>
            </w:r>
          </w:p>
        </w:tc>
        <w:tc>
          <w:tcPr>
            <w:tcW w:w="1900" w:type="dxa"/>
            <w:vAlign w:val="center"/>
          </w:tcPr>
          <w:p w14:paraId="572F42A8" w14:textId="77777777" w:rsidR="00E20AD9" w:rsidRDefault="00000000">
            <w:pPr>
              <w:rPr>
                <w:sz w:val="18"/>
                <w:szCs w:val="18"/>
              </w:rPr>
            </w:pPr>
            <w:r>
              <w:rPr>
                <w:color w:val="000000"/>
                <w:sz w:val="18"/>
                <w:szCs w:val="18"/>
              </w:rPr>
              <w:t>진입 5% / 상위 10%</w:t>
            </w:r>
          </w:p>
        </w:tc>
        <w:tc>
          <w:tcPr>
            <w:tcW w:w="2400" w:type="dxa"/>
            <w:vAlign w:val="center"/>
          </w:tcPr>
          <w:p w14:paraId="4B1D09B6" w14:textId="77777777" w:rsidR="00E20AD9" w:rsidRDefault="00000000">
            <w:pPr>
              <w:rPr>
                <w:sz w:val="18"/>
                <w:szCs w:val="18"/>
              </w:rPr>
            </w:pPr>
            <w:r>
              <w:rPr>
                <w:color w:val="000000"/>
                <w:sz w:val="18"/>
                <w:szCs w:val="18"/>
              </w:rPr>
              <w:t>고용축 진입·상위 신호</w:t>
            </w:r>
          </w:p>
        </w:tc>
      </w:tr>
      <w:tr w:rsidR="00E20AD9" w14:paraId="75C8E03F" w14:textId="77777777">
        <w:trPr>
          <w:cantSplit w:val="true"/>
        </w:trPr>
        <w:tc>
          <w:tcPr>
            <w:tcW w:w="1400" w:type="dxa"/>
            <w:vAlign w:val="center"/>
          </w:tcPr>
          <w:p w14:paraId="0F14AE11" w14:textId="77777777" w:rsidR="00E20AD9" w:rsidRDefault="00000000">
            <w:pPr>
              <w:rPr>
                <w:sz w:val="18"/>
                <w:szCs w:val="18"/>
              </w:rPr>
            </w:pPr>
            <w:r>
              <w:rPr>
                <w:color w:val="000000"/>
                <w:sz w:val="18"/>
                <w:szCs w:val="18"/>
              </w:rPr>
              <w:t>R</w:t>
            </w:r>
          </w:p>
        </w:tc>
        <w:tc>
          <w:tcPr>
            <w:tcW w:w="3300" w:type="dxa"/>
            <w:vAlign w:val="center"/>
          </w:tcPr>
          <w:p w14:paraId="27666FE2" w14:textId="77777777" w:rsidR="00E20AD9" w:rsidRDefault="00000000">
            <w:pPr>
              <w:rPr>
                <w:sz w:val="18"/>
                <w:szCs w:val="18"/>
              </w:rPr>
            </w:pPr>
            <w:r>
              <w:rPr>
                <w:color w:val="000000"/>
                <w:sz w:val="18"/>
                <w:szCs w:val="18"/>
              </w:rPr>
              <w:t>산단 제조업 전체 YoY 대비 업종 열위</w:t>
            </w:r>
          </w:p>
        </w:tc>
        <w:tc>
          <w:tcPr>
            <w:tcW w:w="1900" w:type="dxa"/>
            <w:vAlign w:val="center"/>
          </w:tcPr>
          <w:p w14:paraId="1FDF034D" w14:textId="77777777" w:rsidR="00E20AD9" w:rsidRDefault="00000000">
            <w:pPr>
              <w:rPr>
                <w:sz w:val="18"/>
                <w:szCs w:val="18"/>
              </w:rPr>
            </w:pPr>
            <w:r>
              <w:rPr>
                <w:color w:val="000000"/>
                <w:sz w:val="18"/>
                <w:szCs w:val="18"/>
              </w:rPr>
              <w:t>진입 5%p / 상위 10%p</w:t>
            </w:r>
          </w:p>
        </w:tc>
        <w:tc>
          <w:tcPr>
            <w:tcW w:w="2400" w:type="dxa"/>
            <w:vAlign w:val="center"/>
          </w:tcPr>
          <w:p w14:paraId="498E5E6A" w14:textId="77777777" w:rsidR="00E20AD9" w:rsidRDefault="00000000">
            <w:pPr>
              <w:rPr>
                <w:sz w:val="18"/>
                <w:szCs w:val="18"/>
              </w:rPr>
            </w:pPr>
            <w:r>
              <w:rPr>
                <w:color w:val="000000"/>
                <w:sz w:val="18"/>
                <w:szCs w:val="18"/>
              </w:rPr>
              <w:t>상대적 열위 신호</w:t>
            </w:r>
          </w:p>
        </w:tc>
      </w:tr>
      <w:tr w:rsidR="00E20AD9" w14:paraId="7B762C7F" w14:textId="77777777">
        <w:trPr>
          <w:cantSplit w:val="true"/>
        </w:trPr>
        <w:tc>
          <w:tcPr>
            <w:tcW w:w="1400" w:type="dxa"/>
            <w:vAlign w:val="center"/>
          </w:tcPr>
          <w:p w14:paraId="364FC5A0" w14:textId="77777777" w:rsidR="00E20AD9" w:rsidRDefault="00000000">
            <w:pPr>
              <w:rPr>
                <w:sz w:val="18"/>
                <w:szCs w:val="18"/>
              </w:rPr>
            </w:pPr>
            <w:r>
              <w:rPr>
                <w:color w:val="000000"/>
                <w:sz w:val="18"/>
                <w:szCs w:val="18"/>
              </w:rPr>
              <w:t>A</w:t>
            </w:r>
          </w:p>
        </w:tc>
        <w:tc>
          <w:tcPr>
            <w:tcW w:w="3300" w:type="dxa"/>
            <w:vAlign w:val="center"/>
          </w:tcPr>
          <w:p w14:paraId="2D5D64F7" w14:textId="77777777" w:rsidR="00E20AD9" w:rsidRDefault="00000000">
            <w:pPr>
              <w:rPr>
                <w:sz w:val="18"/>
                <w:szCs w:val="18"/>
              </w:rPr>
            </w:pPr>
            <w:r>
              <w:rPr>
                <w:color w:val="000000"/>
                <w:sz w:val="18"/>
                <w:szCs w:val="18"/>
              </w:rPr>
              <w:t>산단 전체 고용 대비 해당 업종 감소인원 비중</w:t>
            </w:r>
          </w:p>
        </w:tc>
        <w:tc>
          <w:tcPr>
            <w:tcW w:w="1900" w:type="dxa"/>
            <w:vAlign w:val="center"/>
          </w:tcPr>
          <w:p w14:paraId="72F72966" w14:textId="77777777" w:rsidR="00E20AD9" w:rsidRDefault="00000000">
            <w:pPr>
              <w:rPr>
                <w:sz w:val="18"/>
                <w:szCs w:val="18"/>
              </w:rPr>
            </w:pPr>
            <w:r>
              <w:rPr>
                <w:color w:val="000000"/>
                <w:sz w:val="18"/>
                <w:szCs w:val="18"/>
              </w:rPr>
              <w:t>진입 1% / 상위 2%</w:t>
            </w:r>
          </w:p>
        </w:tc>
        <w:tc>
          <w:tcPr>
            <w:tcW w:w="2400" w:type="dxa"/>
            <w:vAlign w:val="center"/>
          </w:tcPr>
          <w:p w14:paraId="0EFC2DD0" w14:textId="77777777" w:rsidR="00E20AD9" w:rsidRDefault="00000000">
            <w:pPr>
              <w:rPr>
                <w:sz w:val="18"/>
                <w:szCs w:val="18"/>
              </w:rPr>
            </w:pPr>
            <w:r>
              <w:rPr>
                <w:color w:val="000000"/>
                <w:sz w:val="18"/>
                <w:szCs w:val="18"/>
              </w:rPr>
              <w:t>영향 규모 신호(대형 업종에 가중)</w:t>
            </w:r>
          </w:p>
        </w:tc>
      </w:tr>
      <w:tr w:rsidR="00E20AD9" w14:paraId="7C83588F" w14:textId="77777777">
        <w:trPr>
          <w:cantSplit w:val="true"/>
        </w:trPr>
        <w:tc>
          <w:tcPr>
            <w:tcW w:w="1400" w:type="dxa"/>
            <w:vAlign w:val="center"/>
          </w:tcPr>
          <w:p w14:paraId="7F95FD38" w14:textId="77777777" w:rsidR="00E20AD9" w:rsidRDefault="00000000">
            <w:pPr>
              <w:rPr>
                <w:sz w:val="18"/>
                <w:szCs w:val="18"/>
              </w:rPr>
            </w:pPr>
            <w:r>
              <w:rPr>
                <w:color w:val="000000"/>
                <w:sz w:val="18"/>
                <w:szCs w:val="18"/>
              </w:rPr>
              <w:t>P</w:t>
            </w:r>
          </w:p>
        </w:tc>
        <w:tc>
          <w:tcPr>
            <w:tcW w:w="3300" w:type="dxa"/>
            <w:vAlign w:val="center"/>
          </w:tcPr>
          <w:p w14:paraId="38203B90" w14:textId="77777777" w:rsidR="00E20AD9" w:rsidRDefault="00000000">
            <w:pPr>
              <w:rPr>
                <w:sz w:val="18"/>
                <w:szCs w:val="18"/>
              </w:rPr>
            </w:pPr>
            <w:r>
              <w:rPr>
                <w:color w:val="000000"/>
                <w:sz w:val="18"/>
                <w:szCs w:val="18"/>
              </w:rPr>
              <w:t>명목 생산 YoY 감소율</w:t>
            </w:r>
          </w:p>
        </w:tc>
        <w:tc>
          <w:tcPr>
            <w:tcW w:w="1900" w:type="dxa"/>
            <w:vAlign w:val="center"/>
          </w:tcPr>
          <w:p w14:paraId="4799E4A5" w14:textId="77777777" w:rsidR="00E20AD9" w:rsidRDefault="00000000">
            <w:pPr>
              <w:rPr>
                <w:sz w:val="18"/>
                <w:szCs w:val="18"/>
              </w:rPr>
            </w:pPr>
            <w:r>
              <w:rPr>
                <w:color w:val="000000"/>
                <w:sz w:val="18"/>
                <w:szCs w:val="18"/>
              </w:rPr>
              <w:t>5%</w:t>
            </w:r>
          </w:p>
        </w:tc>
        <w:tc>
          <w:tcPr>
            <w:tcW w:w="2400" w:type="dxa"/>
            <w:vAlign w:val="center"/>
          </w:tcPr>
          <w:p w14:paraId="75E565E7" w14:textId="77777777" w:rsidR="00E20AD9" w:rsidRDefault="00000000">
            <w:pPr>
              <w:rPr>
                <w:sz w:val="18"/>
                <w:szCs w:val="18"/>
              </w:rPr>
            </w:pPr>
            <w:r>
              <w:rPr>
                <w:color w:val="000000"/>
                <w:sz w:val="18"/>
                <w:szCs w:val="18"/>
              </w:rPr>
              <w:t>상위단계 보강 신호</w:t>
            </w:r>
          </w:p>
        </w:tc>
      </w:tr>
      <w:tr w:rsidR="00E20AD9" w14:paraId="635B0E7C" w14:textId="77777777">
        <w:trPr>
          <w:cantSplit w:val="true"/>
        </w:trPr>
        <w:tc>
          <w:tcPr>
            <w:tcW w:w="1400" w:type="dxa"/>
            <w:vAlign w:val="center"/>
          </w:tcPr>
          <w:p w14:paraId="55E959B6" w14:textId="77777777" w:rsidR="00E20AD9" w:rsidRDefault="00000000">
            <w:pPr>
              <w:rPr>
                <w:sz w:val="18"/>
                <w:szCs w:val="18"/>
              </w:rPr>
            </w:pPr>
            <w:r>
              <w:rPr>
                <w:color w:val="000000"/>
                <w:sz w:val="18"/>
                <w:szCs w:val="18"/>
              </w:rPr>
              <w:t>반복신호</w:t>
            </w:r>
          </w:p>
        </w:tc>
        <w:tc>
          <w:tcPr>
            <w:tcW w:w="3300" w:type="dxa"/>
            <w:vAlign w:val="center"/>
          </w:tcPr>
          <w:p w14:paraId="74238D61" w14:textId="77777777" w:rsidR="00E20AD9" w:rsidRDefault="00000000">
            <w:pPr>
              <w:rPr>
                <w:sz w:val="18"/>
                <w:szCs w:val="18"/>
              </w:rPr>
            </w:pPr>
            <w:r>
              <w:rPr>
                <w:color w:val="000000"/>
                <w:sz w:val="18"/>
                <w:szCs w:val="18"/>
              </w:rPr>
              <w:t>현재·직전 달력분기 연속 E/R/A 진입</w:t>
            </w:r>
          </w:p>
        </w:tc>
        <w:tc>
          <w:tcPr>
            <w:tcW w:w="1900" w:type="dxa"/>
            <w:vAlign w:val="center"/>
          </w:tcPr>
          <w:p w14:paraId="12F3C285" w14:textId="77777777" w:rsidR="00E20AD9" w:rsidRDefault="00000000">
            <w:pPr>
              <w:rPr>
                <w:sz w:val="18"/>
                <w:szCs w:val="18"/>
              </w:rPr>
            </w:pPr>
            <w:r>
              <w:rPr>
                <w:color w:val="000000"/>
                <w:sz w:val="18"/>
                <w:szCs w:val="18"/>
              </w:rPr>
              <w:t>연속 2분기</w:t>
            </w:r>
          </w:p>
        </w:tc>
        <w:tc>
          <w:tcPr>
            <w:tcW w:w="2400" w:type="dxa"/>
            <w:vAlign w:val="center"/>
          </w:tcPr>
          <w:p w14:paraId="2C7A1A98" w14:textId="77777777" w:rsidR="00E20AD9" w:rsidRDefault="00000000">
            <w:pPr>
              <w:rPr>
                <w:sz w:val="18"/>
                <w:szCs w:val="18"/>
              </w:rPr>
            </w:pPr>
            <w:r>
              <w:rPr>
                <w:color w:val="000000"/>
                <w:sz w:val="18"/>
                <w:szCs w:val="18"/>
              </w:rPr>
              <w:t>Q3 보강조건</w:t>
            </w:r>
          </w:p>
        </w:tc>
      </w:tr>
      <w:tr w:rsidR="00E20AD9" w14:paraId="3D7FAC99" w14:textId="77777777">
        <w:trPr>
          <w:cantSplit w:val="true"/>
        </w:trPr>
        <w:tc>
          <w:tcPr>
            <w:tcW w:w="1400" w:type="dxa"/>
            <w:vAlign w:val="center"/>
          </w:tcPr>
          <w:p w14:paraId="3747A003" w14:textId="77777777" w:rsidR="00E20AD9" w:rsidRDefault="00000000">
            <w:pPr>
              <w:rPr>
                <w:sz w:val="18"/>
                <w:szCs w:val="18"/>
              </w:rPr>
            </w:pPr>
            <w:r>
              <w:rPr>
                <w:color w:val="000000"/>
                <w:sz w:val="18"/>
                <w:szCs w:val="18"/>
              </w:rPr>
              <w:t>규모게이트(우선점검 최소 고용규모)</w:t>
            </w:r>
          </w:p>
        </w:tc>
        <w:tc>
          <w:tcPr>
            <w:tcW w:w="3300" w:type="dxa"/>
            <w:vAlign w:val="center"/>
          </w:tcPr>
          <w:p w14:paraId="51D25B52" w14:textId="77777777" w:rsidR="00E20AD9" w:rsidRDefault="00000000">
            <w:pPr>
              <w:rPr>
                <w:sz w:val="18"/>
                <w:szCs w:val="18"/>
              </w:rPr>
            </w:pPr>
            <w:r>
              <w:rPr>
                <w:color w:val="000000"/>
                <w:sz w:val="18"/>
                <w:szCs w:val="18"/>
              </w:rPr>
              <w:t>해당 업종 고용 300인 이상</w:t>
            </w:r>
          </w:p>
        </w:tc>
        <w:tc>
          <w:tcPr>
            <w:tcW w:w="1900" w:type="dxa"/>
            <w:vAlign w:val="center"/>
          </w:tcPr>
          <w:p w14:paraId="0E063687" w14:textId="77777777" w:rsidR="00E20AD9" w:rsidRDefault="00000000">
            <w:pPr>
              <w:rPr>
                <w:sz w:val="18"/>
                <w:szCs w:val="18"/>
              </w:rPr>
            </w:pPr>
            <w:r>
              <w:rPr>
                <w:color w:val="000000"/>
                <w:sz w:val="18"/>
                <w:szCs w:val="18"/>
              </w:rPr>
              <w:t>300인</w:t>
            </w:r>
          </w:p>
        </w:tc>
        <w:tc>
          <w:tcPr>
            <w:tcW w:w="2400" w:type="dxa"/>
            <w:vAlign w:val="center"/>
          </w:tcPr>
          <w:p w14:paraId="1F669570" w14:textId="77777777" w:rsidR="00E20AD9" w:rsidRDefault="00000000">
            <w:pPr>
              <w:rPr>
                <w:sz w:val="18"/>
                <w:szCs w:val="18"/>
              </w:rPr>
            </w:pPr>
            <w:r>
              <w:rPr>
                <w:color w:val="000000"/>
                <w:sz w:val="18"/>
                <w:szCs w:val="18"/>
              </w:rPr>
              <w:t>우선점검 진입 제한(추가확인 신호는 유지)</w:t>
            </w:r>
          </w:p>
        </w:tc>
      </w:tr>
    </w:tbl>
    <w:p w14:paraId="660D4B49" w14:textId="77777777" w:rsidR="00E20AD9" w:rsidRDefault="00000000" w:rsidP="00A1624F">
      <w:pPr>
        <w:spacing w:after="200"/>
        <w:jc w:val="center"/>
        <w:rPr>
          <w:i/>
          <w:iCs/>
          <w:color w:val="666666"/>
          <w:sz w:val="16"/>
          <w:szCs w:val="16"/>
        </w:rPr>
      </w:pPr>
      <w:r>
        <w:rPr>
          <w:i/>
          <w:iCs/>
          <w:color w:val="666666"/>
          <w:sz w:val="16"/>
          <w:szCs w:val="16"/>
        </w:rPr>
        <w:t xml:space="preserve">표 5. Triage 판정에 사용하는 신호와 경계값</w:t>
      </w:r>
    </w:p>
    <w:p w14:paraId="270E2A54" w14:textId="77777777" w:rsidR="00E20AD9" w:rsidRDefault="00000000">
      <w:pPr>
        <w:spacing w:after="140" w:line="300" w:lineRule="auto"/>
      </w:pPr>
      <w:r>
        <w:rPr>
          <w:color w:val="000000"/>
          <w:sz w:val="20"/>
        </w:rPr>
        <w:t>판정 사다리(ladder)는 '상위 고용신호 AND (생산감소 P OR 반복신호) AND 우선점검 진입용 최소 고용규모(규모게이트) 통과'이면 우선점검, 진입신호만 있으면 추가확인, 그 외에는 관찰로 배정하는 방식이다(표 6). 2023년 4분기와 2024년 4분기 등 생산값이 결측인 20개 관측치는 보간하지 않고 확보된 고용신호만으로 최소 판정을 하였으며, 자료품질 플래그를 별도로 표시하였다.</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800"/>
        <w:gridCol w:w="3200"/>
      </w:tblGrid>
      <w:tr w:rsidR="00E20AD9" w14:paraId="0680212B" w14:textId="77777777">
        <w:trPr>
          <w:tblHeader/>
          <w:tblHeader w:val="true"/>
          <w:cantSplit w:val="true"/>
        </w:trPr>
        <w:tc>
          <w:tcPr>
            <w:tcW w:w="2600" w:type="dxa"/>
            <w:shd w:val="clear" w:color="auto" w:fill="F2F2F2"/>
            <w:vAlign w:val="center"/>
          </w:tcPr>
          <w:p w14:paraId="657AA730" w14:textId="77777777" w:rsidR="00E20AD9" w:rsidRDefault="00000000">
            <w:pPr>
              <w:rPr>
                <w:sz w:val="18"/>
                <w:szCs w:val="18"/>
              </w:rPr>
            </w:pPr>
            <w:r>
              <w:rPr>
                <w:b/>
                <w:bCs/>
                <w:color w:val="000000"/>
                <w:sz w:val="18"/>
                <w:szCs w:val="18"/>
              </w:rPr>
              <w:t>단계</w:t>
            </w:r>
          </w:p>
        </w:tc>
        <w:tc>
          <w:tcPr>
            <w:tcW w:w="3800" w:type="dxa"/>
            <w:shd w:val="clear" w:color="auto" w:fill="F2F2F2"/>
            <w:vAlign w:val="center"/>
          </w:tcPr>
          <w:p w14:paraId="2D6CD200" w14:textId="77777777" w:rsidR="00E20AD9" w:rsidRDefault="00000000">
            <w:pPr>
              <w:rPr>
                <w:sz w:val="18"/>
                <w:szCs w:val="18"/>
              </w:rPr>
            </w:pPr>
            <w:r>
              <w:rPr>
                <w:b/>
                <w:bCs/>
                <w:color w:val="000000"/>
                <w:sz w:val="18"/>
                <w:szCs w:val="18"/>
              </w:rPr>
              <w:t>의미</w:t>
            </w:r>
          </w:p>
        </w:tc>
        <w:tc>
          <w:tcPr>
            <w:tcW w:w="3200" w:type="dxa"/>
            <w:shd w:val="clear" w:color="auto" w:fill="F2F2F2"/>
            <w:vAlign w:val="center"/>
          </w:tcPr>
          <w:p w14:paraId="42C1239D" w14:textId="77777777" w:rsidR="00E20AD9" w:rsidRDefault="00000000">
            <w:pPr>
              <w:rPr>
                <w:sz w:val="18"/>
                <w:szCs w:val="18"/>
              </w:rPr>
            </w:pPr>
            <w:r>
              <w:rPr>
                <w:b/>
                <w:bCs/>
                <w:color w:val="000000"/>
                <w:sz w:val="18"/>
                <w:szCs w:val="18"/>
              </w:rPr>
              <w:t>후속조치</w:t>
            </w:r>
          </w:p>
        </w:tc>
      </w:tr>
      <w:tr w:rsidR="00E20AD9" w14:paraId="1A6E1E34" w14:textId="77777777">
        <w:trPr>
          <w:cantSplit w:val="true"/>
        </w:trPr>
        <w:tc>
          <w:tcPr>
            <w:tcW w:w="2600" w:type="dxa"/>
            <w:vAlign w:val="center"/>
          </w:tcPr>
          <w:p w14:paraId="7C852E02" w14:textId="77777777" w:rsidR="00E20AD9" w:rsidRDefault="00000000">
            <w:pPr>
              <w:rPr>
                <w:sz w:val="18"/>
                <w:szCs w:val="18"/>
              </w:rPr>
            </w:pPr>
            <w:r>
              <w:rPr>
                <w:color w:val="000000"/>
                <w:sz w:val="18"/>
                <w:szCs w:val="18"/>
              </w:rPr>
              <w:t>관찰(OBSERVE)</w:t>
            </w:r>
          </w:p>
        </w:tc>
        <w:tc>
          <w:tcPr>
            <w:tcW w:w="3800" w:type="dxa"/>
            <w:vAlign w:val="center"/>
          </w:tcPr>
          <w:p w14:paraId="1C42F632" w14:textId="77777777" w:rsidR="00E20AD9" w:rsidRDefault="00000000">
            <w:pPr>
              <w:rPr>
                <w:sz w:val="18"/>
                <w:szCs w:val="18"/>
              </w:rPr>
            </w:pPr>
            <w:r>
              <w:rPr>
                <w:color w:val="000000"/>
                <w:sz w:val="18"/>
                <w:szCs w:val="18"/>
              </w:rPr>
              <w:t>E/R/A 어느 축에서도 진입신호가 확인되지 않는 업종</w:t>
            </w:r>
          </w:p>
        </w:tc>
        <w:tc>
          <w:tcPr>
            <w:tcW w:w="3200" w:type="dxa"/>
            <w:vAlign w:val="center"/>
          </w:tcPr>
          <w:p w14:paraId="4FEB8C31" w14:textId="77777777" w:rsidR="00E20AD9" w:rsidRDefault="00000000">
            <w:pPr>
              <w:rPr>
                <w:sz w:val="18"/>
                <w:szCs w:val="18"/>
              </w:rPr>
            </w:pPr>
            <w:r>
              <w:rPr>
                <w:color w:val="000000"/>
                <w:sz w:val="18"/>
                <w:szCs w:val="18"/>
              </w:rPr>
              <w:t>정기 모니터링, 다음 분기 재점검</w:t>
            </w:r>
          </w:p>
        </w:tc>
      </w:tr>
      <w:tr w:rsidR="00E20AD9" w14:paraId="1B045A24" w14:textId="77777777">
        <w:trPr>
          <w:cantSplit w:val="true"/>
        </w:trPr>
        <w:tc>
          <w:tcPr>
            <w:tcW w:w="2600" w:type="dxa"/>
            <w:vAlign w:val="center"/>
          </w:tcPr>
          <w:p w14:paraId="0D8961AC" w14:textId="77777777" w:rsidR="00E20AD9" w:rsidRDefault="00000000">
            <w:pPr>
              <w:rPr>
                <w:sz w:val="18"/>
                <w:szCs w:val="18"/>
              </w:rPr>
            </w:pPr>
            <w:r>
              <w:rPr>
                <w:color w:val="000000"/>
                <w:sz w:val="18"/>
                <w:szCs w:val="18"/>
              </w:rPr>
              <w:t>추가확인(CHECK)</w:t>
            </w:r>
          </w:p>
        </w:tc>
        <w:tc>
          <w:tcPr>
            <w:tcW w:w="3800" w:type="dxa"/>
            <w:vAlign w:val="center"/>
          </w:tcPr>
          <w:p w14:paraId="6A74C079" w14:textId="77777777" w:rsidR="00E20AD9" w:rsidRDefault="00000000">
            <w:pPr>
              <w:rPr>
                <w:sz w:val="18"/>
                <w:szCs w:val="18"/>
              </w:rPr>
            </w:pPr>
            <w:r>
              <w:rPr>
                <w:color w:val="000000"/>
                <w:sz w:val="18"/>
                <w:szCs w:val="18"/>
              </w:rPr>
              <w:t>진입신호는 있으나 상위경계·생산보강·규모게이트 중 일부를 충족하지 못한 업종</w:t>
            </w:r>
          </w:p>
        </w:tc>
        <w:tc>
          <w:tcPr>
            <w:tcW w:w="3200" w:type="dxa"/>
            <w:vAlign w:val="center"/>
          </w:tcPr>
          <w:p w14:paraId="1C08DC9E" w14:textId="77777777" w:rsidR="00E20AD9" w:rsidRDefault="00000000">
            <w:pPr>
              <w:rPr>
                <w:sz w:val="18"/>
                <w:szCs w:val="18"/>
              </w:rPr>
            </w:pPr>
            <w:r>
              <w:rPr>
                <w:color w:val="000000"/>
                <w:sz w:val="18"/>
                <w:szCs w:val="18"/>
              </w:rPr>
              <w:t>보조지표·외부 근거 확인, 담당자 자료 확인</w:t>
            </w:r>
          </w:p>
        </w:tc>
      </w:tr>
      <w:tr w:rsidR="00E20AD9" w14:paraId="0AFA19E3" w14:textId="77777777">
        <w:trPr>
          <w:cantSplit w:val="true"/>
        </w:trPr>
        <w:tc>
          <w:tcPr>
            <w:tcW w:w="2600" w:type="dxa"/>
            <w:vAlign w:val="center"/>
          </w:tcPr>
          <w:p w14:paraId="1102C829" w14:textId="77777777" w:rsidR="00E20AD9" w:rsidRDefault="00000000">
            <w:pPr>
              <w:rPr>
                <w:sz w:val="18"/>
                <w:szCs w:val="18"/>
              </w:rPr>
            </w:pPr>
            <w:r>
              <w:rPr>
                <w:color w:val="000000"/>
                <w:sz w:val="18"/>
                <w:szCs w:val="18"/>
              </w:rPr>
              <w:t>우선점검(PRIORITY)</w:t>
            </w:r>
          </w:p>
        </w:tc>
        <w:tc>
          <w:tcPr>
            <w:tcW w:w="3800" w:type="dxa"/>
            <w:vAlign w:val="center"/>
          </w:tcPr>
          <w:p w14:paraId="32C57F66" w14:textId="77777777" w:rsidR="00E20AD9" w:rsidRDefault="00000000">
            <w:pPr>
              <w:rPr>
                <w:sz w:val="18"/>
                <w:szCs w:val="18"/>
              </w:rPr>
            </w:pPr>
            <w:r>
              <w:rPr>
                <w:color w:val="000000"/>
                <w:sz w:val="18"/>
                <w:szCs w:val="18"/>
              </w:rPr>
              <w:t>상위 고용신호와 생산감소·반복신호, 규모게이트를 함께 충족한 업종</w:t>
            </w:r>
          </w:p>
        </w:tc>
        <w:tc>
          <w:tcPr>
            <w:tcW w:w="3200" w:type="dxa"/>
            <w:vAlign w:val="center"/>
          </w:tcPr>
          <w:p w14:paraId="5DB52FDD" w14:textId="77777777" w:rsidR="00E20AD9" w:rsidRDefault="00000000">
            <w:pPr>
              <w:rPr>
                <w:sz w:val="18"/>
                <w:szCs w:val="18"/>
              </w:rPr>
            </w:pPr>
            <w:r>
              <w:rPr>
                <w:color w:val="000000"/>
                <w:sz w:val="18"/>
                <w:szCs w:val="18"/>
              </w:rPr>
              <w:t>담당자 우선 검토, 현장 확인 및 지원체계 연결 검토</w:t>
            </w:r>
          </w:p>
        </w:tc>
      </w:tr>
    </w:tbl>
    <w:p w14:paraId="37BFE2D2" w14:textId="77777777" w:rsidR="00E20AD9" w:rsidRDefault="00000000" w:rsidP="00A1624F">
      <w:pPr>
        <w:spacing w:after="200"/>
        <w:jc w:val="center"/>
        <w:rPr>
          <w:i/>
          <w:iCs/>
          <w:color w:val="666666"/>
          <w:sz w:val="16"/>
          <w:szCs w:val="16"/>
        </w:rPr>
      </w:pPr>
      <w:r>
        <w:rPr>
          <w:i/>
          <w:iCs/>
          <w:color w:val="666666"/>
          <w:sz w:val="16"/>
          <w:szCs w:val="16"/>
        </w:rPr>
        <w:t xml:space="preserve">표 6. Triage 3단계 판정 기준 및 후속조치</w:t>
      </w:r>
    </w:p>
    <w:p w14:paraId="576D6575" w14:textId="77777777" w:rsidR="00E20AD9" w:rsidRDefault="00000000">
      <w:pPr>
        <w:spacing w:after="140" w:line="300" w:lineRule="auto"/>
        <w:rPr>
          <w:sz w:val="20"/>
          <w:szCs w:val="20"/>
        </w:rPr>
      </w:pPr>
      <w:r>
        <w:rPr>
          <w:color w:val="000000"/>
          <w:sz w:val="20"/>
          <w:szCs w:val="20"/>
        </w:rPr>
        <w:t>180개 관측치(10개 업종×18개 분기) 전체에 규칙을 적용한 결과(2022년 1분기~2026년 1분기 구간은 현행 규칙으로 후향 재구성한 값), 관찰 128건, 추가확인 35건, 우선점검 17건으로 분류되었다. 2026년 2분기에는 기계와 목재종이 두 업종이 우선점검으로 판정되었다. 철강은 2026년 2분기 현재 S2(생산확대·고용감소) 국면이 4개 분기 연속 관측되어 지속기간은 가장 길었으나, 고용감소율(E=1.14%)과 산단 평균 대비 열위(R=0.00%p)가 진입경계(5%)에 미치지 못하여 관찰로 분류되었다. 이는 지속기간이 길다는 사실만으로 상위 단계가 부여되지 않고 고용축 진입신호가 우선하는 판정구조를 반영한 결과이다.</w:t>
      </w:r>
    </w:p>
    <w:p>
      <w:pPr>
        <w:jc w:val="center"/>
      </w:pPr>
      <w:r>
        <w:drawing>
          <wp:inline xmlns:a="http://schemas.openxmlformats.org/drawingml/2006/main" xmlns:pic="http://schemas.openxmlformats.org/drawingml/2006/picture">
            <wp:extent cx="5715000" cy="2405392"/>
            <wp:docPr id="4" name="Picture 4"/>
            <wp:cNvGraphicFramePr>
              <a:graphicFrameLocks noChangeAspect="1"/>
            </wp:cNvGraphicFramePr>
            <a:graphic>
              <a:graphicData uri="http://schemas.openxmlformats.org/drawingml/2006/picture">
                <pic:pic>
                  <pic:nvPicPr>
                    <pic:cNvPr id="0" name="F10_Triage_단계격자.png"/>
                    <pic:cNvPicPr/>
                  </pic:nvPicPr>
                  <pic:blipFill>
                    <a:blip r:embed="rId11"/>
                    <a:stretch>
                      <a:fillRect/>
                    </a:stretch>
                  </pic:blipFill>
                  <pic:spPr>
                    <a:xfrm>
                      <a:off x="0" y="0"/>
                      <a:ext cx="5715000" cy="2405392"/>
                    </a:xfrm>
                    <a:prstGeom prst="rect"/>
                  </pic:spPr>
                </pic:pic>
              </a:graphicData>
            </a:graphic>
          </wp:inline>
        </w:drawing>
      </w:r>
    </w:p>
    <w:p>
      <w:pPr>
        <w:spacing w:after="200"/>
        <w:jc w:val="center"/>
        <w:rPr>
          <w:i/>
          <w:iCs/>
          <w:color w:val="666666"/>
          <w:sz w:val="16"/>
          <w:szCs w:val="16"/>
        </w:rPr>
      </w:pPr>
      <w:r>
        <w:rPr>
          <w:i/>
          <w:iCs/>
          <w:color w:val="666666"/>
          <w:sz w:val="16"/>
          <w:szCs w:val="16"/>
        </w:rPr>
        <w:t xml:space="preserve">그림 4. 업종×분기 Triage 단계 격자</w:t>
      </w:r>
    </w:p>
    <w:p>
      <w:pPr>
        <w:spacing w:after="200"/>
        <w:rPr>
          <w:color w:val="666666"/>
          <w:sz w:val="16"/>
          <w:szCs w:val="16"/>
        </w:rPr>
      </w:pPr>
      <w:r>
        <w:rPr>
          <w:color w:val="666666"/>
          <w:sz w:val="16"/>
          <w:szCs w:val="16"/>
        </w:rPr>
        <w:t>주: Triage 판정표(180개 관측치)로 작성했다. 2022년 1분기~2026년 1분기 칸은 후향 재구성 결과다.</w:t>
      </w:r>
    </w:p>
    <w:p w14:paraId="1ADA2B2C" w14:textId="77777777" w:rsidR="00E20AD9" w:rsidRDefault="00000000">
      <w:pPr>
        <w:spacing w:after="140" w:line="300" w:lineRule="auto"/>
        <w:rPr>
          <w:sz w:val="20"/>
          <w:szCs w:val="20"/>
        </w:rPr>
      </w:pPr>
      <w:r>
        <w:rPr>
          <w:color w:val="000000"/>
          <w:sz w:val="20"/>
        </w:rPr>
        <w:t>규모게이트(300인)의 작동은 2025년 2분기 섬유의복 사례로 확인할 수 있다. 해당 관측치는 고용감소율 10.5%와 산단 평균 대비 13.0%p 열위로 두 상위경계를 통과했으나, 실제 고용 규모가 34명으로 300인 미만이어서 우선점검 대신 추가확인으로 배정되었다. 규모게이트는 소규모 업종의 큰 비율 변화가 우선점검으로 곧바로 연결되지 않도록 설정한 운영 조건이다.</w:t>
      </w:r>
    </w:p>
    <w:p w14:paraId="3EB6FF84" w14:textId="77777777" w:rsidR="00E20AD9" w:rsidRDefault="00000000">
      <w:pPr>
        <w:spacing w:after="140" w:line="300" w:lineRule="auto"/>
        <w:rPr>
          <w:sz w:val="20"/>
          <w:szCs w:val="20"/>
        </w:rPr>
      </w:pPr>
      <w:r>
        <w:rPr>
          <w:color w:val="000000"/>
          <w:sz w:val="20"/>
        </w:rPr>
        <w:t>2026년 2분기 목재종이 고용은 476명에서 428명으로 48명 감소해 E=10.08%로 10% 상위경계를 통과했다. 경계 인원은 47.6명이어서 47명 감소였다면 9.87%로 추가확인에 해당하므로, 사실상 1명 차이로 단계가 갈렸다. 2026년 1분기도 51명 감소로 경계 인원 47.9명보다 3.1명 많았을 뿐이다. 현재 고용 428명은 300인 규모게이트보다 128명 많아, 목재종이의 직접적 민감성은 규모게이트가 아니라 E 10% 상위경계다. 180개 관측치 전체에서 고용 300인 미만 행은 E 1%p가 약 2명에 해당하고 27.3%가 2명 이내 변화로 E 충족 여부가 바뀌었지만, 300인 이상 행은 1.8%였다. 소규모 업종의 비율 신호가 한두 명에 좌우되는 이 특성이 우선점검에 규모게이트를 둔 이유이며, 판정표와 진단카드에는 경계까지의 여유를 인원으로 함께 제시한다.</w:t>
      </w:r>
    </w:p>
    <w:p w14:paraId="0D753E34" w14:textId="77777777" w:rsidR="00E20AD9" w:rsidRDefault="00000000">
      <w:pPr>
        <w:spacing w:after="140" w:line="300" w:lineRule="auto"/>
        <w:rPr>
          <w:sz w:val="20"/>
          <w:szCs w:val="20"/>
        </w:rPr>
      </w:pPr>
      <w:r>
        <w:rPr>
          <w:color w:val="000000"/>
          <w:sz w:val="20"/>
        </w:rPr>
        <w:t>민감도 분석에서 운영 경계를 바꾸면 우선점검 건수도 달라진다. A 경계를 2%/4%로 높이면 17건에서 11건으로 줄고, 300인 최소 고용규모 조건을 제거하면 41건으로 늘어난다. 2026년 2분기 기계는 A 경계에, 목재종이는 E 10% 상위경계에 가깝다. 이 경계값은 현장 확인 사례가 축적되면 재검토할 운영값이다.</w:t>
      </w:r>
    </w:p>
    <w:p>
      <w:pPr>
        <w:jc w:val="center"/>
      </w:pPr>
      <w:r>
        <w:drawing>
          <wp:inline xmlns:a="http://schemas.openxmlformats.org/drawingml/2006/main" xmlns:pic="http://schemas.openxmlformats.org/drawingml/2006/picture">
            <wp:extent cx="5715000" cy="2857500"/>
            <wp:docPr id="5" name="Picture 5"/>
            <wp:cNvGraphicFramePr>
              <a:graphicFrameLocks noChangeAspect="1"/>
            </wp:cNvGraphicFramePr>
            <a:graphic>
              <a:graphicData uri="http://schemas.openxmlformats.org/drawingml/2006/picture">
                <pic:pic>
                  <pic:nvPicPr>
                    <pic:cNvPr id="0" name="sensitivity_chart.png"/>
                    <pic:cNvPicPr/>
                  </pic:nvPicPr>
                  <pic:blipFill>
                    <a:blip r:embed="rId12"/>
                    <a:stretch>
                      <a:fillRect/>
                    </a:stretch>
                  </pic:blipFill>
                  <pic:spPr>
                    <a:xfrm>
                      <a:off x="0" y="0"/>
                      <a:ext cx="5715000" cy="2857500"/>
                    </a:xfrm>
                    <a:prstGeom prst="rect"/>
                  </pic:spPr>
                </pic:pic>
              </a:graphicData>
            </a:graphic>
          </wp:inline>
        </w:drawing>
      </w:r>
    </w:p>
    <w:p>
      <w:pPr>
        <w:spacing w:after="200"/>
        <w:jc w:val="center"/>
        <w:rPr>
          <w:i/>
          <w:iCs/>
          <w:color w:val="666666"/>
          <w:sz w:val="16"/>
          <w:szCs w:val="16"/>
        </w:rPr>
      </w:pPr>
      <w:r>
        <w:rPr>
          <w:i/>
          <w:iCs/>
          <w:color w:val="666666"/>
          <w:sz w:val="16"/>
          <w:szCs w:val="16"/>
        </w:rPr>
        <w:t xml:space="preserve">그림 5. Triage 운영경계 민감도</w:t>
      </w:r>
    </w:p>
    <w:p>
      <w:pPr>
        <w:spacing w:after="200"/>
        <w:rPr>
          <w:color w:val="666666"/>
          <w:sz w:val="16"/>
          <w:szCs w:val="16"/>
        </w:rPr>
      </w:pPr>
      <w:r>
        <w:rPr>
          <w:color w:val="666666"/>
          <w:sz w:val="16"/>
          <w:szCs w:val="16"/>
        </w:rPr>
        <w:t xml:space="preserve">주: 운영경계 변경에 따라 단계 건수가 달라지므로, 판정표에는 경계여유와 민감도 정보를 함께 제공한다.</w:t>
      </w:r>
    </w:p>
    <w:p>
      <w:r>
        <w:rPr>
          <w:color w:val="000000"/>
          <w:sz w:val="20"/>
        </w:rPr>
        <w:t>자료 품질 점검에는 전분기 대비 고용 또는 생산 변화가 유효 분포의 95백분위 이상인데 가동업체 수 변화는 중앙값 이하인 행을 자동 표시하는 규칙을 추가했다(분류단절 전후 제외, 180행 중 15행 표시). 목재종이 2024년 4분기→2025년 1분기는 고용 214→479명, 명목 생산 62.71→183.70억 원, 가동업체 44→45개로 표시됐다. 공공데이터포털의 분기별 원본에서도 같은 수치가 확인돼 분석 처리 오류는 배제했고, KICOX의 2025년 1분기 공표와 2022년 10월~2025년 1분기 연간보정본을 대조했으나 공개 업종 집계표에는 기업 편입·업종 재분류·집계기준 변경을 식별할 주석이 없어 급증 원인은 미확인으로 남겼다. 전년동기 변화에서 이 한 분기의 급증을 분리하면 2025년 네 분기의 나머지 변화는 고용 −2.4~−11.0%, 생산 −12.7~−25.8%로 모두 감소 방향이다. 따라서 2025년 S1(동반확대) 관찰은 실제 개선보다 급증에 따른 기저효과로 보는 것이 타당하다. 같은 방식으로 2022년 4분기 생산 하락(137.54→69.14억 원)을 분리하면 2023년 1~3분기 생산 변화는 −1.8~+4.0%에 그쳐, 이 구간의 약 −50% 생산감소 신호는 한 번의 수준 하락이 전년동기 비교에 이어진 결과다. 2026년 판정은 급증 이후 수준끼리 비교한 값이며, 가동업체 44개·428명 규모에서 48명 감소가 한두 기업에 집중됐는지는 현장에서 확인한다.</w:t>
      </w:r>
    </w:p>
    <w:p>
      <w:r>
        <w:rPr>
          <w:color w:val="000000"/>
          <w:sz w:val="20"/>
        </w:rPr>
        <w:t>자료 확인 위치: KICOX 국가산업단지 산업동향 게시판(https://www.kicox.or.kr/boardList/1111)의 296번 '2025.1분기' 공표와 298번 '연간보정 2022.10월~2025.1분기' 공표; 공공데이터포털 업종별 고용(https://www.data.go.kr/data/15085897/fileData.do), 생산(https://www.data.go.kr/data/15085898/fileData.do), 가동업체(https://www.data.go.kr/data/15085896/fileData.do).</w:t>
      </w:r>
    </w:p>
    <w:p w14:paraId="65DFFCCC" w14:textId="77777777" w:rsidR="00E20AD9" w:rsidRDefault="00000000">
      <w:pPr>
        <w:pStyle w:val="31"/>
        <w:spacing w:before="200" w:after="100"/>
      </w:pPr>
      <w:r>
        <w:rPr>
          <w:sz w:val="22"/>
          <w:szCs w:val="22"/>
        </w:rPr>
        <w:t>선택적 ELECTRE TRI-B·SMAA-TRI 재검토</w:t>
      </w:r>
    </w:p>
    <w:p w14:paraId="5CF208E1" w14:textId="77777777" w:rsidR="00E20AD9" w:rsidRDefault="00000000">
      <w:pPr>
        <w:spacing w:after="140" w:line="300" w:lineRule="auto"/>
        <w:rPr>
          <w:sz w:val="20"/>
          <w:szCs w:val="20"/>
        </w:rPr>
      </w:pPr>
      <w:r>
        <w:rPr>
          <w:color w:val="000000"/>
          <w:sz w:val="20"/>
        </w:rPr>
        <w:t>최종 모형은 명시적 선제점검 단계분류(Triage)다. ELECTRE TRI-B(다기준 범주분류)는 Triage가 추가확인으로 분류한 35건 안에서 모형 불일치와 경계 사례를 살피는 보조 재검토에 사용한다. SMAA-TRI(파라미터 표집 기반 민감도 분석)는 허용 가능한 파라미터 조합을 표집해 범주 배정이 얼마나 달라지는지 표시한다.</w:t>
      </w:r>
    </w:p>
    <w:p w14:paraId="4C4B99B9" w14:textId="77777777" w:rsidR="00E20AD9" w:rsidRDefault="00C406DE">
      <w:pPr>
        <w:spacing w:after="140" w:line="300" w:lineRule="auto"/>
        <w:rPr>
          <w:sz w:val="20"/>
          <w:szCs w:val="20"/>
        </w:rPr>
      </w:pPr>
      <w:r>
        <w:rPr>
          <w:color w:val="000000"/>
          <w:sz w:val="20"/>
        </w:rPr>
        <w:t>추가확인 35건의 ELECTRE 보조 재검토는 관찰 수준(OBSERVE) 2건, 추가확인 수준(CHECK) 9건, 우선점검 수준(PRIORITY) 20건, 자료·모형상 단일 범주 확정 곤란(UNDETERMINED) 4건이었다. 범주수용도지수(CAI)는 지정한 파라미터 표집에서 범주가 반환된 비중이다. 이 결과는 담당자가 추가확인군 안에서 먼저 재검토할 사례를 고르는 단서로 쓴다.</w:t>
      </w:r>
    </w:p>
    <w:p w14:paraId="0B551CF6" w14:textId="77777777" w:rsidR="00E20AD9" w:rsidRDefault="00000000">
      <w:pPr>
        <w:pStyle w:val="31"/>
        <w:spacing w:before="200" w:after="100"/>
      </w:pPr>
      <w:r>
        <w:rPr>
          <w:sz w:val="22"/>
          <w:szCs w:val="22"/>
        </w:rPr>
        <w:t>재현성 검증</w:t>
      </w:r>
    </w:p>
    <w:p w14:paraId="5B44B92C" w14:textId="77777777" w:rsidR="00E20AD9" w:rsidRDefault="00000000">
      <w:pPr>
        <w:spacing w:after="140" w:line="300" w:lineRule="auto"/>
        <w:rPr>
          <w:sz w:val="20"/>
          <w:szCs w:val="20"/>
        </w:rPr>
      </w:pPr>
      <w:r>
        <w:rPr>
          <w:color w:val="000000"/>
          <w:sz w:val="20"/>
        </w:rPr>
        <w:t>핵심 패널과 진단 결과를 다시 산출해 저장 결과와 대조하였다. Triage의 추가확인 35건과 선택적 재검토 대상 35건은 일치했고, 보조모형이 Triage 단계를 바꾼 사례는 없었다. 세부 재현성 검증 결과는 분석 노트북 부록에 제시하였다.</w:t>
      </w:r>
    </w:p>
    <w:p w14:paraId="0B551CF6" w14:textId="77777777" w:rsidR="00E20AD9" w:rsidRDefault="00000000">
      <w:pPr>
        <w:pStyle w:val="31"/>
        <w:spacing w:before="200" w:after="100"/>
      </w:pPr>
      <w:r>
        <w:rPr>
          <w:sz w:val="22"/>
          <w:szCs w:val="22"/>
        </w:rPr>
        <w:t>시점분리 사후 점검과 동시점 대조</w:t>
      </w:r>
    </w:p>
    <w:p w14:paraId="5B44B92C" w14:textId="77777777" w:rsidR="00E20AD9" w:rsidRDefault="00000000">
      <w:pPr>
        <w:spacing w:after="140" w:line="300" w:lineRule="auto"/>
        <w:rPr>
          <w:sz w:val="20"/>
          <w:szCs w:val="20"/>
        </w:rPr>
      </w:pPr>
      <w:r>
        <w:rPr>
          <w:color w:val="000000"/>
          <w:sz w:val="20"/>
        </w:rPr>
        <w:t>시점분리 사후 점검은 각 분기 판정 뒤 2분기 동안 고용이 더 줄고 전년동기 대비 경로도 악화되는 ‘추가 위축’을 양성으로 정의했다. 균형정확도는 Triage 0.47, ELECTRE 0.44로, Triage가 추가 위축을 예측하도록 설계된 규칙이 아님을 확인했다. Triage는 이미 전년동기 대비 감소가 큰 업종을 먼저 확인하도록 고르므로, 이후 평균 회귀가 나타나면 추가 위축은 덜 관측될 수 있다. 이 가설을 신호 이후 고용 경로로 점검한 결과(표 7), 우선점검 13건의 2분기 뒤 고용 회복률은 15.4%로 관찰 112건의 42.9%보다 낮아 우선점검 신호 전체가 빠르게 평균 회귀한다는 근거는 확인되지 않았다. 다만 비교기준 분기가 직전 고점인 우선점검은 17건 중 3건(기계 2026년 2분기 포함)으로, 이 경우에는 고점 이후 조정이 전년동기 비교에 크게 반영되므로 조정의 지속 여부를 현장에서 확인한다.</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28"/>
        <w:gridCol w:w="1928"/>
        <w:gridCol w:w="1928"/>
        <w:gridCol w:w="1928"/>
      </w:tblGrid>
      <w:tr>
        <w:trPr>
          <w:tblHeader w:val="true"/>
          <w:cantSplit w:val="true"/>
        </w:trPr>
        <w:tc>
          <w:tcPr>
            <w:tcW w:type="dxa" w:w="1928"/>
            <w:vAlign w:val="center"/>
            <w:shd w:fill="DCEAF2"/>
          </w:tcPr>
          <w:p>
            <w:r>
              <w:rPr>
                <w:b/>
                <w:sz w:val="16"/>
              </w:rPr>
              <w:t>신호 단계</w:t>
            </w:r>
          </w:p>
        </w:tc>
        <w:tc>
          <w:tcPr>
            <w:tcW w:type="dxa" w:w="1928"/>
            <w:vAlign w:val="center"/>
            <w:shd w:fill="DCEAF2"/>
          </w:tcPr>
          <w:p>
            <w:r>
              <w:rPr>
                <w:b/>
                <w:sz w:val="16"/>
              </w:rPr>
              <w:t>N</w:t>
            </w:r>
          </w:p>
        </w:tc>
        <w:tc>
          <w:tcPr>
            <w:tcW w:type="dxa" w:w="1928"/>
            <w:vAlign w:val="center"/>
            <w:shd w:fill="DCEAF2"/>
          </w:tcPr>
          <w:p>
            <w:r>
              <w:rPr>
                <w:b/>
                <w:sz w:val="16"/>
              </w:rPr>
              <w:t>1Q 회복</w:t>
            </w:r>
          </w:p>
        </w:tc>
        <w:tc>
          <w:tcPr>
            <w:tcW w:type="dxa" w:w="1928"/>
            <w:vAlign w:val="center"/>
            <w:shd w:fill="DCEAF2"/>
          </w:tcPr>
          <w:p>
            <w:r>
              <w:rPr>
                <w:b/>
                <w:sz w:val="16"/>
              </w:rPr>
              <w:t>2Q 회복</w:t>
            </w:r>
          </w:p>
        </w:tc>
        <w:tc>
          <w:tcPr>
            <w:tcW w:type="dxa" w:w="1928"/>
            <w:vAlign w:val="center"/>
            <w:shd w:fill="DCEAF2"/>
          </w:tcPr>
          <w:p>
            <w:r>
              <w:rPr>
                <w:b/>
                <w:sz w:val="16"/>
              </w:rPr>
              <w:t>2Q 추가수축</w:t>
            </w:r>
          </w:p>
        </w:tc>
      </w:tr>
      <w:tr>
        <w:trPr>
          <w:cantSplit w:val="true"/>
        </w:trPr>
        <w:tc>
          <w:tcPr>
            <w:tcW w:type="dxa" w:w="1928"/>
            <w:vAlign w:val="center"/>
          </w:tcPr>
          <w:p>
            <w:r>
              <w:rPr>
                <w:sz w:val="16"/>
              </w:rPr>
              <w:t>우선점검</w:t>
            </w:r>
          </w:p>
        </w:tc>
        <w:tc>
          <w:tcPr>
            <w:tcW w:type="dxa" w:w="1928"/>
            <w:vAlign w:val="center"/>
          </w:tcPr>
          <w:p>
            <w:r>
              <w:rPr>
                <w:sz w:val="16"/>
              </w:rPr>
              <w:t>13</w:t>
            </w:r>
          </w:p>
        </w:tc>
        <w:tc>
          <w:tcPr>
            <w:tcW w:type="dxa" w:w="1928"/>
            <w:vAlign w:val="center"/>
          </w:tcPr>
          <w:p>
            <w:r>
              <w:rPr>
                <w:sz w:val="16"/>
              </w:rPr>
              <w:t>15.4%</w:t>
            </w:r>
          </w:p>
        </w:tc>
        <w:tc>
          <w:tcPr>
            <w:tcW w:type="dxa" w:w="1928"/>
            <w:vAlign w:val="center"/>
          </w:tcPr>
          <w:p>
            <w:r>
              <w:rPr>
                <w:sz w:val="16"/>
              </w:rPr>
              <w:t>15.4%</w:t>
            </w:r>
          </w:p>
        </w:tc>
        <w:tc>
          <w:tcPr>
            <w:tcW w:type="dxa" w:w="1928"/>
            <w:vAlign w:val="center"/>
          </w:tcPr>
          <w:p>
            <w:r>
              <w:rPr>
                <w:sz w:val="16"/>
              </w:rPr>
              <w:t>46.2%</w:t>
            </w:r>
          </w:p>
        </w:tc>
      </w:tr>
      <w:tr>
        <w:trPr>
          <w:cantSplit w:val="true"/>
        </w:trPr>
        <w:tc>
          <w:tcPr>
            <w:tcW w:type="dxa" w:w="1928"/>
            <w:vAlign w:val="center"/>
          </w:tcPr>
          <w:p>
            <w:r>
              <w:rPr>
                <w:sz w:val="16"/>
              </w:rPr>
              <w:t>추가확인</w:t>
            </w:r>
          </w:p>
        </w:tc>
        <w:tc>
          <w:tcPr>
            <w:tcW w:type="dxa" w:w="1928"/>
            <w:vAlign w:val="center"/>
          </w:tcPr>
          <w:p>
            <w:r>
              <w:rPr>
                <w:sz w:val="16"/>
              </w:rPr>
              <w:t>35</w:t>
            </w:r>
          </w:p>
        </w:tc>
        <w:tc>
          <w:tcPr>
            <w:tcW w:type="dxa" w:w="1928"/>
            <w:vAlign w:val="center"/>
          </w:tcPr>
          <w:p>
            <w:r>
              <w:rPr>
                <w:sz w:val="16"/>
              </w:rPr>
              <w:t>31.4%</w:t>
            </w:r>
          </w:p>
        </w:tc>
        <w:tc>
          <w:tcPr>
            <w:tcW w:type="dxa" w:w="1928"/>
            <w:vAlign w:val="center"/>
          </w:tcPr>
          <w:p>
            <w:r>
              <w:rPr>
                <w:sz w:val="16"/>
              </w:rPr>
              <w:t>34.3%</w:t>
            </w:r>
          </w:p>
        </w:tc>
        <w:tc>
          <w:tcPr>
            <w:tcW w:type="dxa" w:w="1928"/>
            <w:vAlign w:val="center"/>
          </w:tcPr>
          <w:p>
            <w:r>
              <w:rPr>
                <w:sz w:val="16"/>
              </w:rPr>
              <w:t>28.6%</w:t>
            </w:r>
          </w:p>
        </w:tc>
      </w:tr>
      <w:tr>
        <w:trPr>
          <w:cantSplit w:val="true"/>
        </w:trPr>
        <w:tc>
          <w:tcPr>
            <w:tcW w:type="dxa" w:w="1928"/>
            <w:vAlign w:val="center"/>
          </w:tcPr>
          <w:p>
            <w:r>
              <w:rPr>
                <w:sz w:val="16"/>
              </w:rPr>
              <w:t>관찰</w:t>
            </w:r>
          </w:p>
        </w:tc>
        <w:tc>
          <w:tcPr>
            <w:tcW w:type="dxa" w:w="1928"/>
            <w:vAlign w:val="center"/>
          </w:tcPr>
          <w:p>
            <w:r>
              <w:rPr>
                <w:sz w:val="16"/>
              </w:rPr>
              <w:t>112</w:t>
            </w:r>
          </w:p>
        </w:tc>
        <w:tc>
          <w:tcPr>
            <w:tcW w:type="dxa" w:w="1928"/>
            <w:vAlign w:val="center"/>
          </w:tcPr>
          <w:p>
            <w:r>
              <w:rPr>
                <w:sz w:val="16"/>
              </w:rPr>
              <w:t>37.5%</w:t>
            </w:r>
          </w:p>
        </w:tc>
        <w:tc>
          <w:tcPr>
            <w:tcW w:type="dxa" w:w="1928"/>
            <w:vAlign w:val="center"/>
          </w:tcPr>
          <w:p>
            <w:r>
              <w:rPr>
                <w:sz w:val="16"/>
              </w:rPr>
              <w:t>42.9%</w:t>
            </w:r>
          </w:p>
        </w:tc>
        <w:tc>
          <w:tcPr>
            <w:tcW w:type="dxa" w:w="1928"/>
            <w:vAlign w:val="center"/>
          </w:tcPr>
          <w:p>
            <w:r>
              <w:rPr>
                <w:sz w:val="16"/>
              </w:rPr>
              <w:t>45.5%</w:t>
            </w:r>
          </w:p>
        </w:tc>
      </w:tr>
    </w:tbl>
    <w:p>
      <w:pPr>
        <w:spacing w:after="200"/>
        <w:jc w:val="center"/>
        <w:rPr>
          <w:i/>
          <w:iCs/>
          <w:color w:val="666666"/>
          <w:sz w:val="16"/>
          <w:szCs w:val="16"/>
        </w:rPr>
      </w:pPr>
      <w:r>
        <w:rPr>
          <w:i/>
          <w:iCs/>
          <w:color w:val="666666"/>
          <w:sz w:val="16"/>
          <w:szCs w:val="16"/>
        </w:rPr>
        <w:t xml:space="preserve">표 7. Triage 신호 단계별 후속 고용 경로</w:t>
      </w:r>
    </w:p>
    <w:p>
      <w:pPr>
        <w:spacing w:after="200"/>
        <w:rPr>
          <w:color w:val="666666"/>
          <w:sz w:val="16"/>
          <w:szCs w:val="16"/>
        </w:rPr>
      </w:pPr>
      <w:r>
        <w:rPr>
          <w:color w:val="666666"/>
          <w:sz w:val="16"/>
          <w:szCs w:val="16"/>
        </w:rPr>
        <w:t xml:space="preserve">주: 회복은 판정 시점보다 미래 고용이 증가한 경우, 2Q 추가수축은 2분기 뒤 고용이 줄고 전년동기 대비 경로도 악화된 경우다. 후속 결과를 관측할 수 있는 판정 시점만 집계했다.</w:t>
      </w:r>
    </w:p>
    <w:p w14:paraId="5B44B92C" w14:textId="77777777" w:rsidR="00E20AD9" w:rsidRDefault="00000000">
      <w:pPr>
        <w:spacing w:after="140" w:line="300" w:lineRule="auto"/>
        <w:rPr>
          <w:sz w:val="20"/>
          <w:szCs w:val="20"/>
        </w:rPr>
      </w:pPr>
      <w:r>
        <w:rPr>
          <w:color w:val="000000"/>
          <w:sz w:val="20"/>
        </w:rPr>
        <w:t>보강 분석으로 평균회귀 가설을 더 나눠 확인했다. 주평가 양성은 고용 수준 감소와 전년동기 대비 이동 악화를 함께 요구한다. 우선점검 13건은 2분기 뒤 고용 수준이 84.6% 더 줄었지만(관찰 53.6%) 증감률 악화는 46.2%에 그쳤고, 현재 증감률과 이후 증감률 변화의 순위상관은 −0.45였다. 고용 인원이 회복되는 평균회귀가 아니라, 감소는 이어져도 전년동기 증감률이 평균 쪽으로 되돌아오는 평균회귀가 균형정확도 0.5 미만의 주요 원인이다. 이는 Triage가 추가 위축을 예측하는 모형이 아니라 현재 감소가 큰 업종을 먼저 확인하도록 설계된 규칙이라는 해석과 맞는다.</w:t>
      </w:r>
    </w:p>
    <w:p w14:paraId="5B44B92C" w14:textId="77777777" w:rsidR="00E20AD9" w:rsidRDefault="00000000">
      <w:pPr>
        <w:spacing w:after="140" w:line="300" w:lineRule="auto"/>
        <w:rPr>
          <w:sz w:val="20"/>
          <w:szCs w:val="20"/>
        </w:rPr>
      </w:pPr>
      <w:r>
        <w:rPr>
          <w:color w:val="000000"/>
          <w:sz w:val="20"/>
        </w:rPr>
        <w:t>동시점 타당성은 두 방식으로 대조했다. 첫째, 창원상공회의소 「창원지역 경제동향」의 창원국가산단 업종별 현황표와 같은 분기 판정 패널을 비교한 결과, 업종별로 공표되는 6개 업종 54개 관측치에서 고용 전년동기 방향은 51건, 우선점검 9건에서는 9건 모두 일치했다. 기계가 우선점검이던 2023년 1~4분기에 창원상의도 기계 고용을 −14.4%·−14.1%·−14.4%·−6.8%로 보고했고, 판정이 관찰로 바뀐 2024년 1분기에는 −0.3%였다. 다만 기계 2023년 1·3분기 생산은 창원상의 표(KICOX 속보치)에서 +16.0%·+15.4%, 판정 패널(연간보정본)에서 −3.6%·−2.0%로 방향이 달라, 해당 분기의 생산감소 보강은 연간보정 자료에 근거한다. 둘째, 기업경기실사지수·수출·노동이동 자료에서 불리한 신호가 동시에 나타난 우선점검 사례를 표 8에 제시했다. 창원상의 2025년 1분기 자료는 목재종이를 ‘기타’에 합쳐 제시해 2025년 목재종이 급증 원인은 독립적으로 확인할 수 없었다.</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928"/>
        <w:gridCol w:w="1928"/>
        <w:gridCol w:w="1928"/>
        <w:gridCol w:w="1928"/>
      </w:tblGrid>
      <w:tr>
        <w:trPr>
          <w:tblHeader w:val="true"/>
          <w:cantSplit w:val="true"/>
        </w:trPr>
        <w:tc>
          <w:tcPr>
            <w:tcW w:type="dxa" w:w="1928"/>
            <w:vAlign w:val="center"/>
            <w:shd w:fill="DCEAF2"/>
          </w:tcPr>
          <w:p>
            <w:r>
              <w:rPr>
                <w:b/>
                <w:sz w:val="16"/>
              </w:rPr>
              <w:t>업종</w:t>
            </w:r>
          </w:p>
        </w:tc>
        <w:tc>
          <w:tcPr>
            <w:tcW w:type="dxa" w:w="1928"/>
            <w:vAlign w:val="center"/>
            <w:shd w:fill="DCEAF2"/>
          </w:tcPr>
          <w:p>
            <w:r>
              <w:rPr>
                <w:b/>
                <w:sz w:val="16"/>
              </w:rPr>
              <w:t>분기</w:t>
            </w:r>
          </w:p>
        </w:tc>
        <w:tc>
          <w:tcPr>
            <w:tcW w:type="dxa" w:w="1928"/>
            <w:vAlign w:val="center"/>
            <w:shd w:fill="DCEAF2"/>
          </w:tcPr>
          <w:p>
            <w:r>
              <w:rPr>
                <w:b/>
                <w:sz w:val="16"/>
              </w:rPr>
              <w:t>Triage</w:t>
            </w:r>
          </w:p>
        </w:tc>
        <w:tc>
          <w:tcPr>
            <w:tcW w:type="dxa" w:w="1928"/>
            <w:vAlign w:val="center"/>
            <w:shd w:fill="DCEAF2"/>
          </w:tcPr>
          <w:p>
            <w:r>
              <w:rPr>
                <w:b/>
                <w:sz w:val="16"/>
              </w:rPr>
              <w:t>불리 신호</w:t>
            </w:r>
          </w:p>
        </w:tc>
        <w:tc>
          <w:tcPr>
            <w:tcW w:type="dxa" w:w="1928"/>
            <w:vAlign w:val="center"/>
            <w:shd w:fill="DCEAF2"/>
          </w:tcPr>
          <w:p>
            <w:r>
              <w:rPr>
                <w:b/>
                <w:sz w:val="16"/>
              </w:rPr>
              <w:t>관측값</w:t>
            </w:r>
          </w:p>
        </w:tc>
      </w:tr>
      <w:tr>
        <w:trPr>
          <w:cantSplit w:val="true"/>
        </w:trPr>
        <w:tc>
          <w:tcPr>
            <w:tcW w:type="dxa" w:w="1928"/>
            <w:vAlign w:val="center"/>
          </w:tcPr>
          <w:p>
            <w:r>
              <w:rPr>
                <w:sz w:val="16"/>
              </w:rPr>
              <w:t>기계</w:t>
            </w:r>
          </w:p>
        </w:tc>
        <w:tc>
          <w:tcPr>
            <w:tcW w:type="dxa" w:w="1928"/>
            <w:vAlign w:val="center"/>
          </w:tcPr>
          <w:p>
            <w:r>
              <w:rPr>
                <w:sz w:val="16"/>
              </w:rPr>
              <w:t>2023Q1</w:t>
            </w:r>
          </w:p>
        </w:tc>
        <w:tc>
          <w:tcPr>
            <w:tcW w:type="dxa" w:w="1928"/>
            <w:vAlign w:val="center"/>
          </w:tcPr>
          <w:p>
            <w:r>
              <w:rPr>
                <w:sz w:val="16"/>
              </w:rPr>
              <w:t>우선점검</w:t>
            </w:r>
          </w:p>
        </w:tc>
        <w:tc>
          <w:tcPr>
            <w:tcW w:type="dxa" w:w="1928"/>
            <w:vAlign w:val="center"/>
          </w:tcPr>
          <w:p>
            <w:r>
              <w:rPr>
                <w:sz w:val="16"/>
              </w:rPr>
              <w:t>3개</w:t>
            </w:r>
          </w:p>
        </w:tc>
        <w:tc>
          <w:tcPr>
            <w:tcW w:type="dxa" w:w="1928"/>
            <w:vAlign w:val="center"/>
          </w:tcPr>
          <w:p>
            <w:r>
              <w:rPr>
                <w:sz w:val="16"/>
              </w:rPr>
              <w:t>BSI 65.34 · 수출 -4.99% · 노동순이동 -83명</w:t>
            </w:r>
          </w:p>
        </w:tc>
      </w:tr>
      <w:tr>
        <w:trPr>
          <w:cantSplit w:val="true"/>
        </w:trPr>
        <w:tc>
          <w:tcPr>
            <w:tcW w:type="dxa" w:w="1928"/>
            <w:vAlign w:val="center"/>
          </w:tcPr>
          <w:p>
            <w:r>
              <w:rPr>
                <w:sz w:val="16"/>
              </w:rPr>
              <w:t>기계</w:t>
            </w:r>
          </w:p>
        </w:tc>
        <w:tc>
          <w:tcPr>
            <w:tcW w:type="dxa" w:w="1928"/>
            <w:vAlign w:val="center"/>
          </w:tcPr>
          <w:p>
            <w:r>
              <w:rPr>
                <w:sz w:val="16"/>
              </w:rPr>
              <w:t>2022Q4</w:t>
            </w:r>
          </w:p>
        </w:tc>
        <w:tc>
          <w:tcPr>
            <w:tcW w:type="dxa" w:w="1928"/>
            <w:vAlign w:val="center"/>
          </w:tcPr>
          <w:p>
            <w:r>
              <w:rPr>
                <w:sz w:val="16"/>
              </w:rPr>
              <w:t>우선점검</w:t>
            </w:r>
          </w:p>
        </w:tc>
        <w:tc>
          <w:tcPr>
            <w:tcW w:type="dxa" w:w="1928"/>
            <w:vAlign w:val="center"/>
          </w:tcPr>
          <w:p>
            <w:r>
              <w:rPr>
                <w:sz w:val="16"/>
              </w:rPr>
              <w:t>3개</w:t>
            </w:r>
          </w:p>
        </w:tc>
        <w:tc>
          <w:tcPr>
            <w:tcW w:type="dxa" w:w="1928"/>
            <w:vAlign w:val="center"/>
          </w:tcPr>
          <w:p>
            <w:r>
              <w:rPr>
                <w:sz w:val="16"/>
              </w:rPr>
              <w:t>BSI 74.50 · 수출 -18.44% · 노동순이동 -554명</w:t>
            </w:r>
          </w:p>
        </w:tc>
      </w:tr>
      <w:tr>
        <w:trPr>
          <w:cantSplit w:val="true"/>
        </w:trPr>
        <w:tc>
          <w:tcPr>
            <w:tcW w:type="dxa" w:w="1928"/>
            <w:vAlign w:val="center"/>
          </w:tcPr>
          <w:p>
            <w:r>
              <w:rPr>
                <w:sz w:val="16"/>
              </w:rPr>
              <w:t>기계</w:t>
            </w:r>
          </w:p>
        </w:tc>
        <w:tc>
          <w:tcPr>
            <w:tcW w:type="dxa" w:w="1928"/>
            <w:vAlign w:val="center"/>
          </w:tcPr>
          <w:p>
            <w:r>
              <w:rPr>
                <w:sz w:val="16"/>
              </w:rPr>
              <w:t>2022Q3</w:t>
            </w:r>
          </w:p>
        </w:tc>
        <w:tc>
          <w:tcPr>
            <w:tcW w:type="dxa" w:w="1928"/>
            <w:vAlign w:val="center"/>
          </w:tcPr>
          <w:p>
            <w:r>
              <w:rPr>
                <w:sz w:val="16"/>
              </w:rPr>
              <w:t>우선점검</w:t>
            </w:r>
          </w:p>
        </w:tc>
        <w:tc>
          <w:tcPr>
            <w:tcW w:type="dxa" w:w="1928"/>
            <w:vAlign w:val="center"/>
          </w:tcPr>
          <w:p>
            <w:r>
              <w:rPr>
                <w:sz w:val="16"/>
              </w:rPr>
              <w:t>3개</w:t>
            </w:r>
          </w:p>
        </w:tc>
        <w:tc>
          <w:tcPr>
            <w:tcW w:type="dxa" w:w="1928"/>
            <w:vAlign w:val="center"/>
          </w:tcPr>
          <w:p>
            <w:r>
              <w:rPr>
                <w:sz w:val="16"/>
              </w:rPr>
              <w:t>BSI 78.34 · 수출 -10.27% · 노동순이동 -554명</w:t>
            </w:r>
          </w:p>
        </w:tc>
      </w:tr>
    </w:tbl>
    <w:p>
      <w:pPr>
        <w:spacing w:after="200"/>
        <w:jc w:val="center"/>
        <w:rPr>
          <w:i/>
          <w:iCs/>
          <w:color w:val="666666"/>
          <w:sz w:val="16"/>
          <w:szCs w:val="16"/>
        </w:rPr>
      </w:pPr>
      <w:r>
        <w:rPr>
          <w:i/>
          <w:iCs/>
          <w:color w:val="666666"/>
          <w:sz w:val="16"/>
          <w:szCs w:val="16"/>
        </w:rPr>
        <w:t xml:space="preserve">표 8. 우선점검 시점의 동시기 외부 맥락 사례</w:t>
      </w:r>
    </w:p>
    <w:p>
      <w:pPr>
        <w:spacing w:after="200"/>
        <w:rPr>
          <w:color w:val="666666"/>
          <w:sz w:val="16"/>
          <w:szCs w:val="16"/>
        </w:rPr>
      </w:pPr>
      <w:r>
        <w:rPr>
          <w:color w:val="666666"/>
          <w:sz w:val="16"/>
          <w:szCs w:val="16"/>
        </w:rPr>
        <w:t xml:space="preserve">주: 세 사례는 모두 기계 업종의 과거 분기다. 독립적인 BSI·수출·노동이동 자료를 동시기 맥락으로 대조했으며, Triage 입력이나 단계 재계산에는 사용하지 않았다. 업종 전반에 대한 검증으로 일반화하지 않는다.</w:t>
      </w:r>
    </w:p>
    <w:p w14:paraId="5B44B92C" w14:textId="77777777" w:rsidR="00E20AD9" w:rsidRDefault="00000000">
      <w:pPr>
        <w:spacing w:after="140" w:line="300" w:lineRule="auto"/>
        <w:rPr>
          <w:sz w:val="20"/>
          <w:szCs w:val="20"/>
        </w:rPr>
      </w:pPr>
      <w:r>
        <w:rPr>
          <w:color w:val="000000"/>
          <w:sz w:val="20"/>
        </w:rPr>
        <w:t>언론·기관 발표 12건도 같은 시기 판정과 대조했다. 기계가 우선점검이던 2022년은 창원국가산단 고용이 2017년 이후 매년 줄었다는 보도(경남신문, 2024.3.25)와 방향이 같았다. 2026년 2분기는 창원상의 경기전망지수(기계·장비 2026년 1분기 96.4, 3분기 84.6), 산단 가동률 하락(2024년 85.3% → 2026년 1분기 80.3%), 산단 내 현대위아 공작기계 사업부 매각 완료(2025.6)와 고용위기 우려 보도가 2025년 2분기 고점 이후의 조정 시기와 맞았다. 반면 창원상의 고용보험 분석(2026년 상반기)은 창원시 전역 ‘기타 기계 및 장비’ 고용을 +2.6%로 보고해 산단 기계(−6.34%)와 달랐다. 전기전자는 LG전자 창원 가전 생산직 희망퇴직(2026.4·9)과 창원 전기장비 고용둔화 지원 지정(2026.7)이 고용 조정 신호를 보였지만 Triage 판정은 2025년 추가확인, 2026년 관찰이었다. 모집단(창원시 전역 대 산단 집계)과 업종 정의 차이가 있으나 판정이 놓칠 수 있는 신호이므로, 현장 확인 때 고용보험과 기업 발표를 함께 본다.</w:t>
      </w:r>
    </w:p>
    <w:p w14:paraId="7680A279" w14:textId="77777777" w:rsidR="00E20AD9" w:rsidRDefault="00000000">
      <w:pPr>
        <w:pStyle w:val="31"/>
        <w:spacing w:before="200" w:after="100"/>
      </w:pPr>
      <w:r>
        <w:lastRenderedPageBreak/>
        <w:t>채용공고 기반 현장근거</w:t>
      </w:r>
    </w:p>
    <w:p w14:paraId="3FE605D3" w14:textId="77777777" w:rsidR="00E20AD9" w:rsidRDefault="00000000">
      <w:pPr>
        <w:spacing w:after="140" w:line="300" w:lineRule="auto"/>
        <w:rPr>
          <w:sz w:val="20"/>
          <w:szCs w:val="20"/>
        </w:rPr>
      </w:pPr>
      <w:r>
        <w:rPr>
          <w:color w:val="000000"/>
          <w:sz w:val="20"/>
        </w:rPr>
        <w:t>Triage 판정 이후 담당자의 현장 확인을 구체화하기 위해 고용24 공개 채용정보를 맥락자료로 구축하였다. 창원시 5개 구를 대상으로 2026년 9월 19일 기준 2,045건을 수집했고, 기업명 정규화와 KICOX 업종 매핑을 거쳐 663건(32.4%)을 업종과 연결하였다. 채용공고는 판정 이후 현장 확인질문을 구체화하는 데 쓴다.</w:t>
      </w:r>
    </w:p>
    <w:p w14:paraId="767A51E1" w14:textId="77777777" w:rsidR="00E20AD9" w:rsidRDefault="00000000">
      <w:pPr>
        <w:spacing w:after="140" w:line="300" w:lineRule="auto"/>
        <w:rPr>
          <w:sz w:val="20"/>
          <w:szCs w:val="20"/>
        </w:rPr>
      </w:pPr>
      <w:r>
        <w:rPr>
          <w:color w:val="000000"/>
          <w:sz w:val="20"/>
        </w:rPr>
        <w:t>채용공고의 등록기간은 2026년 7월 21일~9월 18일로 최종 판정 분기인 2026년 2분기와 겹치지 않으며, 창원국가산단 소재가 공식 공장등록으로 확인된 공고도 일부에 한정된다. 나머지는 소재 가능 또는 미확인 상태로 남겼고, 미확인을 비입주기업으로 해석하지 않았다. 따라서 채용공고는 2026년 2분기 판정의 동시점 근거가 아니라 후속 현장 확인을 위한 현재 시점 참고자료로 제시한다.</w:t>
      </w:r>
    </w:p>
    <w:p w14:paraId="4DA429F6" w14:textId="77777777" w:rsidR="00E20AD9" w:rsidRDefault="00000000">
      <w:pPr>
        <w:pStyle w:val="31"/>
        <w:spacing w:before="200" w:after="100"/>
      </w:pPr>
      <w:r>
        <w:rPr>
          <w:sz w:val="22"/>
          <w:szCs w:val="22"/>
        </w:rPr>
        <w:t>업종별 진단카드 예시</w:t>
      </w:r>
    </w:p>
    <w:p w14:paraId="2DEA9AB6" w14:textId="77777777" w:rsidR="00E20AD9" w:rsidRDefault="00000000">
      <w:pPr>
        <w:spacing w:after="140" w:line="300" w:lineRule="auto"/>
        <w:rPr>
          <w:sz w:val="20"/>
          <w:szCs w:val="20"/>
        </w:rPr>
      </w:pPr>
      <w:r>
        <w:rPr>
          <w:color w:val="000000"/>
          <w:sz w:val="20"/>
        </w:rPr>
        <w:t>Q1~Q3, Triage, ELECTRE 재검토(해당 시), 외부근거의 결과는 업종별 1페이지 진단카드로 통합된다. 표 9는 2026년 2분기 기계 업종의 진단카드 예시이며, 분석 산출물(인계 단계 진단카드)을 인용하였다.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00"/>
      </w:tblGrid>
      <w:tr w:rsidR="00E20AD9" w14:paraId="7F846C94" w14:textId="77777777">
        <w:trPr>
          <w:tblHeader/>
          <w:tblHeader w:val="true"/>
          <w:cantSplit w:val="true"/>
        </w:trPr>
        <w:tc>
          <w:tcPr>
            <w:tcW w:w="2600" w:type="dxa"/>
            <w:shd w:val="clear" w:color="auto" w:fill="F2F2F2"/>
            <w:vAlign w:val="center"/>
          </w:tcPr>
          <w:p w14:paraId="1C3DF184" w14:textId="77777777" w:rsidR="00E20AD9" w:rsidRDefault="00000000">
            <w:pPr>
              <w:rPr>
                <w:sz w:val="18"/>
                <w:szCs w:val="18"/>
              </w:rPr>
            </w:pPr>
            <w:r>
              <w:rPr>
                <w:b/>
                <w:bCs/>
                <w:color w:val="000000"/>
                <w:sz w:val="18"/>
                <w:szCs w:val="18"/>
              </w:rPr>
              <w:t>항목</w:t>
            </w:r>
          </w:p>
        </w:tc>
        <w:tc>
          <w:tcPr>
            <w:tcW w:w="6700" w:type="dxa"/>
            <w:shd w:val="clear" w:color="auto" w:fill="F2F2F2"/>
            <w:vAlign w:val="center"/>
          </w:tcPr>
          <w:p w14:paraId="0F670DAD" w14:textId="77777777" w:rsidR="00E20AD9" w:rsidRDefault="00000000">
            <w:pPr>
              <w:rPr>
                <w:sz w:val="18"/>
                <w:szCs w:val="18"/>
              </w:rPr>
            </w:pPr>
            <w:r>
              <w:rPr>
                <w:b/>
                <w:bCs/>
                <w:color w:val="000000"/>
                <w:sz w:val="18"/>
                <w:szCs w:val="18"/>
              </w:rPr>
              <w:t>내용</w:t>
            </w:r>
          </w:p>
        </w:tc>
      </w:tr>
      <w:tr w:rsidR="00E20AD9" w14:paraId="0C943635" w14:textId="77777777">
        <w:trPr>
          <w:cantSplit w:val="true"/>
        </w:trPr>
        <w:tc>
          <w:tcPr>
            <w:tcW w:w="2600" w:type="dxa"/>
            <w:vAlign w:val="center"/>
          </w:tcPr>
          <w:p w14:paraId="16465597" w14:textId="77777777" w:rsidR="00E20AD9" w:rsidRDefault="00000000">
            <w:pPr>
              <w:rPr>
                <w:sz w:val="18"/>
                <w:szCs w:val="18"/>
              </w:rPr>
            </w:pPr>
            <w:r>
              <w:rPr>
                <w:color w:val="000000"/>
                <w:sz w:val="18"/>
                <w:szCs w:val="18"/>
              </w:rPr>
              <w:t>Q1 상태</w:t>
            </w:r>
          </w:p>
        </w:tc>
        <w:tc>
          <w:tcPr>
            <w:tcW w:w="6700" w:type="dxa"/>
            <w:vAlign w:val="center"/>
          </w:tcPr>
          <w:p w14:paraId="234E4405" w14:textId="77777777" w:rsidR="00E20AD9" w:rsidRDefault="00000000">
            <w:pPr>
              <w:rPr>
                <w:sz w:val="18"/>
                <w:szCs w:val="18"/>
              </w:rPr>
            </w:pPr>
            <w:r>
              <w:rPr>
                <w:color w:val="000000"/>
                <w:sz w:val="18"/>
                <w:szCs w:val="18"/>
              </w:rPr>
              <w:t>S4 생산↓·고용↓</w:t>
            </w:r>
          </w:p>
        </w:tc>
      </w:tr>
      <w:tr w:rsidR="00E20AD9" w14:paraId="4AE7F06A" w14:textId="77777777">
        <w:trPr>
          <w:cantSplit w:val="true"/>
        </w:trPr>
        <w:tc>
          <w:tcPr>
            <w:tcW w:w="2600" w:type="dxa"/>
            <w:vAlign w:val="center"/>
          </w:tcPr>
          <w:p w14:paraId="2CF0402F" w14:textId="77777777" w:rsidR="00E20AD9" w:rsidRDefault="00000000">
            <w:pPr>
              <w:rPr>
                <w:sz w:val="18"/>
                <w:szCs w:val="18"/>
              </w:rPr>
            </w:pPr>
            <w:r>
              <w:rPr>
                <w:color w:val="000000"/>
                <w:sz w:val="18"/>
                <w:szCs w:val="18"/>
              </w:rPr>
              <w:t>관측사실</w:t>
            </w:r>
          </w:p>
        </w:tc>
        <w:tc>
          <w:tcPr>
            <w:tcW w:w="6700" w:type="dxa"/>
            <w:vAlign w:val="center"/>
          </w:tcPr>
          <w:p w14:paraId="17DB1601" w14:textId="77777777" w:rsidR="00E20AD9" w:rsidRDefault="00000000">
            <w:pPr>
              <w:rPr>
                <w:sz w:val="18"/>
                <w:szCs w:val="18"/>
              </w:rPr>
            </w:pPr>
            <w:r>
              <w:rPr>
                <w:color w:val="000000"/>
                <w:sz w:val="18"/>
                <w:szCs w:val="18"/>
              </w:rPr>
              <w:t>명목 생산YoY -19.55%, 고용YoY -6.34%, 고용 증감 -3,979명, 산단 고용비중 51.19%</w:t>
            </w:r>
          </w:p>
        </w:tc>
      </w:tr>
      <w:tr w:rsidR="00E20AD9" w14:paraId="21502D4F" w14:textId="77777777">
        <w:trPr>
          <w:cantSplit w:val="true"/>
        </w:trPr>
        <w:tc>
          <w:tcPr>
            <w:tcW w:w="2600" w:type="dxa"/>
            <w:vAlign w:val="center"/>
          </w:tcPr>
          <w:p w14:paraId="3EFEFA5C" w14:textId="77777777" w:rsidR="00E20AD9" w:rsidRDefault="00000000">
            <w:pPr>
              <w:rPr>
                <w:sz w:val="18"/>
                <w:szCs w:val="18"/>
              </w:rPr>
            </w:pPr>
            <w:r>
              <w:rPr>
                <w:color w:val="000000"/>
                <w:sz w:val="18"/>
                <w:szCs w:val="18"/>
              </w:rPr>
              <w:t>Q2 기여율</w:t>
            </w:r>
          </w:p>
        </w:tc>
        <w:tc>
          <w:tcPr>
            <w:tcW w:w="6700" w:type="dxa"/>
            <w:vAlign w:val="center"/>
          </w:tcPr>
          <w:p w14:paraId="56D76BD2" w14:textId="77777777" w:rsidR="00E20AD9" w:rsidRDefault="00C406DE">
            <w:pPr>
              <w:rPr>
                <w:sz w:val="18"/>
                <w:szCs w:val="18"/>
              </w:rPr>
            </w:pPr>
            <w:r w:rsidRPr="00C406DE">
              <w:rPr>
                <w:color w:val="000000"/>
                <w:sz w:val="18"/>
                <w:szCs w:val="18"/>
              </w:rPr>
              <w:t>산단 제조업 전체 순감소 대비 91.85% (같은 단계 내 처리순위 1위)</w:t>
            </w:r>
          </w:p>
        </w:tc>
      </w:tr>
      <w:tr w:rsidR="00E20AD9" w14:paraId="051EFEE8" w14:textId="77777777">
        <w:trPr>
          <w:cantSplit w:val="true"/>
        </w:trPr>
        <w:tc>
          <w:tcPr>
            <w:tcW w:w="2600" w:type="dxa"/>
            <w:vAlign w:val="center"/>
          </w:tcPr>
          <w:p w14:paraId="1BE6F742" w14:textId="77777777" w:rsidR="00E20AD9" w:rsidRDefault="00000000">
            <w:pPr>
              <w:rPr>
                <w:sz w:val="18"/>
                <w:szCs w:val="18"/>
              </w:rPr>
            </w:pPr>
            <w:r>
              <w:rPr>
                <w:color w:val="000000"/>
                <w:sz w:val="18"/>
                <w:szCs w:val="18"/>
              </w:rPr>
              <w:t>Q3 지속·전환</w:t>
            </w:r>
          </w:p>
        </w:tc>
        <w:tc>
          <w:tcPr>
            <w:tcW w:w="6700" w:type="dxa"/>
            <w:vAlign w:val="center"/>
          </w:tcPr>
          <w:p w14:paraId="06A8645D" w14:textId="77777777" w:rsidR="00E20AD9" w:rsidRDefault="00000000">
            <w:pPr>
              <w:rPr>
                <w:sz w:val="18"/>
                <w:szCs w:val="18"/>
              </w:rPr>
            </w:pPr>
            <w:r>
              <w:rPr>
                <w:color w:val="000000"/>
                <w:sz w:val="18"/>
                <w:szCs w:val="18"/>
              </w:rPr>
              <w:t>S4 상태 2분기 지속, 직전→현재 전환 S4→S4, 최근 경로 S3(25Q3)→S1(25Q4)→S4(26Q1)→S4(26Q2)</w:t>
            </w:r>
          </w:p>
        </w:tc>
      </w:tr>
      <w:tr w:rsidR="00E20AD9" w14:paraId="61955C97" w14:textId="77777777">
        <w:trPr>
          <w:cantSplit w:val="true"/>
        </w:trPr>
        <w:tc>
          <w:tcPr>
            <w:tcW w:w="2600" w:type="dxa"/>
            <w:vAlign w:val="center"/>
          </w:tcPr>
          <w:p w14:paraId="1125C9D3" w14:textId="77777777" w:rsidR="00E20AD9" w:rsidRDefault="00000000">
            <w:pPr>
              <w:rPr>
                <w:sz w:val="18"/>
                <w:szCs w:val="18"/>
              </w:rPr>
            </w:pPr>
            <w:r>
              <w:rPr>
                <w:color w:val="000000"/>
                <w:sz w:val="18"/>
                <w:szCs w:val="18"/>
              </w:rPr>
              <w:t>신호값</w:t>
            </w:r>
          </w:p>
        </w:tc>
        <w:tc>
          <w:tcPr>
            <w:tcW w:w="6700" w:type="dxa"/>
            <w:vAlign w:val="center"/>
          </w:tcPr>
          <w:p w14:paraId="71BC5853" w14:textId="77777777" w:rsidR="00E20AD9" w:rsidRDefault="00000000">
            <w:pPr>
              <w:rPr>
                <w:sz w:val="18"/>
                <w:szCs w:val="18"/>
              </w:rPr>
            </w:pPr>
            <w:r>
              <w:rPr>
                <w:color w:val="000000"/>
                <w:sz w:val="18"/>
                <w:szCs w:val="18"/>
              </w:rPr>
              <w:t>E 6.34% / R 2.70%p / A 3.47% / P 19.55% (E 진입충족, R 미충족, A 진입·상위 모두 충족, P 충족)</w:t>
            </w:r>
          </w:p>
        </w:tc>
      </w:tr>
      <w:tr w:rsidR="00E20AD9" w14:paraId="15600154" w14:textId="77777777">
        <w:trPr>
          <w:cantSplit w:val="true"/>
        </w:trPr>
        <w:tc>
          <w:tcPr>
            <w:tcW w:w="2600" w:type="dxa"/>
            <w:vAlign w:val="center"/>
          </w:tcPr>
          <w:p w14:paraId="3A0DF12F" w14:textId="77777777" w:rsidR="00E20AD9" w:rsidRDefault="00000000">
            <w:pPr>
              <w:rPr>
                <w:sz w:val="18"/>
                <w:szCs w:val="18"/>
              </w:rPr>
            </w:pPr>
            <w:r>
              <w:rPr>
                <w:color w:val="000000"/>
                <w:sz w:val="18"/>
                <w:szCs w:val="18"/>
              </w:rPr>
              <w:t>Triage 판정</w:t>
            </w:r>
          </w:p>
        </w:tc>
        <w:tc>
          <w:tcPr>
            <w:tcW w:w="6700" w:type="dxa"/>
            <w:vAlign w:val="center"/>
          </w:tcPr>
          <w:p w14:paraId="43EA7A3B" w14:textId="77777777" w:rsidR="00E20AD9" w:rsidRDefault="00000000">
            <w:pPr>
              <w:rPr>
                <w:sz w:val="18"/>
                <w:szCs w:val="18"/>
              </w:rPr>
            </w:pPr>
            <w:r>
              <w:rPr>
                <w:color w:val="000000"/>
                <w:sz w:val="18"/>
                <w:szCs w:val="18"/>
              </w:rPr>
              <w:t>우선점검(PRIORITY)</w:t>
            </w:r>
          </w:p>
        </w:tc>
      </w:tr>
      <w:tr w:rsidR="00E20AD9" w14:paraId="688DD6B1" w14:textId="77777777">
        <w:trPr>
          <w:cantSplit w:val="true"/>
        </w:trPr>
        <w:tc>
          <w:tcPr>
            <w:tcW w:w="2600" w:type="dxa"/>
            <w:vAlign w:val="center"/>
          </w:tcPr>
          <w:p w14:paraId="1F1FA977" w14:textId="77777777" w:rsidR="00E20AD9" w:rsidRDefault="00000000">
            <w:pPr>
              <w:rPr>
                <w:sz w:val="18"/>
                <w:szCs w:val="18"/>
              </w:rPr>
            </w:pPr>
            <w:r>
              <w:rPr>
                <w:color w:val="000000"/>
                <w:sz w:val="18"/>
                <w:szCs w:val="18"/>
              </w:rPr>
              <w:t>판정 근거</w:t>
            </w:r>
          </w:p>
        </w:tc>
        <w:tc>
          <w:tcPr>
            <w:tcW w:w="6700" w:type="dxa"/>
            <w:vAlign w:val="center"/>
          </w:tcPr>
          <w:p w14:paraId="1CB50BAE" w14:textId="77777777" w:rsidR="00E20AD9" w:rsidRDefault="00000000">
            <w:pPr>
              <w:rPr>
                <w:sz w:val="18"/>
                <w:szCs w:val="18"/>
              </w:rPr>
            </w:pPr>
            <w:r>
              <w:rPr>
                <w:color w:val="000000"/>
                <w:sz w:val="18"/>
                <w:szCs w:val="18"/>
              </w:rPr>
              <w:t>고용감소 6.3%(진입경계 5% 통과)·산단 고용의 3.47% 감소(상위경계 2.0% 통과) → 생산 19.5% 감소로 보강</w:t>
            </w:r>
          </w:p>
        </w:tc>
      </w:tr>
      <w:tr w:rsidR="00E20AD9" w14:paraId="401EB611" w14:textId="77777777">
        <w:trPr>
          <w:cantSplit w:val="true"/>
        </w:trPr>
        <w:tc>
          <w:tcPr>
            <w:tcW w:w="2600" w:type="dxa"/>
            <w:vAlign w:val="center"/>
          </w:tcPr>
          <w:p w14:paraId="24724541" w14:textId="77777777" w:rsidR="00E20AD9" w:rsidRDefault="00000000">
            <w:pPr>
              <w:rPr>
                <w:sz w:val="18"/>
                <w:szCs w:val="18"/>
              </w:rPr>
            </w:pPr>
            <w:r>
              <w:rPr>
                <w:color w:val="000000"/>
                <w:sz w:val="18"/>
                <w:szCs w:val="18"/>
              </w:rPr>
              <w:t>집계자료로 알 수 없는 것</w:t>
            </w:r>
          </w:p>
        </w:tc>
        <w:tc>
          <w:tcPr>
            <w:tcW w:w="6700" w:type="dxa"/>
            <w:vAlign w:val="center"/>
          </w:tcPr>
          <w:p w14:paraId="4ED7993E" w14:textId="77777777" w:rsidR="00E20AD9" w:rsidRDefault="00000000">
            <w:pPr>
              <w:rPr>
                <w:sz w:val="18"/>
                <w:szCs w:val="18"/>
              </w:rPr>
            </w:pPr>
            <w:r>
              <w:rPr>
                <w:color w:val="000000"/>
                <w:sz w:val="18"/>
                <w:szCs w:val="18"/>
              </w:rPr>
              <w:t>수주·자동화·외주화·기업이전·고용조정 계획·미충원·설비전환의 유무와 원인</w:t>
            </w:r>
          </w:p>
        </w:tc>
      </w:tr>
      <w:tr w:rsidR="00E20AD9" w14:paraId="2A20B992" w14:textId="77777777">
        <w:trPr>
          <w:cantSplit w:val="true"/>
        </w:trPr>
        <w:tc>
          <w:tcPr>
            <w:tcW w:w="2600" w:type="dxa"/>
            <w:vAlign w:val="center"/>
          </w:tcPr>
          <w:p w14:paraId="753B7C25" w14:textId="77777777" w:rsidR="00E20AD9" w:rsidRDefault="00000000">
            <w:pPr>
              <w:rPr>
                <w:sz w:val="18"/>
                <w:szCs w:val="18"/>
              </w:rPr>
            </w:pPr>
            <w:r>
              <w:rPr>
                <w:color w:val="000000"/>
                <w:sz w:val="18"/>
                <w:szCs w:val="18"/>
              </w:rPr>
              <w:t>추가 확인질문</w:t>
            </w:r>
          </w:p>
        </w:tc>
        <w:tc>
          <w:tcPr>
            <w:tcW w:w="6700" w:type="dxa"/>
            <w:vAlign w:val="center"/>
          </w:tcPr>
          <w:p w14:paraId="06168CB5" w14:textId="77777777" w:rsidR="00E20AD9" w:rsidRDefault="00000000">
            <w:pPr>
              <w:rPr>
                <w:sz w:val="18"/>
                <w:szCs w:val="18"/>
              </w:rPr>
            </w:pPr>
            <w:r>
              <w:rPr>
                <w:color w:val="000000"/>
                <w:sz w:val="18"/>
                <w:szCs w:val="18"/>
              </w:rPr>
              <w:t>수주잔량·가동률·휴업 또는 감산 여부·기업 수 변동·고용조정 계획 신고 여부(원인 후보이며 입증된 원인이 아님)</w:t>
            </w:r>
          </w:p>
        </w:tc>
      </w:tr>
      <w:tr w:rsidR="00E20AD9" w14:paraId="2A7AFBBC" w14:textId="77777777">
        <w:trPr>
          <w:cantSplit w:val="true"/>
        </w:trPr>
        <w:tc>
          <w:tcPr>
            <w:tcW w:w="2600" w:type="dxa"/>
            <w:vAlign w:val="center"/>
          </w:tcPr>
          <w:p w14:paraId="447BEA42" w14:textId="77777777" w:rsidR="00E20AD9" w:rsidRDefault="00000000">
            <w:pPr>
              <w:rPr>
                <w:sz w:val="18"/>
                <w:szCs w:val="18"/>
              </w:rPr>
            </w:pPr>
            <w:r>
              <w:rPr>
                <w:color w:val="000000"/>
                <w:sz w:val="18"/>
                <w:szCs w:val="18"/>
              </w:rPr>
              <w:t>확인 담당 기능</w:t>
            </w:r>
          </w:p>
        </w:tc>
        <w:tc>
          <w:tcPr>
            <w:tcW w:w="6700" w:type="dxa"/>
            <w:vAlign w:val="center"/>
          </w:tcPr>
          <w:p w14:paraId="60D6C61C" w14:textId="77777777" w:rsidR="00E20AD9" w:rsidRDefault="00000000">
            <w:pPr>
              <w:rPr>
                <w:sz w:val="18"/>
                <w:szCs w:val="18"/>
              </w:rPr>
            </w:pPr>
            <w:r>
              <w:rPr>
                <w:color w:val="000000"/>
                <w:sz w:val="18"/>
                <w:szCs w:val="18"/>
              </w:rPr>
              <w:t>기업지원 기능 + 고용지원 기능</w:t>
            </w:r>
          </w:p>
        </w:tc>
      </w:tr>
      <w:tr w:rsidR="00E20AD9" w14:paraId="3E3AAA53" w14:textId="77777777">
        <w:trPr>
          <w:cantSplit w:val="true"/>
        </w:trPr>
        <w:tc>
          <w:tcPr>
            <w:tcW w:w="2600" w:type="dxa"/>
            <w:vAlign w:val="center"/>
          </w:tcPr>
          <w:p w14:paraId="4B1833C9" w14:textId="77777777" w:rsidR="00E20AD9" w:rsidRDefault="00000000">
            <w:pPr>
              <w:rPr>
                <w:sz w:val="18"/>
                <w:szCs w:val="18"/>
              </w:rPr>
            </w:pPr>
            <w:r>
              <w:rPr>
                <w:color w:val="000000"/>
                <w:sz w:val="18"/>
                <w:szCs w:val="18"/>
              </w:rPr>
              <w:t>다음 재점검</w:t>
            </w:r>
          </w:p>
        </w:tc>
        <w:tc>
          <w:tcPr>
            <w:tcW w:w="6700" w:type="dxa"/>
            <w:vAlign w:val="center"/>
          </w:tcPr>
          <w:p w14:paraId="7A8793B6" w14:textId="77777777" w:rsidR="00E20AD9" w:rsidRDefault="00000000">
            <w:pPr>
              <w:rPr>
                <w:sz w:val="18"/>
                <w:szCs w:val="18"/>
              </w:rPr>
            </w:pPr>
            <w:r>
              <w:rPr>
                <w:color w:val="000000"/>
                <w:sz w:val="18"/>
                <w:szCs w:val="18"/>
              </w:rPr>
              <w:t>2026년 3분기</w:t>
            </w:r>
          </w:p>
        </w:tc>
      </w:tr>
    </w:tbl>
    <w:p w14:paraId="6BA4F9B5" w14:textId="1DE14872" w:rsidR="00E20AD9" w:rsidRDefault="00A1624F" w:rsidP="00A1624F">
      <w:pPr>
        <w:spacing w:after="200"/>
        <w:jc w:val="center"/>
        <w:rPr>
          <w:i/>
          <w:iCs/>
          <w:color w:val="666666"/>
          <w:sz w:val="16"/>
          <w:szCs w:val="16"/>
        </w:rPr>
      </w:pPr>
      <w:r w:rsidRPr="00A1624F">
        <w:rPr>
          <w:i/>
          <w:iCs/>
          <w:color w:val="666666"/>
          <w:sz w:val="16"/>
          <w:szCs w:val="16"/>
        </w:rPr>
        <w:t xml:space="preserve">표 9. 기계 업종 진단카드 예시 (2026Q2)</w:t>
      </w:r>
    </w:p>
    <w:p w14:paraId="330C8080" w14:textId="77777777" w:rsidR="00E20AD9" w:rsidRDefault="00000000">
      <w:pPr>
        <w:pStyle w:val="31"/>
        <w:spacing w:before="200" w:after="100"/>
      </w:pPr>
      <w:r>
        <w:t>2-4. 점검연계 시스템 구현</w:t>
      </w:r>
    </w:p>
    <w:p w14:paraId="01AA9023" w14:textId="77777777" w:rsidR="00E20AD9" w:rsidRDefault="00000000">
      <w:pPr>
        <w:spacing w:after="140" w:line="300" w:lineRule="auto"/>
      </w:pPr>
      <w:r>
        <w:rPr>
          <w:color w:val="000000"/>
          <w:sz w:val="20"/>
        </w:rPr>
        <w:t>진단 결과를 담당자의 점검 업무로 연결하기 위해 Streamlit 기반 점검연계 시스템을 구현하였다. 화면 흐름은 ‘산업·고용 통계(KICOX) → Triage 진단 → 현장 확인 → 기존 지원체계 연계’이며, 원인과 지원 적격 여부는 담당자가 확인·결정한다. 상단에는 분석 기준(2026년 2분기)과 데이터 기준일(2026-06-30)을 표시하여 진단 시점을 확인할 수 있도록 하였다.</w:t>
      </w:r>
    </w:p>
    <w:p w14:paraId="076835D5" w14:textId="77777777" w:rsidR="00E20AD9" w:rsidRDefault="00000000">
      <w:pPr>
        <w:pStyle w:val="41"/>
        <w:keepNext/>
        <w:spacing w:before="160" w:after="80"/>
      </w:pPr>
      <w:r>
        <w:rPr>
          <w:sz w:val="20"/>
          <w:szCs w:val="20"/>
        </w:rPr>
        <w:lastRenderedPageBreak/>
        <w:t>화면 구성</w:t>
      </w:r>
    </w:p>
    <w:p w14:paraId="43E5D8D0" w14:textId="77777777" w:rsidR="00E20AD9" w:rsidRDefault="00000000">
      <w:pPr>
        <w:spacing w:after="140" w:line="300" w:lineRule="auto"/>
        <w:rPr>
          <w:sz w:val="20"/>
          <w:szCs w:val="20"/>
        </w:rPr>
      </w:pPr>
      <w:r>
        <w:rPr>
          <w:color w:val="000000"/>
          <w:sz w:val="20"/>
        </w:rPr>
        <w:t>화면은 업종 진단, 점검 관리, 정책·지원 연계의 세 탭과 방법론·데이터 기준, 진단서 출력 기능으로 구성된다. 업종 진단 탭에서는 기준 분기와 10개 업종을 선택해 진단카드와 행정 AI 비서를 확인한다. 점검 관리 탭은 점검 건 개설, 현장확인 결과, 필요한 지원 기능, 담당 기관 인계와 회신, 재점검 판단과 종결을 기록한다. 정책·지원 연계 탭은 기존 지원 기능과 공식 지원사업 요건 카드 11건, 공모전 팀의 정책 제안을 구분하여 제시한다.</w:t>
      </w:r>
    </w:p>
    <w:p w14:paraId="63BB8961" w14:textId="77777777" w:rsidR="00E20AD9" w:rsidRDefault="00000000">
      <w:pPr>
        <w:pStyle w:val="41"/>
        <w:keepNext/>
        <w:spacing w:before="160" w:after="80"/>
      </w:pPr>
      <w:r>
        <w:t>업종 진단 화면</w:t>
      </w:r>
    </w:p>
    <w:p w14:paraId="2C923963" w14:textId="77777777" w:rsidR="00E20AD9" w:rsidRDefault="00A1624F">
      <w:pPr>
        <w:keepNext/>
        <w:spacing w:before="80" w:after="60"/>
        <w:jc w:val="center"/>
      </w:pPr>
      <w:r>
        <w:rPr>
          <w:noProof/>
        </w:rPr>
        <w:pict w14:anchorId="3F245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1025" o:spid="_x0000_i1025" type="#_x0000_t75" style="width:479.85pt;height:214.65pt;visibility:visible;mso-wrap-style:square">
            <v:imagedata r:id="rId4" o:title=""/>
          </v:shape>
        </w:pict>
      </w:r>
    </w:p>
    <w:p w14:paraId="00B05B11" w14:textId="32AA568B" w:rsidR="00E20AD9" w:rsidRDefault="00A1624F" w:rsidP="00A1624F">
      <w:pPr>
        <w:spacing w:after="200"/>
        <w:jc w:val="center"/>
        <w:rPr>
          <w:i/>
          <w:iCs/>
          <w:color w:val="666666"/>
          <w:sz w:val="16"/>
          <w:szCs w:val="16"/>
        </w:rPr>
      </w:pPr>
      <w:r>
        <w:rPr>
          <w:i/>
          <w:iCs/>
          <w:color w:val="666666"/>
          <w:sz w:val="16"/>
          <w:szCs w:val="16"/>
        </w:rPr>
        <w:t xml:space="preserve">그림 6. 업종 진단 화면(기계, 2026Q2): 점검 대기열과 선택 업종 요약</w:t>
      </w:r>
    </w:p>
    <w:p w14:paraId="08A25553" w14:textId="77777777" w:rsidR="00E20AD9" w:rsidRDefault="00000000">
      <w:pPr>
        <w:spacing w:after="140" w:line="300" w:lineRule="auto"/>
        <w:rPr>
          <w:sz w:val="20"/>
          <w:szCs w:val="20"/>
        </w:rPr>
      </w:pPr>
      <w:r>
        <w:rPr>
          <w:color w:val="000000"/>
          <w:sz w:val="20"/>
        </w:rPr>
        <w:t>업종 진단 화면은 10개 업종의 단계와 점검 대기열을 먼저 보여주고, 업종을 선택하면 Q1·Q2·Q3의 3개 요약 카드와 판정 근거로 연결한다. 업종 이름 바로 옆 표식은 회색 테두리의 도형(● 우선점검·▲ 추가확인·■ 관찰·× 자료확인)에 단계 색을 채워 색만으로 구분하지 않게 하고 같은 도형의 범례를 붙였으며, 대기열에서 선택한 카드의 버튼을 주색으로 강조한다. 분석본 성격(당시 분석본·후향 재구성)은 진단카드 제목 아래 기준 정보 줄에 함께 적는다. Q1·Q2·Q3 요약은 세 칸으로 나란히 두고 Q2 칸에 전년동기·전분기 변화를 함께 표시한다. 화면 상단에는 대기열·진단 요약·판정 근거·판정 추이·현장 확인·지원 경로·채용 신호로 이동하는 섹션 바로가기를 둔다.</w:t>
      </w:r>
    </w:p>
    <w:p w14:paraId="56B002D4" w14:textId="77777777" w:rsidR="00E20AD9" w:rsidRDefault="00000000">
      <w:pPr>
        <w:spacing w:after="140" w:line="300" w:lineRule="auto"/>
        <w:rPr>
          <w:sz w:val="20"/>
          <w:szCs w:val="20"/>
        </w:rPr>
      </w:pPr>
      <w:r>
        <w:rPr>
          <w:color w:val="000000"/>
          <w:sz w:val="20"/>
          <w:szCs w:val="20"/>
        </w:rPr>
        <w:t>분기별 판정 추이는 2022Q1~2026Q2를 분기 띠로 보여 주고, 분기를 선택하면 해당 시점의 진단카드로 이동한다. 카드 하단에는 보조 산업지표(가동률, 입주·가동 기업 수)와 함께, 진단의 해석 범위를 안내하는 '해석 주의'를 배치하였다.</w:t>
      </w:r>
    </w:p>
    <w:p w14:paraId="4CD13189" w14:textId="69A268E3" w:rsidR="00A1624F" w:rsidRDefault="00A1624F" w:rsidP="00A1624F">
      <w:pPr>
        <w:pStyle w:val="41"/>
        <w:keepNext/>
        <w:spacing w:before="160" w:after="80"/>
        <w:rPr>
          <w:rFonts w:hint="eastAsia"/>
        </w:rPr>
      </w:pPr>
      <w:r>
        <w:rPr>
          <w:rFonts w:hint="eastAsia"/>
        </w:rPr>
        <w:lastRenderedPageBreak/>
        <w:t>판정 근거 상세</w:t>
      </w:r>
    </w:p>
    <w:p w14:paraId="1DB15B06" w14:textId="695E09AF" w:rsidR="00B2714A" w:rsidRDefault="00000000">
      <w:pPr>
        <w:jc w:val="center"/>
      </w:pPr>
      <w:r w:rsidRPr="002A0F58">
        <w:rPr>
          <w:noProof/>
        </w:rPr>
        <w:pict w14:anchorId="08730924">
          <v:shape id="Picture 1" o:spid="_x0000_i1026" type="#_x0000_t75" style="width:468pt;height:205.95pt;visibility:visible;mso-wrap-style:square">
            <v:imagedata r:id="rId5" o:title=""/>
          </v:shape>
        </w:pict>
      </w:r>
    </w:p>
    <w:p w14:paraId="37FDA429" w14:textId="5527ACCE" w:rsidR="00E20AD9" w:rsidRPr="00A1624F" w:rsidRDefault="00A1624F" w:rsidP="00A1624F">
      <w:pPr>
        <w:spacing w:after="200"/>
        <w:jc w:val="center"/>
        <w:rPr>
          <w:i/>
          <w:iCs/>
          <w:color w:val="666666"/>
          <w:sz w:val="16"/>
          <w:szCs w:val="16"/>
        </w:rPr>
      </w:pPr>
      <w:r>
        <w:rPr>
          <w:i/>
          <w:iCs/>
          <w:color w:val="666666"/>
          <w:sz w:val="16"/>
          <w:szCs w:val="16"/>
        </w:rPr>
        <w:t xml:space="preserve">그림 7. 기계 업종 진단카드와 판정 근거 상세(2026Q2)</w:t>
      </w:r>
    </w:p>
    <w:p w14:paraId="188F8E77" w14:textId="77777777" w:rsidR="00E20AD9" w:rsidRDefault="00000000">
      <w:pPr>
        <w:spacing w:after="140" w:line="300" w:lineRule="auto"/>
        <w:rPr>
          <w:sz w:val="20"/>
          <w:szCs w:val="20"/>
        </w:rPr>
      </w:pPr>
      <w:r>
        <w:rPr>
          <w:color w:val="000000"/>
          <w:sz w:val="20"/>
        </w:rPr>
        <w:t>채용시장 보조 신호는 선택 분기의 판정에는 사용하지 않는 현재 시점 참고자료다. 전체 업종에 연결된 663건 가운데 기계 업종에 매핑된 공고는 380건이며, 화면에는 실제 포함관계 순서대로 목록 380건 ⊇ 저장된 마감일 기준 현재 유효 137건 ⊇ 그중 상세 검증 132건과 확인 기업 87개사가 표시되고, 상세 검증 전체는 134건이다(수집 2026-09-19, 유효 기준일 2026-09-23). 공고 제목에서는 MCT 47건, CNC 39건 등의 키워드를 확인할 수 있고, 소재 상태는 확인·가능·미확인으로 구분한다.</w:t>
      </w:r>
    </w:p>
    <w:p w14:paraId="56592F57" w14:textId="77777777" w:rsidR="00E20AD9" w:rsidRDefault="00000000">
      <w:pPr>
        <w:spacing w:after="140" w:line="300" w:lineRule="auto"/>
        <w:rPr>
          <w:sz w:val="20"/>
          <w:szCs w:val="20"/>
        </w:rPr>
      </w:pPr>
      <w:r>
        <w:rPr>
          <w:color w:val="000000"/>
          <w:sz w:val="20"/>
        </w:rPr>
        <w:t>키워드 빈도는 공고당 한 번만 집계한 값으로 모집인원을 뜻하지 않는다. 직무·자격·임금은 상세 검증을 마친 134건에서만 확인할 수 있고, 비핵심 일반 직무는 산업기술·훈련 미스매치 지표에서 제외하였다. 실제 인력부족 여부는 현장에서 확인해야 한다.</w:t>
      </w:r>
    </w:p>
    <w:p w14:paraId="3679FAB7" w14:textId="77777777" w:rsidR="00E20AD9" w:rsidRDefault="00000000">
      <w:pPr>
        <w:spacing w:after="140" w:line="300" w:lineRule="auto"/>
        <w:rPr>
          <w:sz w:val="20"/>
          <w:szCs w:val="20"/>
        </w:rPr>
      </w:pPr>
      <w:r>
        <w:rPr>
          <w:color w:val="000000"/>
          <w:sz w:val="20"/>
          <w:szCs w:val="20"/>
        </w:rPr>
        <w:t>'현장에서 우선 확인할 사항'은 진단 결과에서 도출한 확인질문을 근거 유형별로 제시한다. 기계 2026Q2에서는 ① 수주·가동률 감소와 감원·휴업의 실제 발생 여부(Q1 근거), ② 고용 감소·진입신호가 이어진 기간과 일시적 요인의 구분(Q3 근거), ③ MCT·CNC 등 관련 인력의 미충원 여부(채용공고 근거)가 제시되었으며, 추가 확인사항 11건을 별도로 열람할 수 있다. 이 질문들은 현장에서 확인할 가설이다.</w:t>
      </w:r>
    </w:p>
    <w:p w14:paraId="00941DB8" w14:textId="77777777" w:rsidR="00E20AD9" w:rsidRDefault="00000000">
      <w:pPr>
        <w:pStyle w:val="41"/>
        <w:keepNext/>
        <w:spacing w:before="160" w:after="80"/>
      </w:pPr>
      <w:r>
        <w:t>지원체계 검토 경로</w:t>
      </w:r>
    </w:p>
    <w:p w14:paraId="4D44CA26" w14:textId="77777777" w:rsidR="00E20AD9" w:rsidRDefault="00000000">
      <w:pPr>
        <w:spacing w:after="140" w:line="300" w:lineRule="auto"/>
        <w:rPr>
          <w:sz w:val="20"/>
          <w:szCs w:val="20"/>
        </w:rPr>
      </w:pPr>
      <w:r>
        <w:rPr>
          <w:color w:val="000000"/>
          <w:sz w:val="20"/>
          <w:szCs w:val="20"/>
        </w:rPr>
        <w:t>'지원체계 검토 경로'에서는 진단·채용·현장확인 신호를 바탕으로 관련 기존 지원 기능을 제시한다. 기계 2026Q2의 경우 1차 검토 기능으로 기업지원과 고용지원이 제시되고, 기능별 연결 가능한 공식 사업 건수(직업훈련 3건, 기술전환 1건, 채용매칭 1건, 전직·재취업 1건)가 표시되며 기업 경영·기술 애로는 공식 요건 카드가 없음을 그대로 밝힌다. 최종 연계 여부는 담당자가 점검 관리 탭에서 기록한다.</w:t>
      </w:r>
    </w:p>
    <w:p w14:paraId="630BF762" w14:textId="77777777" w:rsidR="00E20AD9" w:rsidRDefault="00000000">
      <w:pPr>
        <w:pStyle w:val="41"/>
        <w:keepNext/>
        <w:spacing w:before="160" w:after="80"/>
      </w:pPr>
      <w:r>
        <w:lastRenderedPageBreak/>
        <w:t>행정 AI 비서(RAG·Gemini 기반 챗봇)</w:t>
      </w:r>
    </w:p>
    <w:p w14:paraId="5D1E5F43" w14:textId="77777777" w:rsidR="00E20AD9" w:rsidRDefault="00000000">
      <w:pPr>
        <w:spacing w:after="140" w:line="300" w:lineRule="auto"/>
        <w:rPr>
          <w:sz w:val="20"/>
          <w:szCs w:val="20"/>
        </w:rPr>
      </w:pPr>
      <w:r>
        <w:rPr>
          <w:color w:val="000000"/>
          <w:sz w:val="20"/>
        </w:rPr>
        <w:t>화면 우측의 행정 AI 비서는 선택한 업종·분기의 진단, 현장확인, 정책연계 질문에 답한다. 추천 질문 4개와 자유 입력, 비교 업종 선택을 지원한다. 정책·지원 질문에는 저장된 공식 정책자료와 기업마당 최신 공고를 RAG(검색 증강 생성)로 검색하고, 채용 질문에는 고용24 상세 공고를 검색한다. 기계산업 등 일반적인 설명에는 Gemini API를 사용한다. 답변은 진단 결과와 검색 근거를 출처와 함께 설명하며, 원인·지원 적격 여부·최종 조치는 담당자가 판단한다.</w:t>
      </w:r>
    </w:p>
    <w:p w14:paraId="7139866C" w14:textId="77777777" w:rsidR="00E20AD9" w:rsidRDefault="00000000">
      <w:pPr>
        <w:pStyle w:val="41"/>
        <w:keepNext/>
        <w:spacing w:before="160" w:after="80"/>
      </w:pPr>
      <w:r>
        <w:t>방법론·투명성 장치</w:t>
      </w:r>
    </w:p>
    <w:p w14:paraId="46E6CB74" w14:textId="77777777" w:rsidR="00E20AD9" w:rsidRDefault="00000000">
      <w:pPr>
        <w:spacing w:after="140" w:line="300" w:lineRule="auto"/>
        <w:rPr>
          <w:sz w:val="20"/>
          <w:szCs w:val="20"/>
        </w:rPr>
      </w:pPr>
      <w:r>
        <w:rPr>
          <w:color w:val="000000"/>
          <w:sz w:val="20"/>
        </w:rPr>
        <w:t>방법론·데이터 기준 화면에서는 Q1~Q3의 정의, Triage 판정 기준과 근거 구분, 데이터 기준과 한계, 후향 재구성 여부, ELECTRE TRI-B·SMAA-TRI 선택적 재검토 원칙을 확인할 수 있다. 각 결과에서 말할 수 있는 범위와 담당자 확인이 필요한 항목도 함께 제시한다.</w:t>
      </w:r>
    </w:p>
    <w:p w14:paraId="1F18027A" w14:textId="77777777" w:rsidR="00E20AD9" w:rsidRDefault="00000000">
      <w:pPr>
        <w:pStyle w:val="41"/>
        <w:keepNext/>
        <w:spacing w:before="160" w:after="80"/>
      </w:pPr>
      <w:r>
        <w:t>후향 재구성 표시 원칙</w:t>
      </w:r>
    </w:p>
    <w:p w14:paraId="7723B3EB" w14:textId="77777777" w:rsidR="00E20AD9" w:rsidRDefault="00000000">
      <w:pPr>
        <w:spacing w:after="140" w:line="300" w:lineRule="auto"/>
        <w:rPr>
          <w:sz w:val="20"/>
          <w:szCs w:val="20"/>
        </w:rPr>
      </w:pPr>
      <w:r>
        <w:rPr>
          <w:color w:val="000000"/>
          <w:sz w:val="20"/>
        </w:rPr>
        <w:t>2026Q2는 그 분기에 실행해 등록한 분석본(당시 분석본)이다. 2022Q1~2026Q1은 당시 저장 판정본이 없어 현재 규칙과 확보 자료로 후향 재구성했으며, 화면의 분기 띠에 ↺ 표식과 빗금 패턴을 함께 표시한다. 핵심자료 미확인 분기는 × 표식과 점선 테두리로 구분한다.</w:t>
      </w:r>
    </w:p>
    <w:p w14:paraId="2FBA4804" w14:textId="77777777" w:rsidR="00E20AD9" w:rsidRDefault="00000000">
      <w:pPr>
        <w:pStyle w:val="21"/>
        <w:spacing w:before="260" w:after="140"/>
      </w:pPr>
      <w:r>
        <w:rPr>
          <w:sz w:val="24"/>
          <w:szCs w:val="24"/>
        </w:rPr>
        <w:t>3. 연구 결과</w:t>
      </w:r>
    </w:p>
    <w:p w14:paraId="18698EDB" w14:textId="77777777" w:rsidR="00E20AD9" w:rsidRDefault="00000000">
      <w:pPr>
        <w:pStyle w:val="31"/>
        <w:spacing w:before="200" w:after="100"/>
      </w:pPr>
      <w:r>
        <w:rPr>
          <w:sz w:val="22"/>
          <w:szCs w:val="22"/>
        </w:rPr>
        <w:t>3-1. 결과 해석 및 시사점</w:t>
      </w:r>
    </w:p>
    <w:p w14:paraId="249A3363" w14:textId="77777777" w:rsidR="00E20AD9" w:rsidRDefault="00000000">
      <w:pPr>
        <w:spacing w:after="140" w:line="300" w:lineRule="auto"/>
        <w:rPr>
          <w:sz w:val="20"/>
          <w:szCs w:val="20"/>
        </w:rPr>
      </w:pPr>
      <w:r>
        <w:rPr>
          <w:color w:val="000000"/>
          <w:sz w:val="20"/>
        </w:rPr>
        <w:t>분석 결과, 고용 감소 관측 안에서도 명목 생산이 증가한 경우와 감소한 경우가 함께 나타났다. 국면의 지속기간과 Triage 단계도 일치하지 않았다. 철강은 2026년 2분기 S2(생산확대·고용감소)가 4분기 연속 관측됐지만 고용감소율과 산단 평균 대비 열위가 진입경계에 미치지 않아 관찰로 분류되었다. 같은 분기 기계의 고용 감소는 3,979명으로 제조업 전체 순감소 4,332명의 91.85%를 차지했다. 목재종이도 우선점검으로 분류됐지만 감소 인원은 48명이어서, 같은 단계 안에서도 업종별 규모와 확인질문을 구분해야 한다.</w:t>
      </w:r>
    </w:p>
    <w:p w14:paraId="4AB22FE9" w14:textId="77777777" w:rsidR="00440800" w:rsidRDefault="00440800">
      <w:pPr>
        <w:spacing w:after="140" w:line="300" w:lineRule="auto"/>
        <w:rPr>
          <w:sz w:val="20"/>
          <w:szCs w:val="20"/>
        </w:rPr>
      </w:pPr>
      <w:r w:rsidRPr="00440800">
        <w:rPr>
          <w:color w:val="000000"/>
          <w:sz w:val="20"/>
          <w:szCs w:val="20"/>
        </w:rPr>
        <w:t>Triage가 추가확인으로 분류한 35건을 ELECTRE TRI-B로 재검토한 결과, 20건이 우선점검 수준(PRIORITY)으로 분류되었다. 다만 이 가운데 19건은 SMAA-TRI에서 파라미터 설정에 따라 배정 결과가 달라지는 사례였다. 따라서 ELECTRE 결과는 추가확인 사례 가운데 모형 간 불일치와 파라미터 민감성을 먼저 살펴볼 대상을 고르는 참고정보로 활용한다.</w:t>
      </w:r>
    </w:p>
    <w:p w14:paraId="30E4DA68" w14:textId="77777777" w:rsidR="00E20AD9" w:rsidRDefault="00000000">
      <w:pPr>
        <w:spacing w:after="140" w:line="300" w:lineRule="auto"/>
        <w:rPr>
          <w:sz w:val="20"/>
          <w:szCs w:val="20"/>
        </w:rPr>
      </w:pPr>
      <w:r>
        <w:rPr>
          <w:color w:val="000000"/>
          <w:sz w:val="20"/>
        </w:rPr>
        <w:t>고용 감소의 구체적 원인(자동화·인력부족·외주화 등), 개별 기업의 상태, 지원사업 적합성은 Triage 이후 현장 확인과 담당기관 검토에서 확인한다.</w:t>
      </w:r>
    </w:p>
    <w:p w14:paraId="569B9CAD" w14:textId="77777777" w:rsidR="00E20AD9" w:rsidRDefault="00000000">
      <w:pPr>
        <w:pStyle w:val="31"/>
        <w:spacing w:before="200" w:after="100"/>
      </w:pPr>
      <w:r>
        <w:lastRenderedPageBreak/>
        <w:t>3-2. 활용방안: 현장 확인과 기존 지원체계 연계</w:t>
      </w:r>
    </w:p>
    <w:p w14:paraId="2AD66AF8" w14:textId="77777777" w:rsidR="00E20AD9" w:rsidRDefault="00000000">
      <w:pPr>
        <w:spacing w:after="140" w:line="300" w:lineRule="auto"/>
        <w:rPr>
          <w:sz w:val="20"/>
          <w:szCs w:val="20"/>
        </w:rPr>
      </w:pPr>
      <w:r>
        <w:rPr>
          <w:color w:val="000000"/>
          <w:sz w:val="20"/>
        </w:rPr>
        <w:t>본 분석의 실무적 역할은 ‘업종 변화 탐지 → 우선점검 업종 선정 → 기업·현장 확인 → 기존 기업지원·고용지원·직업훈련 체계 검토 → 다음 분기 재점검’의 순서로 담당자의 확인 업무를 구조화하는 것이다. 공개 통계는 업종 단위의 신호를 제공하고, 실제 원인·기업 상태·지원 적합성은 현장 확인과 담당기관 검토에서 판단한다.</w:t>
      </w:r>
    </w:p>
    <w:p w14:paraId="7ED288ED" w14:textId="77777777" w:rsidR="00E20AD9" w:rsidRDefault="00000000">
      <w:pPr>
        <w:pStyle w:val="31"/>
        <w:spacing w:before="200" w:after="100"/>
      </w:pPr>
      <w:r>
        <w:rPr>
          <w:sz w:val="22"/>
          <w:szCs w:val="22"/>
        </w:rPr>
        <w:t>전체 파이프라인 구조</w:t>
      </w:r>
    </w:p>
    <w:p w14:paraId="6DDBEE52" w14:textId="77777777" w:rsidR="00E20AD9" w:rsidRDefault="00000000">
      <w:pPr>
        <w:spacing w:after="140" w:line="300" w:lineRule="auto"/>
        <w:rPr>
          <w:sz w:val="20"/>
          <w:szCs w:val="20"/>
        </w:rPr>
      </w:pPr>
      <w:r>
        <w:rPr>
          <w:color w:val="000000"/>
          <w:sz w:val="20"/>
        </w:rPr>
        <w:t>본 모형의 전체 흐름은 다음 6단계로 구성되며, 각 단계는 이전 단계의 결과를 대체하지 않고 보완하도록 설계하였다(표 10).</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4800"/>
        <w:gridCol w:w="4000"/>
      </w:tblGrid>
      <w:tr w:rsidR="00E20AD9" w14:paraId="5CE8F5D2" w14:textId="77777777">
        <w:trPr>
          <w:tblHeader/>
          <w:tblHeader w:val="true"/>
          <w:cantSplit w:val="true"/>
        </w:trPr>
        <w:tc>
          <w:tcPr>
            <w:tcW w:w="1600" w:type="dxa"/>
            <w:shd w:val="clear" w:color="auto" w:fill="F2F2F2"/>
            <w:vAlign w:val="center"/>
          </w:tcPr>
          <w:p w14:paraId="2952B44E" w14:textId="77777777" w:rsidR="00E20AD9" w:rsidRDefault="00000000">
            <w:pPr>
              <w:rPr>
                <w:sz w:val="18"/>
                <w:szCs w:val="18"/>
              </w:rPr>
            </w:pPr>
            <w:r>
              <w:rPr>
                <w:b/>
                <w:bCs/>
                <w:color w:val="000000"/>
                <w:sz w:val="18"/>
                <w:szCs w:val="18"/>
              </w:rPr>
              <w:t>단계</w:t>
            </w:r>
          </w:p>
        </w:tc>
        <w:tc>
          <w:tcPr>
            <w:tcW w:w="4800" w:type="dxa"/>
            <w:shd w:val="clear" w:color="auto" w:fill="F2F2F2"/>
            <w:vAlign w:val="center"/>
          </w:tcPr>
          <w:p w14:paraId="64DBD931" w14:textId="77777777" w:rsidR="00E20AD9" w:rsidRDefault="00000000">
            <w:pPr>
              <w:rPr>
                <w:sz w:val="18"/>
                <w:szCs w:val="18"/>
              </w:rPr>
            </w:pPr>
            <w:r>
              <w:rPr>
                <w:b/>
                <w:bCs/>
                <w:color w:val="000000"/>
                <w:sz w:val="18"/>
                <w:szCs w:val="18"/>
              </w:rPr>
              <w:t>내용</w:t>
            </w:r>
          </w:p>
        </w:tc>
        <w:tc>
          <w:tcPr>
            <w:tcW w:w="4000" w:type="dxa"/>
            <w:shd w:val="clear" w:color="auto" w:fill="F2F2F2"/>
            <w:vAlign w:val="center"/>
          </w:tcPr>
          <w:p w14:paraId="61282A3B" w14:textId="77777777" w:rsidR="00E20AD9" w:rsidRDefault="00000000">
            <w:pPr>
              <w:rPr>
                <w:sz w:val="18"/>
                <w:szCs w:val="18"/>
              </w:rPr>
            </w:pPr>
            <w:r>
              <w:rPr>
                <w:b/>
                <w:bCs/>
                <w:color w:val="000000"/>
                <w:sz w:val="18"/>
                <w:szCs w:val="18"/>
              </w:rPr>
              <w:t>핵심 원칙</w:t>
            </w:r>
          </w:p>
        </w:tc>
      </w:tr>
      <w:tr w:rsidR="00E20AD9" w14:paraId="31838F44" w14:textId="77777777">
        <w:trPr>
          <w:cantSplit w:val="true"/>
        </w:trPr>
        <w:tc>
          <w:tcPr>
            <w:tcW w:w="1600" w:type="dxa"/>
            <w:vAlign w:val="center"/>
          </w:tcPr>
          <w:p w14:paraId="702B51B4" w14:textId="77777777" w:rsidR="00E20AD9" w:rsidRDefault="00000000">
            <w:pPr>
              <w:rPr>
                <w:sz w:val="18"/>
                <w:szCs w:val="18"/>
              </w:rPr>
            </w:pPr>
            <w:r>
              <w:rPr>
                <w:color w:val="000000"/>
                <w:sz w:val="18"/>
                <w:szCs w:val="18"/>
              </w:rPr>
              <w:t>① 공통 기준</w:t>
            </w:r>
          </w:p>
        </w:tc>
        <w:tc>
          <w:tcPr>
            <w:tcW w:w="4800" w:type="dxa"/>
            <w:vAlign w:val="center"/>
          </w:tcPr>
          <w:p w14:paraId="48EA4D1E" w14:textId="77777777" w:rsidR="00E20AD9" w:rsidRDefault="00000000">
            <w:pPr>
              <w:rPr>
                <w:sz w:val="18"/>
                <w:szCs w:val="18"/>
              </w:rPr>
            </w:pPr>
            <w:r>
              <w:rPr>
                <w:color w:val="000000"/>
                <w:sz w:val="18"/>
                <w:szCs w:val="18"/>
              </w:rPr>
              <w:t>KICOX 데이터·분석기간·YoY 계산·업종 매핑 확정</w:t>
            </w:r>
          </w:p>
        </w:tc>
        <w:tc>
          <w:tcPr>
            <w:tcW w:w="4000" w:type="dxa"/>
            <w:vAlign w:val="center"/>
          </w:tcPr>
          <w:p w14:paraId="5F9D52EF" w14:textId="77777777" w:rsidR="00E20AD9" w:rsidRDefault="00000000">
            <w:pPr>
              <w:rPr>
                <w:sz w:val="18"/>
                <w:szCs w:val="18"/>
              </w:rPr>
            </w:pPr>
            <w:r>
              <w:rPr>
                <w:color w:val="000000"/>
                <w:sz w:val="18"/>
                <w:szCs w:val="18"/>
              </w:rPr>
              <w:t>Q1~Q3가 동일 기준 사용</w:t>
            </w:r>
          </w:p>
        </w:tc>
      </w:tr>
      <w:tr w:rsidR="00E20AD9" w14:paraId="7BE19B7A" w14:textId="77777777">
        <w:trPr>
          <w:cantSplit w:val="true"/>
        </w:trPr>
        <w:tc>
          <w:tcPr>
            <w:tcW w:w="1600" w:type="dxa"/>
            <w:vAlign w:val="center"/>
          </w:tcPr>
          <w:p w14:paraId="1F1BE185" w14:textId="77777777" w:rsidR="00E20AD9" w:rsidRDefault="00000000">
            <w:pPr>
              <w:rPr>
                <w:sz w:val="18"/>
                <w:szCs w:val="18"/>
              </w:rPr>
            </w:pPr>
            <w:r>
              <w:rPr>
                <w:color w:val="000000"/>
                <w:sz w:val="18"/>
                <w:szCs w:val="18"/>
              </w:rPr>
              <w:t>② Triage 1차 선별</w:t>
            </w:r>
          </w:p>
        </w:tc>
        <w:tc>
          <w:tcPr>
            <w:tcW w:w="4800" w:type="dxa"/>
            <w:vAlign w:val="center"/>
          </w:tcPr>
          <w:p w14:paraId="0BA77F8A" w14:textId="77777777" w:rsidR="00E20AD9" w:rsidRDefault="00000000">
            <w:pPr>
              <w:rPr>
                <w:sz w:val="18"/>
                <w:szCs w:val="18"/>
              </w:rPr>
            </w:pPr>
            <w:r>
              <w:rPr>
                <w:color w:val="000000"/>
                <w:sz w:val="18"/>
                <w:szCs w:val="18"/>
              </w:rPr>
              <w:t>Q1~Q3 통합 → 관찰·추가확인·우선점검</w:t>
            </w:r>
          </w:p>
        </w:tc>
        <w:tc>
          <w:tcPr>
            <w:tcW w:w="4000" w:type="dxa"/>
            <w:vAlign w:val="center"/>
          </w:tcPr>
          <w:p w14:paraId="33D48AE7" w14:textId="77777777" w:rsidR="00E20AD9" w:rsidRDefault="00000000">
            <w:pPr>
              <w:rPr>
                <w:sz w:val="18"/>
                <w:szCs w:val="18"/>
              </w:rPr>
            </w:pPr>
            <w:r>
              <w:rPr>
                <w:color w:val="000000"/>
                <w:sz w:val="18"/>
                <w:szCs w:val="18"/>
              </w:rPr>
              <w:t>명시적 규칙으로 확인 순서 결정</w:t>
            </w:r>
          </w:p>
        </w:tc>
      </w:tr>
      <w:tr w:rsidR="00E20AD9" w14:paraId="5859A775" w14:textId="77777777">
        <w:trPr>
          <w:cantSplit w:val="true"/>
        </w:trPr>
        <w:tc>
          <w:tcPr>
            <w:tcW w:w="1600" w:type="dxa"/>
            <w:vAlign w:val="center"/>
          </w:tcPr>
          <w:p w14:paraId="1916962D" w14:textId="77777777" w:rsidR="00E20AD9" w:rsidRDefault="00000000">
            <w:pPr>
              <w:rPr>
                <w:sz w:val="18"/>
                <w:szCs w:val="18"/>
              </w:rPr>
            </w:pPr>
            <w:r>
              <w:rPr>
                <w:color w:val="000000"/>
                <w:sz w:val="18"/>
                <w:szCs w:val="18"/>
              </w:rPr>
              <w:t>③ 선택적 재검토</w:t>
            </w:r>
          </w:p>
        </w:tc>
        <w:tc>
          <w:tcPr>
            <w:tcW w:w="4800" w:type="dxa"/>
            <w:vAlign w:val="center"/>
          </w:tcPr>
          <w:p w14:paraId="128C03C2" w14:textId="77777777" w:rsidR="00E20AD9" w:rsidRDefault="00000000">
            <w:pPr>
              <w:rPr>
                <w:sz w:val="18"/>
                <w:szCs w:val="18"/>
              </w:rPr>
            </w:pPr>
            <w:r>
              <w:rPr>
                <w:color w:val="000000"/>
                <w:sz w:val="18"/>
                <w:szCs w:val="18"/>
              </w:rPr>
              <w:t>추가확인 35건만 ELECTRE TRI-B·SMAA-TRI</w:t>
            </w:r>
          </w:p>
        </w:tc>
        <w:tc>
          <w:tcPr>
            <w:tcW w:w="4000" w:type="dxa"/>
            <w:vAlign w:val="center"/>
          </w:tcPr>
          <w:p w14:paraId="2078E0ED" w14:textId="77777777" w:rsidR="00E20AD9" w:rsidRDefault="00000000">
            <w:pPr>
              <w:rPr>
                <w:sz w:val="18"/>
                <w:szCs w:val="18"/>
              </w:rPr>
            </w:pPr>
            <w:r>
              <w:rPr>
                <w:color w:val="000000"/>
                <w:sz w:val="18"/>
                <w:szCs w:val="18"/>
              </w:rPr>
              <w:t>원 판정 유지, 재검토 단서 제공</w:t>
            </w:r>
          </w:p>
        </w:tc>
      </w:tr>
      <w:tr w:rsidR="00E20AD9" w14:paraId="4E87A3F0" w14:textId="77777777">
        <w:trPr>
          <w:cantSplit w:val="true"/>
        </w:trPr>
        <w:tc>
          <w:tcPr>
            <w:tcW w:w="1600" w:type="dxa"/>
            <w:vAlign w:val="center"/>
          </w:tcPr>
          <w:p w14:paraId="027A18A9" w14:textId="77777777" w:rsidR="00E20AD9" w:rsidRDefault="00000000">
            <w:pPr>
              <w:rPr>
                <w:sz w:val="18"/>
                <w:szCs w:val="18"/>
              </w:rPr>
            </w:pPr>
            <w:r>
              <w:rPr>
                <w:color w:val="000000"/>
                <w:sz w:val="18"/>
                <w:szCs w:val="18"/>
              </w:rPr>
              <w:t>④ 외부근거 결합</w:t>
            </w:r>
          </w:p>
        </w:tc>
        <w:tc>
          <w:tcPr>
            <w:tcW w:w="4800" w:type="dxa"/>
            <w:vAlign w:val="center"/>
          </w:tcPr>
          <w:p w14:paraId="2110C71D" w14:textId="77777777" w:rsidR="00E20AD9" w:rsidRDefault="00000000">
            <w:pPr>
              <w:rPr>
                <w:sz w:val="18"/>
                <w:szCs w:val="18"/>
              </w:rPr>
            </w:pPr>
            <w:r>
              <w:rPr>
                <w:color w:val="000000"/>
                <w:sz w:val="18"/>
                <w:szCs w:val="18"/>
              </w:rPr>
              <w:t>PPI·EIS·수출입·전력·채용공고 등</w:t>
            </w:r>
          </w:p>
        </w:tc>
        <w:tc>
          <w:tcPr>
            <w:tcW w:w="4000" w:type="dxa"/>
            <w:vAlign w:val="center"/>
          </w:tcPr>
          <w:p w14:paraId="1BB37476" w14:textId="77777777" w:rsidR="00E20AD9" w:rsidRDefault="00000000">
            <w:pPr>
              <w:rPr>
                <w:sz w:val="18"/>
                <w:szCs w:val="18"/>
              </w:rPr>
            </w:pPr>
            <w:r>
              <w:rPr>
                <w:color w:val="000000"/>
                <w:sz w:val="18"/>
                <w:szCs w:val="18"/>
              </w:rPr>
              <w:t>판정 이후 확인 근거 보완</w:t>
            </w:r>
          </w:p>
        </w:tc>
      </w:tr>
      <w:tr w:rsidR="00E20AD9" w14:paraId="3532B34C" w14:textId="77777777">
        <w:trPr>
          <w:cantSplit w:val="true"/>
        </w:trPr>
        <w:tc>
          <w:tcPr>
            <w:tcW w:w="1600" w:type="dxa"/>
            <w:vAlign w:val="center"/>
          </w:tcPr>
          <w:p w14:paraId="44A91C8F" w14:textId="77777777" w:rsidR="00E20AD9" w:rsidRDefault="00000000">
            <w:pPr>
              <w:rPr>
                <w:sz w:val="18"/>
                <w:szCs w:val="18"/>
              </w:rPr>
            </w:pPr>
            <w:r>
              <w:rPr>
                <w:color w:val="000000"/>
                <w:sz w:val="18"/>
                <w:szCs w:val="18"/>
              </w:rPr>
              <w:t>⑤ 업종별 진단카드</w:t>
            </w:r>
          </w:p>
        </w:tc>
        <w:tc>
          <w:tcPr>
            <w:tcW w:w="4800" w:type="dxa"/>
            <w:vAlign w:val="center"/>
          </w:tcPr>
          <w:p w14:paraId="26B962C8" w14:textId="77777777" w:rsidR="00E20AD9" w:rsidRDefault="00000000">
            <w:pPr>
              <w:rPr>
                <w:sz w:val="18"/>
                <w:szCs w:val="18"/>
              </w:rPr>
            </w:pPr>
            <w:r>
              <w:rPr>
                <w:color w:val="000000"/>
                <w:sz w:val="18"/>
                <w:szCs w:val="18"/>
              </w:rPr>
              <w:t>상태·규모·지속·외부근거 통합</w:t>
            </w:r>
          </w:p>
        </w:tc>
        <w:tc>
          <w:tcPr>
            <w:tcW w:w="4000" w:type="dxa"/>
            <w:vAlign w:val="center"/>
          </w:tcPr>
          <w:p w14:paraId="310F5B6A" w14:textId="77777777" w:rsidR="00E20AD9" w:rsidRDefault="00000000">
            <w:pPr>
              <w:rPr>
                <w:sz w:val="18"/>
                <w:szCs w:val="18"/>
              </w:rPr>
            </w:pPr>
            <w:r>
              <w:rPr>
                <w:color w:val="000000"/>
                <w:sz w:val="18"/>
                <w:szCs w:val="18"/>
              </w:rPr>
              <w:t>사실/해석/미확인 항목을 분리 표기</w:t>
            </w:r>
          </w:p>
        </w:tc>
      </w:tr>
      <w:tr w:rsidR="00E20AD9" w14:paraId="1E8F13EA" w14:textId="77777777">
        <w:trPr>
          <w:cantSplit w:val="true"/>
        </w:trPr>
        <w:tc>
          <w:tcPr>
            <w:tcW w:w="1600" w:type="dxa"/>
            <w:vAlign w:val="center"/>
          </w:tcPr>
          <w:p w14:paraId="75153084" w14:textId="77777777" w:rsidR="00B2714A" w:rsidRDefault="00000000">
            <w:r>
              <w:t>⑥ 담당자 검토</w:t>
            </w:r>
          </w:p>
        </w:tc>
        <w:tc>
          <w:tcPr>
            <w:tcW w:w="4800" w:type="dxa"/>
            <w:vAlign w:val="center"/>
          </w:tcPr>
          <w:p w14:paraId="48F323DA" w14:textId="77777777" w:rsidR="00B2714A" w:rsidRDefault="00000000">
            <w:r>
              <w:t>담당자 검토 → 현장 확인 → 기존 지원체계 연결 → 다음 분기 재점검</w:t>
            </w:r>
          </w:p>
        </w:tc>
        <w:tc>
          <w:tcPr>
            <w:tcW w:w="4000" w:type="dxa"/>
            <w:vAlign w:val="center"/>
          </w:tcPr>
          <w:p w14:paraId="32B32B40" w14:textId="77777777" w:rsidR="00B2714A" w:rsidRDefault="00000000">
            <w:r>
              <w:t>담당자가 결정하고 AI는 설명과 문서 검색을 보조</w:t>
            </w:r>
          </w:p>
        </w:tc>
      </w:tr>
    </w:tbl>
    <w:p w14:paraId="71FBAD6E" w14:textId="578BCC66" w:rsidR="00E20AD9" w:rsidRDefault="00A1624F" w:rsidP="00A1624F">
      <w:pPr>
        <w:spacing w:after="200"/>
        <w:jc w:val="center"/>
        <w:rPr>
          <w:i/>
          <w:iCs/>
          <w:color w:val="666666"/>
          <w:sz w:val="16"/>
          <w:szCs w:val="16"/>
        </w:rPr>
      </w:pPr>
      <w:r w:rsidRPr="00A1624F">
        <w:rPr>
          <w:i/>
          <w:iCs/>
          <w:color w:val="666666"/>
          <w:sz w:val="16"/>
          <w:szCs w:val="16"/>
        </w:rPr>
        <w:t xml:space="preserve">표 10. 진단→기존 지원체계 연계 6단계 파이프라인</w:t>
      </w:r>
    </w:p>
    <w:p w14:paraId="5F39425B" w14:textId="77777777" w:rsidR="00E20AD9" w:rsidRDefault="00000000">
      <w:pPr>
        <w:spacing w:after="140" w:line="300" w:lineRule="auto"/>
        <w:rPr>
          <w:sz w:val="20"/>
          <w:szCs w:val="20"/>
        </w:rPr>
      </w:pPr>
      <w:r>
        <w:rPr>
          <w:color w:val="000000"/>
          <w:sz w:val="20"/>
        </w:rPr>
        <w:t>행정 AI 비서는 진단카드를 설명하고 관련 정책 문서를 검색·요약한다.</w:t>
      </w:r>
    </w:p>
    <w:p w14:paraId="32B37E64" w14:textId="77777777" w:rsidR="00E20AD9" w:rsidRDefault="00000000">
      <w:pPr>
        <w:spacing w:after="140" w:line="300" w:lineRule="auto"/>
        <w:rPr>
          <w:sz w:val="20"/>
          <w:szCs w:val="20"/>
        </w:rPr>
      </w:pPr>
      <w:r>
        <w:rPr>
          <w:color w:val="000000"/>
          <w:sz w:val="20"/>
        </w:rPr>
        <w:t>실무에서는 기존 정책과 담당기관을 우선 검토하고, 지원 대상과 연계 여부는 현장 확인과 공식 요건 검토를 거쳐 담당자가 결정한다.</w:t>
      </w:r>
    </w:p>
    <w:p w14:paraId="2B049A4C" w14:textId="77777777" w:rsidR="00E20AD9" w:rsidRDefault="00000000">
      <w:pPr>
        <w:pStyle w:val="31"/>
        <w:spacing w:before="200" w:after="100"/>
      </w:pPr>
      <w:r>
        <w:t>성과관리 및 운영목표</w:t>
      </w:r>
    </w:p>
    <w:p w14:paraId="6AA01286" w14:textId="77777777" w:rsidR="00E20AD9" w:rsidRDefault="00000000">
      <w:pPr>
        <w:spacing w:after="140" w:line="300" w:lineRule="auto"/>
      </w:pPr>
      <w:r>
        <w:rPr>
          <w:color w:val="000000"/>
          <w:sz w:val="20"/>
        </w:rPr>
        <w:t>현재 자료로 확인할 수 있는 선별효과와 향후 시범운영에서 검증할 목표를 구분하였다. 분석 수치는 이미 산출된 결과이고, 시범운영 목표는 실제 운영자료가 쌓인 뒤 달성 여부와 적정성을 평가해야 한다(표 11).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4000"/>
        <w:gridCol w:w="3700"/>
      </w:tblGrid>
      <w:tr w:rsidR="00E20AD9" w14:paraId="118D9428" w14:textId="77777777">
        <w:trPr>
          <w:tblHeader/>
          <w:tblHeader w:val="true"/>
          <w:cantSplit w:val="true"/>
        </w:trPr>
        <w:tc>
          <w:tcPr>
            <w:tcW w:w="1600" w:type="dxa"/>
            <w:shd w:val="clear" w:color="auto" w:fill="F2F2F2"/>
            <w:vAlign w:val="center"/>
          </w:tcPr>
          <w:p w14:paraId="19F3925F" w14:textId="77777777" w:rsidR="00B2714A" w:rsidRDefault="00000000">
            <w:r>
              <w:t>구분</w:t>
            </w:r>
          </w:p>
        </w:tc>
        <w:tc>
          <w:tcPr>
            <w:tcW w:w="4000" w:type="dxa"/>
            <w:shd w:val="clear" w:color="auto" w:fill="F2F2F2"/>
            <w:vAlign w:val="center"/>
          </w:tcPr>
          <w:p w14:paraId="30430B5F" w14:textId="77777777" w:rsidR="00B2714A" w:rsidRDefault="00000000">
            <w:r>
              <w:t>지표 및 수치</w:t>
            </w:r>
          </w:p>
        </w:tc>
        <w:tc>
          <w:tcPr>
            <w:tcW w:w="3700" w:type="dxa"/>
            <w:shd w:val="clear" w:color="auto" w:fill="F2F2F2"/>
            <w:vAlign w:val="center"/>
          </w:tcPr>
          <w:p w14:paraId="17181295" w14:textId="77777777" w:rsidR="00B2714A" w:rsidRDefault="00000000">
            <w:r>
              <w:t>해석과 활용</w:t>
            </w:r>
          </w:p>
        </w:tc>
      </w:tr>
      <w:tr w:rsidR="00E20AD9" w14:paraId="54BD05BB" w14:textId="77777777">
        <w:trPr>
          <w:cantSplit w:val="true"/>
        </w:trPr>
        <w:tc>
          <w:tcPr>
            <w:tcW w:w="1600" w:type="dxa"/>
            <w:vAlign w:val="center"/>
          </w:tcPr>
          <w:p w14:paraId="7F797494" w14:textId="77777777" w:rsidR="00B2714A" w:rsidRDefault="00000000">
            <w:r>
              <w:t>분석에서 확인</w:t>
            </w:r>
          </w:p>
        </w:tc>
        <w:tc>
          <w:tcPr>
            <w:tcW w:w="4000" w:type="dxa"/>
            <w:vAlign w:val="center"/>
          </w:tcPr>
          <w:p w14:paraId="717A5EDA" w14:textId="77777777" w:rsidR="00B2714A" w:rsidRDefault="00000000">
            <w:r>
              <w:t>180개 업종×분기 관측치 전부 분류(100%)</w:t>
            </w:r>
          </w:p>
        </w:tc>
        <w:tc>
          <w:tcPr>
            <w:tcW w:w="3700" w:type="dxa"/>
            <w:vAlign w:val="center"/>
          </w:tcPr>
          <w:p w14:paraId="7E95D298" w14:textId="77777777" w:rsidR="00B2714A" w:rsidRDefault="00000000">
            <w:r>
              <w:t>동일한 규칙으로 전체 분석범위를 누락 없이 점검</w:t>
            </w:r>
          </w:p>
        </w:tc>
      </w:tr>
      <w:tr w:rsidR="00E20AD9" w14:paraId="5D80CE40" w14:textId="77777777">
        <w:trPr>
          <w:cantSplit w:val="true"/>
        </w:trPr>
        <w:tc>
          <w:tcPr>
            <w:tcW w:w="1600" w:type="dxa"/>
            <w:vAlign w:val="center"/>
          </w:tcPr>
          <w:p w14:paraId="7291C227" w14:textId="77777777" w:rsidR="00B2714A" w:rsidRDefault="00000000">
            <w:r>
              <w:t>분석에서 확인</w:t>
            </w:r>
          </w:p>
        </w:tc>
        <w:tc>
          <w:tcPr>
            <w:tcW w:w="4000" w:type="dxa"/>
            <w:vAlign w:val="center"/>
          </w:tcPr>
          <w:p w14:paraId="5CD24F99" w14:textId="77777777" w:rsidR="00B2714A" w:rsidRDefault="00000000">
            <w:r>
              <w:t>추가확인·우선점검 52건(28.9%), 관찰 128건(71.1%)</w:t>
            </w:r>
          </w:p>
        </w:tc>
        <w:tc>
          <w:tcPr>
            <w:tcW w:w="3700" w:type="dxa"/>
            <w:vAlign w:val="center"/>
          </w:tcPr>
          <w:p w14:paraId="0B447D1F" w14:textId="77777777" w:rsidR="00B2714A" w:rsidRDefault="00000000">
            <w:r>
              <w:t>전체를 같은 강도로 검토하지 않고 먼저 볼 대상을 구분한 선별효과</w:t>
            </w:r>
          </w:p>
        </w:tc>
      </w:tr>
      <w:tr w:rsidR="00E20AD9" w14:paraId="657203B2" w14:textId="77777777">
        <w:trPr>
          <w:cantSplit w:val="true"/>
        </w:trPr>
        <w:tc>
          <w:tcPr>
            <w:tcW w:w="1600" w:type="dxa"/>
            <w:vAlign w:val="center"/>
          </w:tcPr>
          <w:p w14:paraId="31754BBC" w14:textId="77777777" w:rsidR="00B2714A" w:rsidRDefault="00000000">
            <w:r>
              <w:lastRenderedPageBreak/>
              <w:t>분석에서 확인</w:t>
            </w:r>
          </w:p>
        </w:tc>
        <w:tc>
          <w:tcPr>
            <w:tcW w:w="4000" w:type="dxa"/>
            <w:vAlign w:val="center"/>
          </w:tcPr>
          <w:p>
            <w:r>
              <w:t>2026Q2 우선점검 2/10개 업종 · 고용 비중 51.56%</w:t>
            </w:r>
          </w:p>
        </w:tc>
        <w:tc>
          <w:tcPr>
            <w:tcW w:w="3700" w:type="dxa"/>
            <w:vAlign w:val="center"/>
          </w:tcPr>
          <w:p>
            <w:r>
              <w:t>업종 수 기준으로 선별하고, 고용 규모는 전체의 절반 이상을 포함</w:t>
            </w:r>
          </w:p>
        </w:tc>
      </w:tr>
      <w:tr w:rsidR="00E20AD9" w14:paraId="0BB8241A" w14:textId="77777777">
        <w:trPr>
          <w:cantSplit w:val="true"/>
        </w:trPr>
        <w:tc>
          <w:tcPr>
            <w:tcW w:w="1600" w:type="dxa"/>
            <w:vAlign w:val="center"/>
          </w:tcPr>
          <w:p w14:paraId="6204A24C" w14:textId="77777777" w:rsidR="00B2714A" w:rsidRDefault="00000000">
            <w:r>
              <w:t>시범운영 목표</w:t>
            </w:r>
          </w:p>
        </w:tc>
        <w:tc>
          <w:tcPr>
            <w:tcW w:w="4000" w:type="dxa"/>
            <w:vAlign w:val="center"/>
          </w:tcPr>
          <w:p w14:paraId="66D32742" w14:textId="77777777" w:rsidR="00B2714A" w:rsidRDefault="00000000">
            <w:r>
              <w:t>추가확인·우선점검 건의 90%를 5영업일 이내 1차 확인</w:t>
            </w:r>
          </w:p>
        </w:tc>
        <w:tc>
          <w:tcPr>
            <w:tcW w:w="3700" w:type="dxa"/>
            <w:vAlign w:val="center"/>
          </w:tcPr>
          <w:p w14:paraId="4D95ED29" w14:textId="77777777" w:rsidR="00B2714A" w:rsidRDefault="00000000">
            <w:r>
              <w:t>현장 확인이 늦어지는 사례를 월별로 점검</w:t>
            </w:r>
          </w:p>
        </w:tc>
      </w:tr>
      <w:tr w:rsidR="00E20AD9" w14:paraId="7E572310" w14:textId="77777777">
        <w:trPr>
          <w:cantSplit w:val="true"/>
        </w:trPr>
        <w:tc>
          <w:tcPr>
            <w:tcW w:w="1600" w:type="dxa"/>
            <w:vAlign w:val="center"/>
          </w:tcPr>
          <w:p w14:paraId="324DA3A2" w14:textId="77777777" w:rsidR="00B2714A" w:rsidRDefault="00000000">
            <w:r>
              <w:t>시범운영 목표</w:t>
            </w:r>
          </w:p>
        </w:tc>
        <w:tc>
          <w:tcPr>
            <w:tcW w:w="4000" w:type="dxa"/>
            <w:vAlign w:val="center"/>
          </w:tcPr>
          <w:p w14:paraId="678B3B71" w14:textId="77777777" w:rsidR="00B2714A" w:rsidRDefault="00000000">
            <w:r>
              <w:t>공식 근거 첨부율과 담당자 판단 기록률 각 100%</w:t>
            </w:r>
          </w:p>
        </w:tc>
        <w:tc>
          <w:tcPr>
            <w:tcW w:w="3700" w:type="dxa"/>
            <w:vAlign w:val="center"/>
          </w:tcPr>
          <w:p w14:paraId="637443BA" w14:textId="77777777" w:rsidR="00B2714A" w:rsidRDefault="00000000">
            <w:r>
              <w:t>담당자 판단과 공식 근거를 함께 보존</w:t>
            </w:r>
          </w:p>
        </w:tc>
      </w:tr>
      <w:tr w:rsidR="00E20AD9" w14:paraId="475DB810" w14:textId="77777777">
        <w:trPr>
          <w:cantSplit w:val="true"/>
        </w:trPr>
        <w:tc>
          <w:tcPr>
            <w:tcW w:w="1600" w:type="dxa"/>
            <w:vAlign w:val="center"/>
          </w:tcPr>
          <w:p w14:paraId="6FE91D9D" w14:textId="77777777" w:rsidR="00B2714A" w:rsidRDefault="00000000">
            <w:r>
              <w:t>시범운영 목표</w:t>
            </w:r>
          </w:p>
        </w:tc>
        <w:tc>
          <w:tcPr>
            <w:tcW w:w="4000" w:type="dxa"/>
            <w:vAlign w:val="center"/>
          </w:tcPr>
          <w:p w14:paraId="5D21F32A" w14:textId="77777777" w:rsidR="00B2714A" w:rsidRDefault="00000000">
            <w:r>
              <w:t>인계 건의 다음 분기 상태 등록률 90% 이상</w:t>
            </w:r>
          </w:p>
        </w:tc>
        <w:tc>
          <w:tcPr>
            <w:tcW w:w="3700" w:type="dxa"/>
            <w:vAlign w:val="center"/>
          </w:tcPr>
          <w:p w14:paraId="7A7A7815" w14:textId="77777777" w:rsidR="00B2714A" w:rsidRDefault="00000000">
            <w:r>
              <w:t>분기별 결과를 누적해 경계값과 지원연계 절차를 재검토</w:t>
            </w:r>
          </w:p>
        </w:tc>
      </w:tr>
    </w:tbl>
    <w:p w14:paraId="716B1028" w14:textId="03440B35" w:rsidR="00E20AD9" w:rsidRDefault="00A1624F" w:rsidP="00A1624F">
      <w:pPr>
        <w:spacing w:after="200"/>
        <w:jc w:val="center"/>
        <w:rPr>
          <w:i/>
          <w:iCs/>
          <w:color w:val="666666"/>
          <w:sz w:val="16"/>
          <w:szCs w:val="16"/>
        </w:rPr>
      </w:pPr>
      <w:r w:rsidRPr="00A1624F">
        <w:rPr>
          <w:i/>
          <w:iCs/>
          <w:color w:val="666666"/>
          <w:sz w:val="16"/>
          <w:szCs w:val="16"/>
        </w:rPr>
        <w:t xml:space="preserve">표 11. 운영 단계별 확인 지표안</w:t>
      </w:r>
    </w:p>
    <w:p w14:paraId="3357C046" w14:textId="77777777" w:rsidR="00E20AD9" w:rsidRDefault="00000000">
      <w:pPr>
        <w:pStyle w:val="31"/>
        <w:spacing w:before="200" w:after="100"/>
      </w:pPr>
      <w:r>
        <w:rPr>
          <w:sz w:val="22"/>
          <w:szCs w:val="22"/>
        </w:rPr>
        <w:t>3-3. 기대효과</w:t>
      </w:r>
    </w:p>
    <w:p w14:paraId="48780D14" w14:textId="77777777" w:rsidR="00E20AD9" w:rsidRDefault="00000000">
      <w:pPr>
        <w:spacing w:after="140" w:line="300" w:lineRule="auto"/>
        <w:rPr>
          <w:sz w:val="20"/>
          <w:szCs w:val="20"/>
        </w:rPr>
      </w:pPr>
      <w:r>
        <w:rPr>
          <w:color w:val="000000"/>
          <w:sz w:val="20"/>
        </w:rPr>
        <w:t>분석에서 확인된 효과는 점검 대상을 동일한 규칙으로 구조화한 데 있다. 180개 관측치 가운데 추가확인·우선점검 52건(28.9%)을 적극 검토 대상으로 구분했다. 2026년 2분기는 10개 업종 중 기계와 목재종이 2개를 우선점검으로 선별했으며, 두 업종의 고용 비중은 합계 51.56%다. 업종 수 기준으로 범위를 좁혔지만 고용 규모 기준으로는 전체의 절반 이상을 포함한다. 이는 업종 선별효과이며 실제 행정시간 절감률은 시범운영 자료로 평가한다.</w:t>
      </w:r>
    </w:p>
    <w:p w14:paraId="409A9554" w14:textId="77777777" w:rsidR="00B2714A" w:rsidRDefault="00000000">
      <w:r>
        <w:rPr>
          <w:color w:val="000000"/>
          <w:sz w:val="20"/>
        </w:rPr>
        <w:t>시범운영에서는 추가확인·우선점검 건의 90%를 5영업일 이내 1차 확인하고, 공식 근거 첨부와 담당자 판단 기록을 100% 남기며, 지원체계로 인계한 건의 90% 이상에 대해 다음 분기 상태를 등록하는 것을 목표로 제안한다. 이 목표는 1년간 시범운영한 뒤 실제 처리시간, 인력과 기관 협의 결과를 바탕으로 조정해야 한다.</w:t>
      </w:r>
    </w:p>
    <w:p w14:paraId="055F81EC" w14:textId="77777777" w:rsidR="00E20AD9" w:rsidRDefault="00000000">
      <w:pPr>
        <w:pStyle w:val="21"/>
        <w:spacing w:before="260" w:after="140"/>
      </w:pPr>
      <w:r>
        <w:rPr>
          <w:sz w:val="24"/>
          <w:szCs w:val="24"/>
        </w:rPr>
        <w:t>4. 결론</w:t>
      </w:r>
    </w:p>
    <w:p w14:paraId="3C07FC5F" w14:textId="77777777" w:rsidR="00E20AD9" w:rsidRDefault="00000000">
      <w:pPr>
        <w:pStyle w:val="31"/>
        <w:spacing w:before="200" w:after="100"/>
      </w:pPr>
      <w:r>
        <w:rPr>
          <w:sz w:val="22"/>
          <w:szCs w:val="22"/>
        </w:rPr>
        <w:t>4-1. 연구의 한계</w:t>
      </w:r>
    </w:p>
    <w:p w14:paraId="1969A6D9" w14:textId="77777777" w:rsidR="00E20AD9" w:rsidRDefault="00000000">
      <w:pPr>
        <w:spacing w:after="140" w:line="300" w:lineRule="auto"/>
        <w:rPr>
          <w:sz w:val="20"/>
          <w:szCs w:val="20"/>
        </w:rPr>
      </w:pPr>
      <w:r>
        <w:rPr>
          <w:color w:val="000000"/>
          <w:sz w:val="20"/>
        </w:rPr>
        <w:t>본 분석은 업종별 생산·고용의 결합상태, 감소 규모와 지속경로를 바탕으로 담당자가 먼저 확인할 업종을 선별한다. 해석 범위는 업종 단위의 점검 순서와 확인질문이며, 구체적 원인·개별 기업 상태·지원 적합성은 현장 확인과 공식 요건 검토에서 판단한다. 운영 경계값은 확인 사례가 축적되면 보정한다.</w:t>
      </w:r>
    </w:p>
    <w:p w14:paraId="1969A6D9" w14:textId="77777777" w:rsidR="00E20AD9" w:rsidRDefault="00000000">
      <w:pPr>
        <w:spacing w:after="140" w:line="300" w:lineRule="auto"/>
        <w:rPr>
          <w:sz w:val="20"/>
          <w:szCs w:val="20"/>
        </w:rPr>
      </w:pPr>
      <w:r>
        <w:rPr>
          <w:color w:val="000000"/>
          <w:sz w:val="20"/>
        </w:rPr>
        <w:t>해석 범위도 이 절에 모아 둔다. Triage 단계는 위기 여부나 지원 대상을 확정하는 판정이 아니며, 2022년 1분기~2026년 1분기 단계는 당시 실제 운영 판정이 아니라 현재 규칙으로 재구성한 값이다. ELECTRE TRI-B·SMAA-TRI, 외부자료, 채용공고와 행정 AI 비서는 Triage 단계를 바꾸거나 다시 계산하지 않는다. 전환행렬과 지속기간은 미래 확률이 아니며, 비례기준선과의 차이와 현장 확인질문은 원인을 확정하지 않는다. 지원 기능 목록은 자동 추천이나 적격 판정이 아니다.</w:t>
      </w:r>
    </w:p>
    <w:p w14:paraId="0532A09D" w14:textId="77777777" w:rsidR="00E20AD9" w:rsidRDefault="00000000">
      <w:pPr>
        <w:spacing w:after="140" w:line="300" w:lineRule="auto"/>
        <w:rPr>
          <w:sz w:val="20"/>
          <w:szCs w:val="20"/>
        </w:rPr>
      </w:pPr>
      <w:r>
        <w:rPr>
          <w:color w:val="000000"/>
          <w:sz w:val="20"/>
        </w:rPr>
        <w:t>판정 규칙의 운영 경계는 사후 점검이 필요하다. 국면(S1~S4)은 상태 분류이며 지속기간과 과거 전환 빈도는 미래 확률이 아니다. E·A 경계와 300인 최소 고용규모 조건은 공적 제도의 원리를 참고한 프로젝트 운영값이다. 특히 2026년 2분기 목재종이는 E 상위경계 이탈까지 1명에 불과해 절대 인원과 비율을 함께 검토해야 한다. ELECTRE TRI-B·SMAA-TRI는 추가확인군 보조 재검토 역할을 유지한다.</w:t>
      </w:r>
    </w:p>
    <w:p w14:paraId="024848FB" w14:textId="77777777" w:rsidR="00E20AD9" w:rsidRDefault="00000000">
      <w:pPr>
        <w:spacing w:after="140" w:line="300" w:lineRule="auto"/>
        <w:rPr>
          <w:sz w:val="20"/>
          <w:szCs w:val="20"/>
        </w:rPr>
      </w:pPr>
      <w:r>
        <w:rPr>
          <w:color w:val="000000"/>
          <w:sz w:val="20"/>
        </w:rPr>
        <w:t>시점분리 사후 점검의 균형정확도(Triage 0.47, ELECTRE 0.44)는 이 규칙을 미래 추가 위축의 예측모형으로 쓸 수 없음을 보여 준다. 신호 이후 고용 경로와 동시점 대조는 표본이 작고 선별효과가 있어 인과나 예측력으로 해석하지 않는다. 언론·고용보험 대조에서는 창원시 전역 기계 고용 증가, 창원 전기장비 고용둔화 지정과 LG전자 창원 생산직 희망퇴직처럼 판정과 다른 신호도 확인됐다.</w:t>
      </w:r>
    </w:p>
    <w:p/>
    <w:p/>
    <w:p w14:paraId="2A248387" w14:textId="77777777" w:rsidR="00E20AD9" w:rsidRDefault="00000000">
      <w:pPr>
        <w:spacing w:after="140" w:line="300" w:lineRule="auto"/>
        <w:rPr>
          <w:sz w:val="20"/>
          <w:szCs w:val="20"/>
        </w:rPr>
      </w:pPr>
      <w:r>
        <w:rPr>
          <w:color w:val="000000"/>
          <w:sz w:val="20"/>
          <w:szCs w:val="20"/>
        </w:rPr>
        <w:t>점검연계 시스템의 운영과 관련된 한계도 있다. 시스템은 프로토타입이어서 인증이 연결되어 있지 않고 로컬 이름 입력으로 대체하고 있으며, 분석본 차이에 따른 자동 재검토 표시는 기준이 설정되지 않아 비활성 상태로 차이만 보여 준다. 행정 AI 비서의 답변 범위는 연동된 3개 사이트와 정리된 채용공고에 한정되며, 생성형 모델의 특성상 오답 가능성이 있어 담당자가 원문 출처를 확인해야 한다. 또한 현장확인은 점검 건으로 개설된 사례를 중심으로 수행되므로, 관찰 업종이나 개설되지 않은 후보에서 놓친 신호는 점검 결과로 확인할 수 없다. 지원 기능별 담당기관은 미확정이며 검증된 담당기관 2곳도 기관 기능만 확인했을 뿐 실제 접수경로와 기관 간 합의는 확인하지 못하였고, 지원사업 요건 카드(공식 원장 11건)는 일반 조건을 안내하는 용도로 적격·승인 여부를 판정하지 않는다.</w:t>
      </w:r>
    </w:p>
    <w:p w14:paraId="55D68A51" w14:textId="77777777" w:rsidR="00E20AD9" w:rsidRDefault="00000000">
      <w:pPr>
        <w:spacing w:after="140" w:line="300" w:lineRule="auto"/>
      </w:pPr>
      <w:r>
        <w:rPr>
          <w:color w:val="000000"/>
          <w:sz w:val="20"/>
        </w:rPr>
        <w:t>외부자료의 측정 범위도 핵심 패널과 일치하지 않는다. 전국 PPI로 조정하면 명목 생산의 증감 방향이 11개 관측치에서 바뀌고 5% 경계 통과 여부가 5개 관측치에서 달라졌지만, 전국 가격지수는 창원국가산단의 실제 가격을 뜻하지 않는다. KEPCO 법정동×한국표준산업분류(KSIC) 자료는 비공개 비율이 40.47%이고 완전한 업종×분기 자료와 2026년 2분기 값이 없어 판정 근거로 사용하지 않았다. 따라서 외부자료는 제한적 교차확인과 현장 질문을 위한 맥락자료로만 활용하였다. 정책효과와 인과관계는 본 연구에서 검증하지 않았다.</w:t>
      </w:r>
    </w:p>
    <w:p w14:paraId="22851FB7" w14:textId="77777777" w:rsidR="00E20AD9" w:rsidRDefault="00000000">
      <w:pPr>
        <w:pStyle w:val="31"/>
        <w:spacing w:before="200" w:after="100"/>
      </w:pPr>
      <w:r>
        <w:rPr>
          <w:sz w:val="22"/>
          <w:szCs w:val="22"/>
        </w:rPr>
        <w:t>4-2. 결론 및 향후 과제</w:t>
      </w:r>
    </w:p>
    <w:p w14:paraId="681E8499" w14:textId="77777777" w:rsidR="00E20AD9" w:rsidRDefault="001064E6">
      <w:pPr>
        <w:spacing w:after="140" w:line="300" w:lineRule="auto"/>
      </w:pPr>
      <w:r>
        <w:rPr>
          <w:color w:val="000000"/>
          <w:sz w:val="20"/>
        </w:rPr>
        <w:t>본 연구의 핵심은 같은 고용 감소라도 생산 방향, 실제 감소 인원, 지속기간을 나누어 보고, 담당자가 확인할 순서를 공개된 규칙으로 남겼다는 점이다. 2026년 2분기에는 기계와 목재종이를 우선점검 대상으로 구분했으며, 두 업종의 감소 규모와 확인질문은 서로 달랐다. 이 결과는 지원 대상을 확정하는 판정이 아니라 현장 확인, 기존 지원체계 검토, 다음 분기 재점검으로 이어지는 출발점이다. 향후에는 분기별 판정과 현장 확인 결과를 누적해 경계값을 보정하고, 채용공고를 반복 수집해 시점 불일치를 줄이며, 인계 사례의 6개월·12개월 후 상태를 확인해야 한다. 이러한 기록이 축적돼야 본 절에서 제시한 운영목표와 정책 연계의 실제 효과를 평가할 수 있다.</w:t>
      </w:r>
    </w:p>
    <w:p w14:paraId="75D1C89B" w14:textId="77777777" w:rsidR="00E20AD9" w:rsidRDefault="00000000">
      <w:pPr>
        <w:pStyle w:val="21"/>
        <w:spacing w:before="260" w:after="140"/>
        <w:contextualSpacing/>
      </w:pPr>
      <w:r>
        <w:rPr>
          <w:sz w:val="24"/>
          <w:szCs w:val="24"/>
        </w:rPr>
        <w:t>5. 참고문헌</w:t>
      </w:r>
    </w:p>
    <w:p w14:paraId="0C09D926" w14:textId="77777777" w:rsidR="00E20AD9" w:rsidRDefault="00000000">
      <w:pPr>
        <w:pStyle w:val="31"/>
        <w:spacing w:before="200" w:after="100"/>
        <w:rPr>
          <w:sz w:val="18"/>
          <w:szCs w:val="18"/>
        </w:rPr>
      </w:pPr>
      <w:r>
        <w:rPr>
          <w:sz w:val="20"/>
          <w:szCs w:val="20"/>
        </w:rPr>
        <w:t>5-1. 활용데이터 출처</w:t>
      </w:r>
    </w:p>
    <w:p w14:paraId="70DC3D93" w14:textId="77777777" w:rsidR="00E20AD9" w:rsidRDefault="00000000">
      <w:pPr>
        <w:spacing w:after="40" w:line="240" w:lineRule="auto"/>
        <w:rPr>
          <w:sz w:val="18"/>
          <w:szCs w:val="18"/>
        </w:rPr>
      </w:pPr>
      <w:r>
        <w:rPr>
          <w:sz w:val="19"/>
          <w:szCs w:val="18"/>
        </w:rPr>
        <w:lastRenderedPageBreak/>
        <w:t xml:space="preserve">한국산업단지공단(KICOX), 업종별 생산실적, 고용현황, 제조업 가동률, 입주·가동업체수 (CORE·CONTEXT). </w:t>
      </w:r>
    </w:p>
    <w:p w14:paraId="4C332823" w14:textId="77777777" w:rsidR="00E20AD9" w:rsidRDefault="00000000">
      <w:pPr>
        <w:spacing w:after="40" w:line="240" w:lineRule="auto"/>
        <w:rPr>
          <w:sz w:val="18"/>
          <w:szCs w:val="18"/>
        </w:rPr>
      </w:pPr>
      <w:r>
        <w:rPr>
          <w:sz w:val="19"/>
          <w:szCs w:val="18"/>
        </w:rPr>
        <w:t xml:space="preserve">KOSIS(국가통계포털) OpenAPI, 생산자물가지수(PPI) (VALIDATION). </w:t>
      </w:r>
    </w:p>
    <w:p w14:paraId="6197AABE" w14:textId="77777777" w:rsidR="00E20AD9" w:rsidRDefault="00000000">
      <w:pPr>
        <w:spacing w:after="40" w:line="240" w:lineRule="auto"/>
        <w:rPr>
          <w:sz w:val="18"/>
          <w:szCs w:val="18"/>
        </w:rPr>
      </w:pPr>
      <w:r>
        <w:rPr>
          <w:sz w:val="19"/>
          <w:szCs w:val="18"/>
        </w:rPr>
        <w:t xml:space="preserve">고용노동부, 고용행정통계(EIS), 창원상공회의소 고용보험 피보험자 (VALIDATION). </w:t>
      </w:r>
    </w:p>
    <w:p w14:paraId="127E27AC" w14:textId="77777777" w:rsidR="00E20AD9" w:rsidRDefault="00000000">
      <w:pPr>
        <w:spacing w:after="40" w:line="240" w:lineRule="auto"/>
        <w:rPr>
          <w:sz w:val="18"/>
          <w:szCs w:val="18"/>
        </w:rPr>
      </w:pPr>
      <w:r>
        <w:rPr>
          <w:sz w:val="19"/>
          <w:szCs w:val="18"/>
        </w:rPr>
        <w:t xml:space="preserve">관세청, 창원시 HS6 품목별 수출입 통관액 (CONTEXT). </w:t>
      </w:r>
    </w:p>
    <w:p w14:paraId="0CC4B380" w14:textId="77777777" w:rsidR="00E20AD9" w:rsidRDefault="00000000">
      <w:pPr>
        <w:spacing w:after="40" w:line="240" w:lineRule="auto"/>
        <w:rPr>
          <w:sz w:val="18"/>
          <w:szCs w:val="18"/>
        </w:rPr>
      </w:pPr>
      <w:r>
        <w:rPr>
          <w:sz w:val="19"/>
          <w:szCs w:val="18"/>
        </w:rPr>
        <w:t xml:space="preserve">한국전력공사(KEPCO), 전력사용량, 법정동×KSIC 전력 (CONTEXT, 일부 EXCLUDE). </w:t>
      </w:r>
    </w:p>
    <w:p w14:paraId="7126E9F2" w14:textId="77777777" w:rsidR="00E20AD9" w:rsidRDefault="00000000">
      <w:pPr>
        <w:spacing w:after="40" w:line="240" w:lineRule="auto"/>
        <w:rPr>
          <w:sz w:val="18"/>
          <w:szCs w:val="18"/>
        </w:rPr>
      </w:pPr>
      <w:r>
        <w:rPr>
          <w:sz w:val="19"/>
          <w:szCs w:val="18"/>
        </w:rPr>
        <w:t xml:space="preserve">KOSIS, 사업체노동력조사 입직·이직·빈일자리 (CONTEXT). </w:t>
      </w:r>
    </w:p>
    <w:p w14:paraId="7CE9EECF" w14:textId="77777777" w:rsidR="00E20AD9" w:rsidRDefault="00000000">
      <w:pPr>
        <w:spacing w:after="40" w:line="240" w:lineRule="auto"/>
        <w:rPr>
          <w:sz w:val="18"/>
          <w:szCs w:val="18"/>
        </w:rPr>
      </w:pPr>
      <w:r>
        <w:rPr>
          <w:sz w:val="19"/>
          <w:szCs w:val="18"/>
        </w:rPr>
        <w:t xml:space="preserve">한국은행 경제통계시스템(ECOS), 경남·전국 제조업 기업경기실사지수(BSI) (CONTEXT). </w:t>
      </w:r>
    </w:p>
    <w:p w14:paraId="357B6BD1" w14:textId="77777777" w:rsidR="00E20AD9" w:rsidRDefault="00000000">
      <w:pPr>
        <w:spacing w:after="40" w:line="240" w:lineRule="auto"/>
        <w:rPr>
          <w:sz w:val="18"/>
          <w:szCs w:val="18"/>
        </w:rPr>
      </w:pPr>
      <w:r>
        <w:rPr>
          <w:sz w:val="19"/>
          <w:szCs w:val="18"/>
        </w:rPr>
        <w:t xml:space="preserve">고용24(work24, 창원·마산 고용복지+센터), 공개 채용정보(직접 크롤링, 2026-09-19 수집, 2,045건) (CONTEXT). </w:t>
      </w:r>
    </w:p>
    <w:p w14:paraId="5AE40B10" w14:textId="77777777" w:rsidR="00E20AD9" w:rsidRDefault="00000000">
      <w:pPr>
        <w:spacing w:after="40" w:line="240" w:lineRule="auto"/>
        <w:rPr>
          <w:sz w:val="18"/>
          <w:szCs w:val="18"/>
        </w:rPr>
      </w:pPr>
      <w:r>
        <w:rPr>
          <w:sz w:val="19"/>
          <w:szCs w:val="18"/>
        </w:rPr>
        <w:t>팩토리온(FactoryOn), 창원국가산업단지 공식 공장등록 확인 (CONTEXT).</w:t>
      </w:r>
    </w:p>
    <w:p w14:paraId="7989525B" w14:textId="77777777" w:rsidR="00E20AD9" w:rsidRDefault="00000000">
      <w:pPr>
        <w:spacing w:after="40" w:line="240" w:lineRule="auto"/>
        <w:rPr>
          <w:sz w:val="18"/>
          <w:szCs w:val="18"/>
        </w:rPr>
      </w:pPr>
      <w:r>
        <w:rPr>
          <w:sz w:val="19"/>
          <w:szCs w:val="18"/>
        </w:rPr>
        <w:t xml:space="preserve">창원상공회의소, 「창원지역 경제동향 조사」(교차검증용). </w:t>
      </w:r>
    </w:p>
    <w:p w14:paraId="24295C54" w14:textId="77777777" w:rsidR="00E20AD9" w:rsidRDefault="00000000">
      <w:pPr>
        <w:spacing w:after="40" w:line="240" w:lineRule="auto"/>
        <w:rPr>
          <w:sz w:val="18"/>
          <w:szCs w:val="18"/>
        </w:rPr>
      </w:pPr>
      <w:r>
        <w:rPr>
          <w:sz w:val="19"/>
        </w:rPr>
        <w:t>기업마당·고용24 및 연동한 공식 기관의 정책·지원정보 원문(행정 AI 비서의 문서 검색 자료).</w:t>
      </w:r>
    </w:p>
    <w:p w14:paraId="61C7D250" w14:textId="77777777" w:rsidR="00E20AD9" w:rsidRDefault="00000000">
      <w:pPr>
        <w:pStyle w:val="31"/>
        <w:spacing w:before="200" w:after="100"/>
        <w:rPr>
          <w:sz w:val="18"/>
          <w:szCs w:val="18"/>
        </w:rPr>
      </w:pPr>
      <w:r>
        <w:rPr>
          <w:sz w:val="20"/>
          <w:szCs w:val="20"/>
        </w:rPr>
        <w:t>5-2. 참고문헌 및 정책자료</w:t>
      </w:r>
    </w:p>
    <w:p w14:paraId="49DC320F" w14:textId="77777777" w:rsidR="00E20AD9" w:rsidRDefault="00000000">
      <w:pPr>
        <w:spacing w:after="40" w:line="240" w:lineRule="auto"/>
        <w:rPr>
          <w:sz w:val="18"/>
          <w:szCs w:val="18"/>
        </w:rPr>
      </w:pPr>
      <w:r>
        <w:rPr>
          <w:sz w:val="19"/>
        </w:rPr>
        <w:t>고용노동부. (2026. 7. 9.). 「산업전환 고용안정 기본계획」. https://www.moel.go.kr/news/achievements/view.do?bbs_seq=20260700957 (접속일: 2026. 9. 27).</w:t>
      </w:r>
    </w:p>
    <w:p w14:paraId="1F7951FA" w14:textId="77777777" w:rsidR="00E20AD9" w:rsidRDefault="00000000">
      <w:pPr>
        <w:spacing w:after="40" w:line="240" w:lineRule="auto"/>
        <w:rPr>
          <w:sz w:val="18"/>
          <w:szCs w:val="18"/>
        </w:rPr>
      </w:pPr>
      <w:r>
        <w:rPr>
          <w:sz w:val="19"/>
        </w:rPr>
        <w:t>고용노동부. (2026. 8. 20.). 「국가 고용서비스 혁신 방안」. https://www.moel.go.kr/news/achievements/view.do?bbs_seq=20260800868 (접속일: 2026. 9. 27).</w:t>
      </w:r>
    </w:p>
    <w:p w14:paraId="0C4AA636" w14:textId="77777777" w:rsidR="00E20AD9" w:rsidRDefault="00000000">
      <w:pPr>
        <w:spacing w:after="40" w:line="240" w:lineRule="auto"/>
        <w:rPr>
          <w:sz w:val="18"/>
          <w:szCs w:val="18"/>
        </w:rPr>
      </w:pPr>
      <w:r>
        <w:rPr>
          <w:sz w:val="19"/>
        </w:rPr>
        <w:t>고용노동부. (2026). 「고용위기지역의 지정기준 등에 관한 고시」, 고용노동부고시 제2026-638호, 2026. 5. 4. 시행, 제3조·제4조. https://www.law.go.kr/LSW/admRulInfoP.do?admRulSeq=2100000278624 (접속일: 2026. 9. 27).</w:t>
      </w:r>
    </w:p>
    <w:p w14:paraId="26D7168C" w14:textId="77777777" w:rsidR="00E20AD9" w:rsidRDefault="00000000">
      <w:pPr>
        <w:spacing w:after="40" w:line="240" w:lineRule="auto"/>
        <w:rPr>
          <w:sz w:val="18"/>
          <w:szCs w:val="18"/>
        </w:rPr>
      </w:pPr>
      <w:r>
        <w:rPr>
          <w:sz w:val="19"/>
        </w:rPr>
        <w:t>Belahcène, K., Mousseau, V., Ouerdane, W., Pirlot, M., &amp; Sobrie, O. (2023). Multiple criteria sorting models and methods—Part I: Survey of the literature. 4OR, 21(1), 1–46. https://doi.org/10.1007/s10288-022-00530-4</w:t>
      </w:r>
    </w:p>
    <w:p w14:paraId="2488C3CA" w14:textId="77777777" w:rsidR="00E20AD9" w:rsidRDefault="00000000">
      <w:pPr>
        <w:spacing w:after="40" w:line="240" w:lineRule="auto"/>
        <w:rPr>
          <w:sz w:val="18"/>
          <w:szCs w:val="18"/>
        </w:rPr>
      </w:pPr>
      <w:r>
        <w:rPr>
          <w:sz w:val="19"/>
        </w:rPr>
        <w:t>Tervonen, T., Figueira, J. R., Lahdelma, R., Dias, J. A., &amp; Salminen, P. (2009). A stochastic method for robustness analysis in sorting problems. European Journal of Operational Research, 192(1), 236–242. https://doi.org/10.1016/j.ejor.2007.09.008</w:t>
      </w:r>
    </w:p>
    <w:p w14:paraId="2DCBE870" w14:textId="77777777" w:rsidR="00E20AD9" w:rsidRDefault="00000000">
      <w:pPr>
        <w:spacing w:after="40" w:line="240" w:lineRule="auto"/>
        <w:rPr>
          <w:sz w:val="18"/>
          <w:szCs w:val="18"/>
        </w:rPr>
      </w:pPr>
      <w:r>
        <w:rPr>
          <w:sz w:val="19"/>
        </w:rPr>
        <w:t>창원특례시. (2023. 3. 6.). 「창원특례시, 고용안정 선제대응 패키지 지원사업 4년차 사업의 막 열다」. https://www.changwon.go.kr/cwportal/10310/10429/10432.web?amode=view&amp;gcode=1011&amp;idx=753250 (접속일: 2026. 9. 27).</w:t>
      </w:r>
    </w:p>
    <w:sectPr w:rsidR="00E20AD9">
      <w:pgSz w:w="11906" w:h="16838"/>
      <w:pgMar w:top="1020" w:right="1134" w:bottom="102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00"/>
    <w:family w:val="auto"/>
    <w:pitch w:val="default"/>
    <w:sig w:usb0="F70006FF" w:usb1="19DFFFFF" w:usb2="001BFDD7" w:usb3="00000001" w:csb0="001F01FF" w:csb1="00000001"/>
  </w:font>
  <w:font w:name="HY헤드라인M">
    <w:panose1 w:val="02030600000101010101"/>
    <w:charset w:val="81"/>
    <w:family w:val="roman"/>
    <w:pitch w:val="variable"/>
    <w:sig w:usb0="900002A7" w:usb1="09D77CF9"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displayBackgroundShape/>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0AD9"/>
    <w:rsid w:val="001064E6"/>
    <w:rsid w:val="00440800"/>
    <w:rsid w:val="008854DB"/>
    <w:rsid w:val="00A1624F"/>
    <w:rsid w:val="00B2714A"/>
    <w:rsid w:val="00C15211"/>
    <w:rsid w:val="00C406DE"/>
    <w:rsid w:val="00C95EC0"/>
    <w:rsid w:val="00E20AD9"/>
    <w:rsid w:val="00FD5FBC"/>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8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8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rPr>
      <w:color w:val="1A1A1A"/>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color w:val="1A1A1A"/>
      <w:sz w:val="56"/>
      <w:szCs w:val="56"/>
    </w:rPr>
  </w:style>
  <w:style w:type="paragraph" w:customStyle="1" w:styleId="11">
    <w:name w:val="제목 11"/>
    <w:next w:val="a3"/>
    <w:qFormat/>
    <w:rPr>
      <w:b/>
      <w:bCs/>
      <w:color w:val="000000"/>
      <w:sz w:val="32"/>
      <w:szCs w:val="32"/>
    </w:rPr>
  </w:style>
  <w:style w:type="paragraph" w:customStyle="1" w:styleId="21">
    <w:name w:val="제목 21"/>
    <w:next w:val="a3"/>
    <w:qFormat/>
    <w:rPr>
      <w:b/>
      <w:bCs/>
      <w:color w:val="000000"/>
      <w:sz w:val="26"/>
      <w:szCs w:val="26"/>
    </w:rPr>
  </w:style>
  <w:style w:type="paragraph" w:customStyle="1" w:styleId="31">
    <w:name w:val="제목 31"/>
    <w:next w:val="a3"/>
    <w:qFormat/>
    <w:rPr>
      <w:b/>
      <w:bCs/>
      <w:color w:val="000000"/>
      <w:sz w:val="24"/>
      <w:szCs w:val="24"/>
    </w:rPr>
  </w:style>
  <w:style w:type="paragraph" w:customStyle="1" w:styleId="41">
    <w:name w:val="제목 41"/>
    <w:next w:val="a3"/>
    <w:qFormat/>
    <w:rPr>
      <w:b/>
      <w:bCs/>
      <w:color w:val="000000"/>
      <w:sz w:val="22"/>
      <w:szCs w:val="22"/>
    </w:rPr>
  </w:style>
  <w:style w:type="paragraph" w:customStyle="1" w:styleId="51">
    <w:name w:val="제목 51"/>
    <w:next w:val="a3"/>
    <w:qFormat/>
    <w:rPr>
      <w:color w:val="2E74B5"/>
      <w:sz w:val="21"/>
      <w:szCs w:val="21"/>
    </w:rPr>
  </w:style>
  <w:style w:type="paragraph" w:customStyle="1" w:styleId="61">
    <w:name w:val="제목 61"/>
    <w:next w:val="a3"/>
    <w:qFormat/>
    <w:rPr>
      <w:color w:val="1F4D78"/>
      <w:sz w:val="21"/>
      <w:szCs w:val="21"/>
    </w:rPr>
  </w:style>
  <w:style w:type="paragraph" w:customStyle="1" w:styleId="1">
    <w:name w:val="굵은 텍스트1"/>
    <w:next w:val="a3"/>
    <w:qFormat/>
    <w:rPr>
      <w:b/>
      <w:bCs/>
      <w:color w:val="1A1A1A"/>
      <w:sz w:val="21"/>
      <w:szCs w:val="21"/>
    </w:rPr>
  </w:style>
  <w:style w:type="paragraph" w:styleId="a4">
    <w:name w:val="List Paragraph"/>
    <w:qFormat/>
    <w:rPr>
      <w:color w:val="1A1A1A"/>
      <w:sz w:val="21"/>
      <w:szCs w:val="21"/>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color w:val="1A1A1A"/>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color w:val="1A1A1A"/>
    </w:rPr>
  </w:style>
  <w:style w:type="character" w:customStyle="1" w:styleId="Char0">
    <w:name w:val="미주 텍스트 Char"/>
    <w:link w:val="a9"/>
    <w:uiPriority w:val="99"/>
    <w:semiHidden/>
    <w:unhideWhenUsed/>
    <w:rPr>
      <w:sz w:val="20"/>
      <w:szCs w:val="20"/>
    </w:rPr>
  </w:style>
  <w:style w:type="paragraph" w:customStyle="1" w:styleId="aa">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함초롬바탕" w:eastAsia="함초롬바탕"/>
      <w:color w:val="000000"/>
      <w:szCs w:val="21"/>
      <w:shd w:val="clear" w:color="000000"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2888</Words>
  <Characters>16466</Characters>
  <Application>Microsoft Office Word</Application>
  <DocSecurity>0</DocSecurity>
  <Lines>137</Lines>
  <Paragraphs>38</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2026-09-24T17:21:00Z</dcterms:created>
  <dcterms:modified xsi:type="dcterms:W3CDTF">2026-09-27T01:51:00Z</dcterms:modified>
  <cp:version>1200.0100.01</cp:version>
</cp:coreProperties>
</file>