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AAB32" w14:textId="2F983E23" w:rsidR="00F95D71" w:rsidRDefault="00D66F63">
      <w:r>
        <w:t>Luke Watson</w:t>
      </w:r>
    </w:p>
    <w:p w14:paraId="2420DB74" w14:textId="073D7C31" w:rsidR="00D66F63" w:rsidRDefault="00D66F63">
      <w:r>
        <w:t>958</w:t>
      </w:r>
    </w:p>
    <w:p w14:paraId="01472251" w14:textId="19DD030E" w:rsidR="00D66F63" w:rsidRDefault="00D66F63">
      <w:r>
        <w:t>9-24-24</w:t>
      </w:r>
    </w:p>
    <w:p w14:paraId="5AF8A0EB" w14:textId="618F382B" w:rsidR="00D66F63" w:rsidRDefault="00D66F63" w:rsidP="00D66F63">
      <w:pPr>
        <w:rPr>
          <w:b/>
          <w:bCs/>
          <w:sz w:val="24"/>
          <w:szCs w:val="24"/>
        </w:rPr>
      </w:pPr>
      <w:r w:rsidRPr="00D66F63">
        <w:rPr>
          <w:b/>
          <w:bCs/>
          <w:sz w:val="24"/>
          <w:szCs w:val="24"/>
        </w:rPr>
        <w:t>Exercise 4</w:t>
      </w:r>
    </w:p>
    <w:p w14:paraId="6FEA8B0C" w14:textId="583FB8FD" w:rsidR="00D66F63" w:rsidRDefault="00D66F63" w:rsidP="00D66F63">
      <w:pPr>
        <w:rPr>
          <w:i/>
          <w:iCs/>
        </w:rPr>
      </w:pPr>
      <w:r>
        <w:rPr>
          <w:i/>
          <w:iCs/>
        </w:rPr>
        <w:t>Part One</w:t>
      </w:r>
    </w:p>
    <w:p w14:paraId="7F151CBF" w14:textId="3AEF4417" w:rsidR="00585BC8" w:rsidRDefault="00585BC8" w:rsidP="00D66F63">
      <w:r>
        <w:tab/>
        <w:t xml:space="preserve">I made a figure of the individual subject results in the first experiment </w:t>
      </w:r>
      <w:r w:rsidR="00305349">
        <w:t xml:space="preserve">looking into </w:t>
      </w:r>
      <w:r w:rsidR="00820AC2">
        <w:t xml:space="preserve">how </w:t>
      </w:r>
      <w:r w:rsidR="009F3A74">
        <w:t xml:space="preserve">mean correct answers changed across </w:t>
      </w:r>
      <w:r w:rsidR="00AE7E5B">
        <w:t xml:space="preserve">probabilities of detection (Figure 1). There are many more female subjects than male, but upon initial look, it looks like </w:t>
      </w:r>
      <w:r w:rsidR="00FB2B93">
        <w:t xml:space="preserve">most males have different intercepts </w:t>
      </w:r>
      <w:r w:rsidR="005A19FA">
        <w:t xml:space="preserve">and slopes. Harder to judge for the females, but it looks like they see less intercept variability </w:t>
      </w:r>
      <w:r w:rsidR="008C7C09">
        <w:t xml:space="preserve">but similar slope variability. </w:t>
      </w:r>
    </w:p>
    <w:p w14:paraId="01C8964E" w14:textId="5D12FF5B" w:rsidR="008C7C09" w:rsidRPr="008C7C09" w:rsidRDefault="008C7C09" w:rsidP="00D66F63">
      <w:pPr>
        <w:rPr>
          <w:b/>
          <w:bCs/>
        </w:rPr>
      </w:pPr>
      <w:r>
        <w:rPr>
          <w:b/>
          <w:bCs/>
        </w:rPr>
        <w:t>Figure 1</w:t>
      </w:r>
    </w:p>
    <w:p w14:paraId="22F30058" w14:textId="6DE50ED5" w:rsidR="00D66F63" w:rsidRDefault="00820AC2" w:rsidP="00D66F63">
      <w:r>
        <w:rPr>
          <w:noProof/>
        </w:rPr>
        <w:drawing>
          <wp:inline distT="0" distB="0" distL="0" distR="0" wp14:anchorId="2FAF8D91" wp14:editId="02A01F21">
            <wp:extent cx="5777865" cy="3602757"/>
            <wp:effectExtent l="0" t="0" r="0" b="0"/>
            <wp:docPr id="1396033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99" cy="3609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60486" w14:textId="77777777" w:rsidR="008C7C09" w:rsidRDefault="008C7C09" w:rsidP="00D66F63"/>
    <w:p w14:paraId="3E76B958" w14:textId="1667FB7C" w:rsidR="008C7C09" w:rsidRDefault="008C7C09" w:rsidP="00D66F63">
      <w:r>
        <w:tab/>
      </w:r>
      <w:r w:rsidR="0047374A">
        <w:t xml:space="preserve">Next, I conducted a generalized mixed effects model using a full factorial structure </w:t>
      </w:r>
      <w:r w:rsidR="00062BA2">
        <w:t xml:space="preserve">between sex and centered probability of detection as fixed effects and included a random intercept of subject. </w:t>
      </w:r>
      <w:r w:rsidR="0084016E">
        <w:t xml:space="preserve">The results of the model are plotted by subject in Figure 2. </w:t>
      </w:r>
    </w:p>
    <w:p w14:paraId="069E8116" w14:textId="77777777" w:rsidR="008C7C09" w:rsidRDefault="008C7C09" w:rsidP="00D66F63"/>
    <w:p w14:paraId="46E0349C" w14:textId="77777777" w:rsidR="008C7C09" w:rsidRDefault="008C7C09" w:rsidP="00D66F63"/>
    <w:p w14:paraId="5104913E" w14:textId="77777777" w:rsidR="008C7C09" w:rsidRDefault="008C7C09" w:rsidP="00D66F63"/>
    <w:p w14:paraId="680398BA" w14:textId="77777777" w:rsidR="008C7C09" w:rsidRDefault="008C7C09" w:rsidP="00D66F63"/>
    <w:p w14:paraId="43D19C7B" w14:textId="4929E2F1" w:rsidR="008C7C09" w:rsidRPr="0084016E" w:rsidRDefault="0084016E" w:rsidP="00D66F63">
      <w:pPr>
        <w:rPr>
          <w:b/>
          <w:bCs/>
        </w:rPr>
      </w:pPr>
      <w:r>
        <w:rPr>
          <w:b/>
          <w:bCs/>
        </w:rPr>
        <w:t>Figure 2</w:t>
      </w:r>
    </w:p>
    <w:p w14:paraId="51C1807B" w14:textId="03B80D81" w:rsidR="001A4564" w:rsidRDefault="00C47E7B" w:rsidP="00D66F63">
      <w:r>
        <w:rPr>
          <w:noProof/>
        </w:rPr>
        <w:drawing>
          <wp:inline distT="0" distB="0" distL="0" distR="0" wp14:anchorId="5AC78AD7" wp14:editId="701F8180">
            <wp:extent cx="7181850" cy="5467350"/>
            <wp:effectExtent l="0" t="0" r="0" b="0"/>
            <wp:docPr id="1441945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ED14E" w14:textId="260EECCB" w:rsidR="006A02A8" w:rsidRDefault="006A02A8" w:rsidP="00D66F63">
      <w:r>
        <w:tab/>
        <w:t xml:space="preserve">Then, I compared a few models </w:t>
      </w:r>
      <w:r w:rsidR="005D07BA">
        <w:t xml:space="preserve">inserting and removing predictors to find the best fit to the data. I chose to run </w:t>
      </w:r>
      <w:r w:rsidR="00721DDA">
        <w:t xml:space="preserve">two additional models and compare them to the full factorial model with random intercept described above. </w:t>
      </w:r>
      <w:r w:rsidR="00822FC3">
        <w:t xml:space="preserve">The first model included both </w:t>
      </w:r>
      <w:r w:rsidR="00BB787B">
        <w:t xml:space="preserve">fixed effects of </w:t>
      </w:r>
      <w:r w:rsidR="00822FC3">
        <w:t xml:space="preserve">centered probability of detection and sex, but dropped </w:t>
      </w:r>
      <w:r w:rsidR="00331A1B">
        <w:t xml:space="preserve">the interaction </w:t>
      </w:r>
      <w:r w:rsidR="00BB787B">
        <w:t>and kept the random intercept</w:t>
      </w:r>
      <w:r w:rsidR="00487652">
        <w:t xml:space="preserve"> of subject</w:t>
      </w:r>
      <w:r w:rsidR="00BB787B">
        <w:t xml:space="preserve">. The second model included fixed effects of </w:t>
      </w:r>
      <w:r w:rsidR="00487652">
        <w:t xml:space="preserve">sex and a random intercept of subject. </w:t>
      </w:r>
      <w:r w:rsidR="00A47467">
        <w:t xml:space="preserve">After running each model using the </w:t>
      </w:r>
      <w:proofErr w:type="spellStart"/>
      <w:r w:rsidR="00A47467">
        <w:t>glmer</w:t>
      </w:r>
      <w:proofErr w:type="spellEnd"/>
      <w:r w:rsidR="00A47467">
        <w:t xml:space="preserve"> </w:t>
      </w:r>
      <w:r w:rsidR="00E56929">
        <w:t>command</w:t>
      </w:r>
      <w:r w:rsidR="00A47467">
        <w:t xml:space="preserve"> of the lme4 package in R, I settled on the </w:t>
      </w:r>
      <w:r w:rsidR="006F7AC7">
        <w:t>first model which included both predictors as fixed effects</w:t>
      </w:r>
      <w:r w:rsidR="00E56929">
        <w:t xml:space="preserve"> as my preferred model. </w:t>
      </w:r>
      <w:r w:rsidR="00373D45">
        <w:t>Using the Akaike weights, I was able to surmise that both the models that dropped the interaction, model one and model two</w:t>
      </w:r>
      <w:r w:rsidR="00855777">
        <w:t xml:space="preserve">, were more likely to fit the data (see Table 1). </w:t>
      </w:r>
      <w:r w:rsidR="006740F4">
        <w:t xml:space="preserve">Given the small discrepancy between these two candidates though, I opted to go with the model which included both of my predictors of interest. </w:t>
      </w:r>
      <w:r w:rsidR="00DF51D0">
        <w:t xml:space="preserve">The results of this model are summarized in Table 2. </w:t>
      </w:r>
    </w:p>
    <w:p w14:paraId="5BE51903" w14:textId="4E87C12C" w:rsidR="00DF51D0" w:rsidRDefault="00DF51D0" w:rsidP="00D66F63">
      <w:pPr>
        <w:rPr>
          <w:b/>
          <w:bCs/>
        </w:rPr>
      </w:pPr>
      <w:r>
        <w:rPr>
          <w:b/>
          <w:bCs/>
        </w:rPr>
        <w:lastRenderedPageBreak/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51D0" w14:paraId="38720DC3" w14:textId="77777777" w:rsidTr="00DF51D0">
        <w:tc>
          <w:tcPr>
            <w:tcW w:w="2337" w:type="dxa"/>
          </w:tcPr>
          <w:p w14:paraId="4EE16BD4" w14:textId="0ED4C3C4" w:rsidR="00DF51D0" w:rsidRPr="0006616A" w:rsidRDefault="0006616A" w:rsidP="00D66F63">
            <w:r>
              <w:t xml:space="preserve">Model </w:t>
            </w:r>
            <w:r w:rsidR="002A43C2">
              <w:t>(Fixed Effects Included)</w:t>
            </w:r>
          </w:p>
        </w:tc>
        <w:tc>
          <w:tcPr>
            <w:tcW w:w="2337" w:type="dxa"/>
          </w:tcPr>
          <w:p w14:paraId="38F28593" w14:textId="79B4B142" w:rsidR="00DF51D0" w:rsidRPr="0006616A" w:rsidRDefault="00C623BE" w:rsidP="00D66F63">
            <w:r>
              <w:t>Full factorial</w:t>
            </w:r>
          </w:p>
        </w:tc>
        <w:tc>
          <w:tcPr>
            <w:tcW w:w="2338" w:type="dxa"/>
          </w:tcPr>
          <w:p w14:paraId="4AFB1EE9" w14:textId="4A49E4CC" w:rsidR="00DF51D0" w:rsidRPr="0006616A" w:rsidRDefault="002A43C2" w:rsidP="00D66F63">
            <w:r>
              <w:t>Prob. + Sex</w:t>
            </w:r>
          </w:p>
        </w:tc>
        <w:tc>
          <w:tcPr>
            <w:tcW w:w="2338" w:type="dxa"/>
          </w:tcPr>
          <w:p w14:paraId="1EDDA790" w14:textId="24276FAA" w:rsidR="00DF51D0" w:rsidRPr="002A43C2" w:rsidRDefault="002A43C2" w:rsidP="00D66F63">
            <w:r>
              <w:t>Sex only</w:t>
            </w:r>
          </w:p>
        </w:tc>
      </w:tr>
      <w:tr w:rsidR="00DF51D0" w14:paraId="6C402854" w14:textId="77777777" w:rsidTr="00DF51D0">
        <w:tc>
          <w:tcPr>
            <w:tcW w:w="2337" w:type="dxa"/>
          </w:tcPr>
          <w:p w14:paraId="0A86D280" w14:textId="6735BF1E" w:rsidR="00DF51D0" w:rsidRPr="00ED74D6" w:rsidRDefault="00ED74D6" w:rsidP="00D66F63">
            <w:r>
              <w:t>Akaike weights</w:t>
            </w:r>
          </w:p>
        </w:tc>
        <w:tc>
          <w:tcPr>
            <w:tcW w:w="2337" w:type="dxa"/>
          </w:tcPr>
          <w:p w14:paraId="7146381D" w14:textId="09CFD0E5" w:rsidR="00DF51D0" w:rsidRPr="00E15A91" w:rsidRDefault="00E15A91" w:rsidP="00D66F63">
            <w:r>
              <w:t>.16</w:t>
            </w:r>
          </w:p>
        </w:tc>
        <w:tc>
          <w:tcPr>
            <w:tcW w:w="2338" w:type="dxa"/>
          </w:tcPr>
          <w:p w14:paraId="2DE3928B" w14:textId="7B8CD269" w:rsidR="00DF51D0" w:rsidRPr="00E15A91" w:rsidRDefault="00E15A91" w:rsidP="00D66F63">
            <w:r>
              <w:t>.40</w:t>
            </w:r>
          </w:p>
        </w:tc>
        <w:tc>
          <w:tcPr>
            <w:tcW w:w="2338" w:type="dxa"/>
          </w:tcPr>
          <w:p w14:paraId="0E79A874" w14:textId="491840DA" w:rsidR="00DF51D0" w:rsidRPr="00E15A91" w:rsidRDefault="00E15A91" w:rsidP="00D66F63">
            <w:r>
              <w:t>.44</w:t>
            </w:r>
          </w:p>
        </w:tc>
      </w:tr>
    </w:tbl>
    <w:p w14:paraId="35AB7F9A" w14:textId="6F2BF507" w:rsidR="00DF51D0" w:rsidRDefault="00C623BE" w:rsidP="00D66F63">
      <w:r>
        <w:rPr>
          <w:i/>
          <w:iCs/>
        </w:rPr>
        <w:t xml:space="preserve">Note. </w:t>
      </w:r>
      <w:r>
        <w:t xml:space="preserve">Model comparison between nested models including various fixed effects of interest. The first </w:t>
      </w:r>
      <w:r w:rsidR="00C83E64">
        <w:t xml:space="preserve">model includes all predictors and their interactions as fixed effects, and the following </w:t>
      </w:r>
      <w:r w:rsidR="00C82619">
        <w:t xml:space="preserve">models drop the interaction keeping only probability of detection and sex, or just sex, as fixed effect. Each model used the same random intercept structure. </w:t>
      </w:r>
      <w:r w:rsidR="00A203A9">
        <w:t xml:space="preserve">Weights are interpreted as probabilities of the model having produced the observed data, with higher values indicating higher likelihood </w:t>
      </w:r>
      <w:r w:rsidR="007371BB">
        <w:t xml:space="preserve">of that model. </w:t>
      </w:r>
    </w:p>
    <w:p w14:paraId="0B2B8443" w14:textId="16B9EB4F" w:rsidR="007371BB" w:rsidRDefault="007371BB" w:rsidP="00D66F63">
      <w:pPr>
        <w:rPr>
          <w:b/>
          <w:bCs/>
        </w:rPr>
      </w:pPr>
      <w:r>
        <w:rPr>
          <w:b/>
          <w:bCs/>
        </w:rPr>
        <w:t>Table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207"/>
        <w:gridCol w:w="1223"/>
        <w:gridCol w:w="1080"/>
        <w:gridCol w:w="1080"/>
      </w:tblGrid>
      <w:tr w:rsidR="00335EF4" w:rsidRPr="00145F12" w14:paraId="45B2BB76" w14:textId="77777777" w:rsidTr="004D62CA"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14:paraId="7EEBC276" w14:textId="35F7D61B" w:rsidR="00335EF4" w:rsidRPr="00145F12" w:rsidRDefault="004D62CA" w:rsidP="00335EF4">
            <w:r>
              <w:t>T</w:t>
            </w:r>
            <w:r w:rsidR="00335EF4" w:rsidRPr="00145F12">
              <w:t>erm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35902373" w14:textId="193B14CB" w:rsidR="00335EF4" w:rsidRPr="00145F12" w:rsidRDefault="000C71AD" w:rsidP="00335EF4">
            <w:r>
              <w:t>E</w:t>
            </w:r>
            <w:r w:rsidR="00335EF4" w:rsidRPr="00145F12">
              <w:t>stimate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75ACD2E8" w14:textId="21CCA9E1" w:rsidR="00335EF4" w:rsidRPr="00145F12" w:rsidRDefault="000C71AD" w:rsidP="00335EF4">
            <w:r>
              <w:t>SE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2241036" w14:textId="26938609" w:rsidR="00335EF4" w:rsidRPr="00145F12" w:rsidRDefault="004D62CA" w:rsidP="00335EF4">
            <w:r>
              <w:t>S</w:t>
            </w:r>
            <w:r w:rsidR="00335EF4" w:rsidRPr="00145F12">
              <w:t>tatistic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C8E99E5" w14:textId="33831AEA" w:rsidR="00335EF4" w:rsidRPr="00145F12" w:rsidRDefault="00335EF4" w:rsidP="00335EF4">
            <w:r w:rsidRPr="00145F12">
              <w:t>p</w:t>
            </w:r>
          </w:p>
        </w:tc>
      </w:tr>
      <w:tr w:rsidR="00335EF4" w:rsidRPr="00145F12" w14:paraId="1B212269" w14:textId="77777777" w:rsidTr="004D62CA">
        <w:tc>
          <w:tcPr>
            <w:tcW w:w="2515" w:type="dxa"/>
            <w:tcBorders>
              <w:top w:val="single" w:sz="4" w:space="0" w:color="auto"/>
            </w:tcBorders>
          </w:tcPr>
          <w:p w14:paraId="17BA09D8" w14:textId="77777777" w:rsidR="00335EF4" w:rsidRPr="00145F12" w:rsidRDefault="00335EF4" w:rsidP="00204764">
            <w:r w:rsidRPr="00145F12">
              <w:t>(Intercept)</w:t>
            </w:r>
          </w:p>
        </w:tc>
        <w:tc>
          <w:tcPr>
            <w:tcW w:w="1207" w:type="dxa"/>
            <w:tcBorders>
              <w:top w:val="single" w:sz="4" w:space="0" w:color="auto"/>
            </w:tcBorders>
          </w:tcPr>
          <w:p w14:paraId="57185B70" w14:textId="58B4090F" w:rsidR="00335EF4" w:rsidRPr="00145F12" w:rsidRDefault="00335EF4" w:rsidP="00204764">
            <w:r w:rsidRPr="00145F12">
              <w:t>1.52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14:paraId="5C78CBD3" w14:textId="73F329F8" w:rsidR="00335EF4" w:rsidRPr="00145F12" w:rsidRDefault="00335EF4" w:rsidP="00204764">
            <w:r w:rsidRPr="00145F12">
              <w:t>.2</w:t>
            </w:r>
            <w:r w:rsidR="000C71AD">
              <w:t>2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1304C53" w14:textId="492DD70E" w:rsidR="00335EF4" w:rsidRPr="00145F12" w:rsidRDefault="00335EF4" w:rsidP="00204764">
            <w:r w:rsidRPr="00145F12">
              <w:t>6.94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4ECCA7E" w14:textId="031EF869" w:rsidR="00335EF4" w:rsidRPr="00145F12" w:rsidRDefault="000C71AD" w:rsidP="00204764">
            <w:r>
              <w:t>&lt;.001</w:t>
            </w:r>
          </w:p>
        </w:tc>
      </w:tr>
      <w:tr w:rsidR="00335EF4" w:rsidRPr="00145F12" w14:paraId="04EF80EA" w14:textId="77777777" w:rsidTr="004D62CA">
        <w:tc>
          <w:tcPr>
            <w:tcW w:w="2515" w:type="dxa"/>
          </w:tcPr>
          <w:p w14:paraId="7B9D7E7C" w14:textId="33F1A267" w:rsidR="00335EF4" w:rsidRPr="00145F12" w:rsidRDefault="000C71AD" w:rsidP="00204764">
            <w:r>
              <w:t>Probability of Detection</w:t>
            </w:r>
          </w:p>
        </w:tc>
        <w:tc>
          <w:tcPr>
            <w:tcW w:w="1207" w:type="dxa"/>
          </w:tcPr>
          <w:p w14:paraId="640A655D" w14:textId="2DF016F5" w:rsidR="00335EF4" w:rsidRPr="00145F12" w:rsidRDefault="00335EF4" w:rsidP="00204764">
            <w:r w:rsidRPr="00145F12">
              <w:t>.</w:t>
            </w:r>
            <w:r w:rsidR="000C71AD">
              <w:t>50</w:t>
            </w:r>
          </w:p>
        </w:tc>
        <w:tc>
          <w:tcPr>
            <w:tcW w:w="1223" w:type="dxa"/>
          </w:tcPr>
          <w:p w14:paraId="7DDF869C" w14:textId="7B04A5C4" w:rsidR="00335EF4" w:rsidRPr="00145F12" w:rsidRDefault="00335EF4" w:rsidP="00204764">
            <w:r w:rsidRPr="00145F12">
              <w:t>.33</w:t>
            </w:r>
          </w:p>
        </w:tc>
        <w:tc>
          <w:tcPr>
            <w:tcW w:w="1080" w:type="dxa"/>
          </w:tcPr>
          <w:p w14:paraId="033C091C" w14:textId="29BCC066" w:rsidR="00335EF4" w:rsidRPr="00145F12" w:rsidRDefault="00335EF4" w:rsidP="00204764">
            <w:r w:rsidRPr="00145F12">
              <w:t>1.</w:t>
            </w:r>
            <w:r w:rsidR="000C71AD">
              <w:t>50</w:t>
            </w:r>
          </w:p>
        </w:tc>
        <w:tc>
          <w:tcPr>
            <w:tcW w:w="1080" w:type="dxa"/>
          </w:tcPr>
          <w:p w14:paraId="31362328" w14:textId="6A41BA88" w:rsidR="00335EF4" w:rsidRPr="00145F12" w:rsidRDefault="00335EF4" w:rsidP="00204764">
            <w:r w:rsidRPr="00145F12">
              <w:t>.13</w:t>
            </w:r>
            <w:r w:rsidR="000C71AD">
              <w:t>4</w:t>
            </w:r>
          </w:p>
        </w:tc>
      </w:tr>
      <w:tr w:rsidR="00335EF4" w:rsidRPr="00145F12" w14:paraId="210695A5" w14:textId="77777777" w:rsidTr="004D62CA">
        <w:tc>
          <w:tcPr>
            <w:tcW w:w="2515" w:type="dxa"/>
            <w:tcBorders>
              <w:bottom w:val="single" w:sz="4" w:space="0" w:color="auto"/>
            </w:tcBorders>
          </w:tcPr>
          <w:p w14:paraId="033C442A" w14:textId="73FE92EF" w:rsidR="00335EF4" w:rsidRPr="00145F12" w:rsidRDefault="004D62CA" w:rsidP="00204764">
            <w:r>
              <w:t>S</w:t>
            </w:r>
            <w:r w:rsidR="00335EF4" w:rsidRPr="00145F12">
              <w:t>ex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3A0FB355" w14:textId="1E8C0E4D" w:rsidR="00335EF4" w:rsidRPr="00145F12" w:rsidRDefault="00335EF4" w:rsidP="00204764">
            <w:r w:rsidRPr="00145F12">
              <w:t>-.7</w:t>
            </w:r>
            <w:r w:rsidR="000C71AD">
              <w:t>8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075FA6F1" w14:textId="7C583F9E" w:rsidR="00335EF4" w:rsidRPr="00145F12" w:rsidRDefault="00335EF4" w:rsidP="00204764">
            <w:r w:rsidRPr="00145F12">
              <w:t>.4</w:t>
            </w:r>
            <w:r w:rsidR="000C71AD"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B94149C" w14:textId="154D61E5" w:rsidR="00335EF4" w:rsidRPr="00145F12" w:rsidRDefault="00335EF4" w:rsidP="00204764">
            <w:r w:rsidRPr="00145F12">
              <w:t>-1.8</w:t>
            </w:r>
            <w:r w:rsidR="000C71AD">
              <w:t>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AE79330" w14:textId="240D7F8E" w:rsidR="00335EF4" w:rsidRPr="00145F12" w:rsidRDefault="00335EF4" w:rsidP="00204764">
            <w:r w:rsidRPr="00145F12">
              <w:t>.063</w:t>
            </w:r>
          </w:p>
        </w:tc>
      </w:tr>
    </w:tbl>
    <w:p w14:paraId="55B42717" w14:textId="5627F5B2" w:rsidR="004D62CA" w:rsidRDefault="004D62CA" w:rsidP="00D66F63">
      <w:r>
        <w:rPr>
          <w:i/>
          <w:iCs/>
        </w:rPr>
        <w:t>Note</w:t>
      </w:r>
      <w:r>
        <w:t xml:space="preserve">. </w:t>
      </w:r>
      <w:r w:rsidR="00BB2999">
        <w:t xml:space="preserve">Model results for the chosen model including both probability of detection and sex as fixed effects and random intercept structure. </w:t>
      </w:r>
      <w:r w:rsidR="004133A3">
        <w:t xml:space="preserve">Take note that the estimates are in terms of log odds, and positive values indicate higher </w:t>
      </w:r>
      <w:r w:rsidR="0061177D">
        <w:t xml:space="preserve">odds of being correct and negative values indicate lower odds of being correct. </w:t>
      </w:r>
    </w:p>
    <w:p w14:paraId="47A10DD1" w14:textId="18A055AA" w:rsidR="009F731E" w:rsidRPr="004D62CA" w:rsidRDefault="009F731E" w:rsidP="00D66F63">
      <w:r>
        <w:tab/>
        <w:t xml:space="preserve">Lastly, I </w:t>
      </w:r>
      <w:r w:rsidR="00156456">
        <w:t xml:space="preserve">tried a model with a random effects structure of slope included along with the intercept and compared it to my preferred model described above. </w:t>
      </w:r>
      <w:r w:rsidR="0088641A">
        <w:t xml:space="preserve">Using the same Akaike weights procedure, I compared the model fits to get </w:t>
      </w:r>
      <w:r w:rsidR="00934373">
        <w:t>a good estimate of which was the better model. The weight for the best fitting model of intercept only had a weight of .88</w:t>
      </w:r>
      <w:r w:rsidR="009A57F4">
        <w:t>, indicating that it was 88% likely to have produced the data compared to the random slope model</w:t>
      </w:r>
      <w:r w:rsidR="00907B62">
        <w:t xml:space="preserve">’s 12%. </w:t>
      </w:r>
    </w:p>
    <w:p w14:paraId="386ABC0E" w14:textId="42767236" w:rsidR="00CA70BD" w:rsidRDefault="00CA70BD" w:rsidP="00907B62">
      <w:r>
        <w:rPr>
          <w:i/>
          <w:iCs/>
        </w:rPr>
        <w:t>Part Two</w:t>
      </w:r>
    </w:p>
    <w:p w14:paraId="2754C37C" w14:textId="10161561" w:rsidR="00CA70BD" w:rsidRDefault="00EC3391" w:rsidP="00D66F63">
      <w:r>
        <w:tab/>
        <w:t xml:space="preserve">In this study, participants gave estimates for what kind of value they would take now over </w:t>
      </w:r>
      <w:r w:rsidR="00236BC2">
        <w:t xml:space="preserve">$100 guaranteed after variable delays ranging from now to 10 months later from now. </w:t>
      </w:r>
      <w:r w:rsidR="006C1C87">
        <w:t xml:space="preserve">Because I am not familiar much with the research and especially the methods of model fitting in the delay discounting area, I conducted an exploratory analysis starting first with a simple linear fit using delay (in months) to predict acceptable values of smaller sooner </w:t>
      </w:r>
      <w:r w:rsidR="00267B79">
        <w:t xml:space="preserve">rewards. Using the </w:t>
      </w:r>
      <w:proofErr w:type="spellStart"/>
      <w:r w:rsidR="00267B79">
        <w:t>check_model</w:t>
      </w:r>
      <w:proofErr w:type="spellEnd"/>
      <w:r w:rsidR="00267B79">
        <w:t xml:space="preserve"> command from the performance package in R, I found that this model had some serious </w:t>
      </w:r>
      <w:proofErr w:type="gramStart"/>
      <w:r w:rsidR="00267B79">
        <w:t>flaws</w:t>
      </w:r>
      <w:proofErr w:type="gramEnd"/>
      <w:r w:rsidR="008906A9">
        <w:t xml:space="preserve"> most notably with</w:t>
      </w:r>
      <w:r w:rsidR="007949D6">
        <w:t xml:space="preserve"> the distribution of errors appearing bimodal and truncated</w:t>
      </w:r>
      <w:r w:rsidR="00EC758C">
        <w:t xml:space="preserve"> at either end of its range. Using a box cox analysis (from the MASS package), I determined that the best transformation to the outcome was to </w:t>
      </w:r>
      <w:r w:rsidR="00CC15B8">
        <w:t xml:space="preserve">square root it. After transforming the outcome, I still found similar issues but </w:t>
      </w:r>
      <w:r w:rsidR="001573A7">
        <w:t xml:space="preserve">less severe than the previous untransformed model. </w:t>
      </w:r>
      <w:r w:rsidR="00586C94">
        <w:t xml:space="preserve">Because these subjects provided several judgments in succession, there was a dependency in the data that must be </w:t>
      </w:r>
      <w:proofErr w:type="gramStart"/>
      <w:r w:rsidR="00586C94">
        <w:t>taken into account</w:t>
      </w:r>
      <w:proofErr w:type="gramEnd"/>
      <w:r w:rsidR="00586C94">
        <w:t xml:space="preserve">. So, I ran another model that used delay as a fixed effect and a random intercept of subject to predict the transformed value. </w:t>
      </w:r>
      <w:r w:rsidR="00B27074">
        <w:t xml:space="preserve">Checking the assumptions, this model was a good improvement on the previous models. Further, I wondered if the random effect of slope </w:t>
      </w:r>
      <w:r w:rsidR="00A76514">
        <w:t xml:space="preserve">also needed to be modeled, so I reran the model adding in the slope to the random effects structure. </w:t>
      </w:r>
      <w:r w:rsidR="00700992">
        <w:t>Checking my assumptions again, I found this model was trending in the wrong direction, with more clear violations of linearity</w:t>
      </w:r>
      <w:r w:rsidR="0016511D">
        <w:t xml:space="preserve"> </w:t>
      </w:r>
      <w:r w:rsidR="0016511D">
        <w:lastRenderedPageBreak/>
        <w:t>and</w:t>
      </w:r>
      <w:r w:rsidR="00700992">
        <w:t xml:space="preserve"> homogeneity of variance</w:t>
      </w:r>
      <w:r w:rsidR="0016511D">
        <w:t xml:space="preserve"> assumptions than the previous model. To further compare these models, I did another Akaike weight procedure</w:t>
      </w:r>
      <w:r w:rsidR="00616EC9">
        <w:t xml:space="preserve">, the results are displayed in Table 3. </w:t>
      </w:r>
      <w:r w:rsidR="00CB07DE">
        <w:t xml:space="preserve">This procedure revealed that the preferred model based on likelihood of </w:t>
      </w:r>
      <w:proofErr w:type="gramStart"/>
      <w:r w:rsidR="00CB07DE">
        <w:t>fit</w:t>
      </w:r>
      <w:proofErr w:type="gramEnd"/>
      <w:r w:rsidR="00CB07DE">
        <w:t xml:space="preserve"> to the data was the model including the slope. This is the model I will go with</w:t>
      </w:r>
      <w:r w:rsidR="00586FFE">
        <w:t xml:space="preserve">, </w:t>
      </w:r>
      <w:r w:rsidR="007954F9">
        <w:t xml:space="preserve">and the results are summarized in Table 4. </w:t>
      </w:r>
      <w:r w:rsidR="00586FFE">
        <w:t xml:space="preserve">Finally, I have visualized the model results in Figure 4, that shows as </w:t>
      </w:r>
      <w:r w:rsidR="00807BF2">
        <w:t xml:space="preserve">the delay increases, there is a non-linear </w:t>
      </w:r>
      <w:r w:rsidR="00DB5C79">
        <w:t xml:space="preserve">decrease in dollar value of smaller sooner alternatives that participants are willing to take over the larger later option. </w:t>
      </w:r>
    </w:p>
    <w:p w14:paraId="3A185892" w14:textId="38B30404" w:rsidR="00616EC9" w:rsidRDefault="00616EC9" w:rsidP="00D66F63">
      <w:pPr>
        <w:rPr>
          <w:b/>
          <w:bCs/>
        </w:rPr>
      </w:pPr>
      <w:r>
        <w:rPr>
          <w:b/>
          <w:bCs/>
        </w:rPr>
        <w:t>Table 3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654"/>
      </w:tblGrid>
      <w:tr w:rsidR="00E9593A" w14:paraId="4200C32A" w14:textId="77777777" w:rsidTr="00CD74C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477AB051" w14:textId="27476D42" w:rsidR="00E9593A" w:rsidRDefault="00E9593A" w:rsidP="00D66F63">
            <w:r>
              <w:t>Model (Random Effects)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ADFA1" w14:textId="580C1697" w:rsidR="00E9593A" w:rsidRDefault="006C66AD" w:rsidP="00CD74C4">
            <w:pPr>
              <w:jc w:val="center"/>
            </w:pPr>
            <w:r>
              <w:t>Akaike weight</w:t>
            </w:r>
          </w:p>
        </w:tc>
      </w:tr>
      <w:tr w:rsidR="00E9593A" w14:paraId="1BFED7C7" w14:textId="77777777" w:rsidTr="00CD74C4">
        <w:tc>
          <w:tcPr>
            <w:tcW w:w="3116" w:type="dxa"/>
            <w:tcBorders>
              <w:top w:val="single" w:sz="4" w:space="0" w:color="auto"/>
            </w:tcBorders>
          </w:tcPr>
          <w:p w14:paraId="324BF907" w14:textId="25718293" w:rsidR="00E9593A" w:rsidRDefault="00E9593A" w:rsidP="00D66F63">
            <w:r>
              <w:t>Intercept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279D420F" w14:textId="26C8EAD8" w:rsidR="00E9593A" w:rsidRDefault="006C66AD" w:rsidP="00CD74C4">
            <w:pPr>
              <w:jc w:val="center"/>
            </w:pPr>
            <w:r>
              <w:t>.</w:t>
            </w:r>
            <w:r w:rsidR="00CD74C4">
              <w:t>14</w:t>
            </w:r>
          </w:p>
        </w:tc>
      </w:tr>
      <w:tr w:rsidR="00E9593A" w14:paraId="078F6E66" w14:textId="77777777" w:rsidTr="00CD74C4">
        <w:tc>
          <w:tcPr>
            <w:tcW w:w="3116" w:type="dxa"/>
          </w:tcPr>
          <w:p w14:paraId="3F8865FC" w14:textId="7E29681A" w:rsidR="00E9593A" w:rsidRDefault="00E9593A" w:rsidP="00D66F63">
            <w:r>
              <w:t>Intercept and Slope</w:t>
            </w:r>
          </w:p>
        </w:tc>
        <w:tc>
          <w:tcPr>
            <w:tcW w:w="1654" w:type="dxa"/>
            <w:vAlign w:val="center"/>
          </w:tcPr>
          <w:p w14:paraId="6EBD5CEB" w14:textId="383D3BC7" w:rsidR="00E9593A" w:rsidRDefault="00CD74C4" w:rsidP="00CD74C4">
            <w:pPr>
              <w:jc w:val="center"/>
            </w:pPr>
            <w:r>
              <w:t>.86</w:t>
            </w:r>
          </w:p>
        </w:tc>
      </w:tr>
    </w:tbl>
    <w:p w14:paraId="1946F1A5" w14:textId="3CCBF4C4" w:rsidR="00616EC9" w:rsidRDefault="00CD74C4" w:rsidP="00D66F63">
      <w:r>
        <w:rPr>
          <w:i/>
          <w:iCs/>
        </w:rPr>
        <w:t>Note</w:t>
      </w:r>
      <w:r>
        <w:t xml:space="preserve">. Akaike weights for each of the models with the specified random effects structure. </w:t>
      </w:r>
      <w:r w:rsidR="00836407">
        <w:t xml:space="preserve">According to the weight, the model including slope in the structure was 86% likely to have produced the data compared to </w:t>
      </w:r>
      <w:r w:rsidR="004644CB">
        <w:t xml:space="preserve">the intercept only model’s 14%. </w:t>
      </w:r>
    </w:p>
    <w:p w14:paraId="180DCD16" w14:textId="3BB0098F" w:rsidR="004644CB" w:rsidRDefault="003A5A82" w:rsidP="00D66F63">
      <w:pPr>
        <w:rPr>
          <w:b/>
          <w:bCs/>
        </w:rPr>
      </w:pPr>
      <w:r>
        <w:rPr>
          <w:b/>
          <w:bCs/>
        </w:rPr>
        <w:t>Table 4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1396"/>
        <w:gridCol w:w="990"/>
        <w:gridCol w:w="990"/>
      </w:tblGrid>
      <w:tr w:rsidR="007954F9" w:rsidRPr="007954F9" w14:paraId="518F8D29" w14:textId="77777777" w:rsidTr="004545CE">
        <w:tc>
          <w:tcPr>
            <w:tcW w:w="2289" w:type="dxa"/>
            <w:tcBorders>
              <w:top w:val="single" w:sz="4" w:space="0" w:color="auto"/>
              <w:bottom w:val="single" w:sz="4" w:space="0" w:color="auto"/>
            </w:tcBorders>
          </w:tcPr>
          <w:p w14:paraId="5652E633" w14:textId="2A733E0F" w:rsidR="007954F9" w:rsidRPr="007954F9" w:rsidRDefault="007954F9" w:rsidP="00CE50F3">
            <w:r>
              <w:t>Term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</w:tcPr>
          <w:p w14:paraId="45562564" w14:textId="4D58EAE0" w:rsidR="007954F9" w:rsidRPr="007954F9" w:rsidRDefault="007954F9" w:rsidP="00CE50F3">
            <w:r>
              <w:t>Estimate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4E558A1" w14:textId="38F8100A" w:rsidR="007954F9" w:rsidRPr="007954F9" w:rsidRDefault="007954F9" w:rsidP="00CE50F3">
            <w:r>
              <w:t>SE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D85D029" w14:textId="32460A78" w:rsidR="007954F9" w:rsidRPr="007954F9" w:rsidRDefault="004545CE" w:rsidP="00CE50F3">
            <w:r>
              <w:t>t</w:t>
            </w:r>
          </w:p>
        </w:tc>
      </w:tr>
      <w:tr w:rsidR="007954F9" w:rsidRPr="007954F9" w14:paraId="44202646" w14:textId="77777777" w:rsidTr="004545CE">
        <w:tc>
          <w:tcPr>
            <w:tcW w:w="2289" w:type="dxa"/>
            <w:tcBorders>
              <w:top w:val="single" w:sz="4" w:space="0" w:color="auto"/>
            </w:tcBorders>
          </w:tcPr>
          <w:p w14:paraId="4343CF82" w14:textId="77777777" w:rsidR="007954F9" w:rsidRPr="007954F9" w:rsidRDefault="007954F9" w:rsidP="00CE50F3">
            <w:r w:rsidRPr="007954F9">
              <w:t>(Intercept)</w:t>
            </w: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1B7C8BE4" w14:textId="74F79A4F" w:rsidR="007954F9" w:rsidRPr="007954F9" w:rsidRDefault="007954F9" w:rsidP="00CE50F3">
            <w:r w:rsidRPr="007954F9">
              <w:t>9.23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40F5F41" w14:textId="59E7BA24" w:rsidR="007954F9" w:rsidRPr="007954F9" w:rsidRDefault="007954F9" w:rsidP="00CE50F3">
            <w:r w:rsidRPr="007954F9">
              <w:t>0.35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CC607A6" w14:textId="208AF345" w:rsidR="007954F9" w:rsidRPr="007954F9" w:rsidRDefault="007954F9" w:rsidP="00CE50F3">
            <w:r w:rsidRPr="007954F9">
              <w:t>26.1</w:t>
            </w:r>
            <w:r w:rsidR="000C1488">
              <w:t>2</w:t>
            </w:r>
          </w:p>
        </w:tc>
      </w:tr>
      <w:tr w:rsidR="007954F9" w:rsidRPr="007954F9" w14:paraId="5008AF74" w14:textId="77777777" w:rsidTr="004545CE">
        <w:tc>
          <w:tcPr>
            <w:tcW w:w="2289" w:type="dxa"/>
          </w:tcPr>
          <w:p w14:paraId="3EC408E1" w14:textId="4E64E8B1" w:rsidR="007954F9" w:rsidRPr="007954F9" w:rsidRDefault="000C1488" w:rsidP="00CE50F3">
            <w:r>
              <w:t>D</w:t>
            </w:r>
            <w:r w:rsidR="007954F9" w:rsidRPr="007954F9">
              <w:t>elay</w:t>
            </w:r>
          </w:p>
        </w:tc>
        <w:tc>
          <w:tcPr>
            <w:tcW w:w="1396" w:type="dxa"/>
          </w:tcPr>
          <w:p w14:paraId="019576CF" w14:textId="4C2E1799" w:rsidR="007954F9" w:rsidRPr="007954F9" w:rsidRDefault="007954F9" w:rsidP="00CE50F3">
            <w:r w:rsidRPr="007954F9">
              <w:t>-0.4</w:t>
            </w:r>
            <w:r>
              <w:t>6</w:t>
            </w:r>
          </w:p>
        </w:tc>
        <w:tc>
          <w:tcPr>
            <w:tcW w:w="990" w:type="dxa"/>
          </w:tcPr>
          <w:p w14:paraId="5DFB9939" w14:textId="1F4C20A0" w:rsidR="007954F9" w:rsidRPr="007954F9" w:rsidRDefault="007954F9" w:rsidP="00CE50F3">
            <w:r w:rsidRPr="007954F9">
              <w:t>0.05</w:t>
            </w:r>
          </w:p>
        </w:tc>
        <w:tc>
          <w:tcPr>
            <w:tcW w:w="990" w:type="dxa"/>
          </w:tcPr>
          <w:p w14:paraId="1831F820" w14:textId="25EC1306" w:rsidR="007954F9" w:rsidRPr="007954F9" w:rsidRDefault="007954F9" w:rsidP="00CE50F3">
            <w:r w:rsidRPr="007954F9">
              <w:t>-8.31</w:t>
            </w:r>
          </w:p>
        </w:tc>
      </w:tr>
    </w:tbl>
    <w:p w14:paraId="25A3267E" w14:textId="28C968FC" w:rsidR="000123C2" w:rsidRDefault="000123C2" w:rsidP="00D66F63">
      <w:pPr>
        <w:rPr>
          <w:noProof/>
        </w:rPr>
      </w:pPr>
      <w:r>
        <w:rPr>
          <w:i/>
          <w:iCs/>
          <w:noProof/>
        </w:rPr>
        <w:t xml:space="preserve">Note. </w:t>
      </w:r>
      <w:r>
        <w:rPr>
          <w:noProof/>
        </w:rPr>
        <w:t xml:space="preserve">Model results for the </w:t>
      </w:r>
      <w:r w:rsidR="004475C7">
        <w:rPr>
          <w:noProof/>
        </w:rPr>
        <w:t xml:space="preserve">model using fixed effect of delay in months to predict square root value of smaller sooner preferred alternatives. </w:t>
      </w:r>
    </w:p>
    <w:p w14:paraId="4C9B1C76" w14:textId="77777777" w:rsidR="00C13E4E" w:rsidRPr="000123C2" w:rsidRDefault="00C13E4E" w:rsidP="00D66F63">
      <w:pPr>
        <w:rPr>
          <w:noProof/>
        </w:rPr>
      </w:pPr>
    </w:p>
    <w:p w14:paraId="2FA36D54" w14:textId="77777777" w:rsidR="00E01509" w:rsidRDefault="00E01509" w:rsidP="00D66F63">
      <w:pPr>
        <w:rPr>
          <w:b/>
          <w:bCs/>
          <w:noProof/>
        </w:rPr>
      </w:pPr>
    </w:p>
    <w:p w14:paraId="19A831EB" w14:textId="77777777" w:rsidR="00E01509" w:rsidRDefault="00E01509" w:rsidP="00D66F63">
      <w:pPr>
        <w:rPr>
          <w:b/>
          <w:bCs/>
          <w:noProof/>
        </w:rPr>
      </w:pPr>
    </w:p>
    <w:p w14:paraId="78FCEC75" w14:textId="77777777" w:rsidR="00E01509" w:rsidRDefault="00E01509" w:rsidP="00D66F63">
      <w:pPr>
        <w:rPr>
          <w:b/>
          <w:bCs/>
          <w:noProof/>
        </w:rPr>
      </w:pPr>
    </w:p>
    <w:p w14:paraId="491892BF" w14:textId="77777777" w:rsidR="00E01509" w:rsidRDefault="00E01509" w:rsidP="00D66F63">
      <w:pPr>
        <w:rPr>
          <w:b/>
          <w:bCs/>
          <w:noProof/>
        </w:rPr>
      </w:pPr>
    </w:p>
    <w:p w14:paraId="177EB641" w14:textId="77777777" w:rsidR="00E01509" w:rsidRDefault="00E01509" w:rsidP="00D66F63">
      <w:pPr>
        <w:rPr>
          <w:b/>
          <w:bCs/>
          <w:noProof/>
        </w:rPr>
      </w:pPr>
    </w:p>
    <w:p w14:paraId="10599136" w14:textId="77777777" w:rsidR="00E01509" w:rsidRDefault="00E01509" w:rsidP="00D66F63">
      <w:pPr>
        <w:rPr>
          <w:b/>
          <w:bCs/>
          <w:noProof/>
        </w:rPr>
      </w:pPr>
    </w:p>
    <w:p w14:paraId="2E05F80C" w14:textId="77777777" w:rsidR="00E01509" w:rsidRDefault="00E01509" w:rsidP="00D66F63">
      <w:pPr>
        <w:rPr>
          <w:b/>
          <w:bCs/>
          <w:noProof/>
        </w:rPr>
      </w:pPr>
    </w:p>
    <w:p w14:paraId="2B57644B" w14:textId="77777777" w:rsidR="00E01509" w:rsidRDefault="00E01509" w:rsidP="00D66F63">
      <w:pPr>
        <w:rPr>
          <w:b/>
          <w:bCs/>
          <w:noProof/>
        </w:rPr>
      </w:pPr>
    </w:p>
    <w:p w14:paraId="2A95ABBE" w14:textId="77777777" w:rsidR="00E01509" w:rsidRDefault="00E01509" w:rsidP="00D66F63">
      <w:pPr>
        <w:rPr>
          <w:b/>
          <w:bCs/>
          <w:noProof/>
        </w:rPr>
      </w:pPr>
    </w:p>
    <w:p w14:paraId="19E3793A" w14:textId="77777777" w:rsidR="00E01509" w:rsidRDefault="00E01509" w:rsidP="00D66F63">
      <w:pPr>
        <w:rPr>
          <w:b/>
          <w:bCs/>
          <w:noProof/>
        </w:rPr>
      </w:pPr>
    </w:p>
    <w:p w14:paraId="29F31E6E" w14:textId="77777777" w:rsidR="00E01509" w:rsidRDefault="00E01509" w:rsidP="00D66F63">
      <w:pPr>
        <w:rPr>
          <w:b/>
          <w:bCs/>
          <w:noProof/>
        </w:rPr>
      </w:pPr>
    </w:p>
    <w:p w14:paraId="1B15E034" w14:textId="77777777" w:rsidR="00E01509" w:rsidRDefault="00E01509" w:rsidP="00D66F63">
      <w:pPr>
        <w:rPr>
          <w:b/>
          <w:bCs/>
          <w:noProof/>
        </w:rPr>
      </w:pPr>
    </w:p>
    <w:p w14:paraId="0945F15F" w14:textId="77777777" w:rsidR="00E01509" w:rsidRDefault="00E01509" w:rsidP="00D66F63">
      <w:pPr>
        <w:rPr>
          <w:b/>
          <w:bCs/>
          <w:noProof/>
        </w:rPr>
      </w:pPr>
    </w:p>
    <w:p w14:paraId="5EE91038" w14:textId="5B498AA0" w:rsidR="00CA70BD" w:rsidRPr="00C13E4E" w:rsidRDefault="00C13E4E" w:rsidP="00D66F63">
      <w:pPr>
        <w:rPr>
          <w:b/>
          <w:bCs/>
        </w:rPr>
      </w:pPr>
      <w:r>
        <w:rPr>
          <w:b/>
          <w:bCs/>
          <w:noProof/>
        </w:rPr>
        <w:lastRenderedPageBreak/>
        <w:t>Figure 3</w:t>
      </w:r>
    </w:p>
    <w:p w14:paraId="0FA9C85A" w14:textId="3EA7CA31" w:rsidR="00FD4273" w:rsidRDefault="00B7568A" w:rsidP="00D66F63">
      <w:r>
        <w:rPr>
          <w:noProof/>
        </w:rPr>
        <w:drawing>
          <wp:inline distT="0" distB="0" distL="0" distR="0" wp14:anchorId="28FFB488" wp14:editId="32CCD3A7">
            <wp:extent cx="5522595" cy="3597491"/>
            <wp:effectExtent l="0" t="0" r="1905" b="3175"/>
            <wp:docPr id="6651628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91" cy="3604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45983" w14:textId="184E2919" w:rsidR="00C13E4E" w:rsidRDefault="00C13E4E" w:rsidP="00D66F63">
      <w:r>
        <w:rPr>
          <w:i/>
          <w:iCs/>
        </w:rPr>
        <w:t>Figure 3</w:t>
      </w:r>
      <w:r>
        <w:t xml:space="preserve"> – Visualized model results over all subjects for model</w:t>
      </w:r>
      <w:r w:rsidR="00740555">
        <w:t xml:space="preserve">. Value of preferred smaller sooner alternative has been back transformed into the original dollar value </w:t>
      </w:r>
      <w:r w:rsidR="00AE3F22">
        <w:t xml:space="preserve">for ease of interpretation. Error ribbon represents 95% C.I. </w:t>
      </w:r>
    </w:p>
    <w:p w14:paraId="43E6E0E3" w14:textId="77777777" w:rsidR="00AE3F22" w:rsidRPr="00C13E4E" w:rsidRDefault="00AE3F22" w:rsidP="00D66F63"/>
    <w:sectPr w:rsidR="00AE3F22" w:rsidRPr="00C1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3"/>
    <w:rsid w:val="000123C2"/>
    <w:rsid w:val="00062BA2"/>
    <w:rsid w:val="0006616A"/>
    <w:rsid w:val="0006697D"/>
    <w:rsid w:val="000B10E3"/>
    <w:rsid w:val="000C1488"/>
    <w:rsid w:val="000C71AD"/>
    <w:rsid w:val="00107D21"/>
    <w:rsid w:val="00145F12"/>
    <w:rsid w:val="00156456"/>
    <w:rsid w:val="001573A7"/>
    <w:rsid w:val="0016511D"/>
    <w:rsid w:val="001A4564"/>
    <w:rsid w:val="001B1414"/>
    <w:rsid w:val="00236BC2"/>
    <w:rsid w:val="00267B79"/>
    <w:rsid w:val="002A43C2"/>
    <w:rsid w:val="00305349"/>
    <w:rsid w:val="00331A1B"/>
    <w:rsid w:val="00335EF4"/>
    <w:rsid w:val="00373D45"/>
    <w:rsid w:val="003A5A82"/>
    <w:rsid w:val="004133A3"/>
    <w:rsid w:val="004475C7"/>
    <w:rsid w:val="004545CE"/>
    <w:rsid w:val="004644CB"/>
    <w:rsid w:val="0047374A"/>
    <w:rsid w:val="00487652"/>
    <w:rsid w:val="004D4A7A"/>
    <w:rsid w:val="004D62CA"/>
    <w:rsid w:val="00585BC8"/>
    <w:rsid w:val="00586C94"/>
    <w:rsid w:val="00586FFE"/>
    <w:rsid w:val="005A19FA"/>
    <w:rsid w:val="005D07BA"/>
    <w:rsid w:val="0061177D"/>
    <w:rsid w:val="00616EC9"/>
    <w:rsid w:val="006740F4"/>
    <w:rsid w:val="006A02A8"/>
    <w:rsid w:val="006C1C87"/>
    <w:rsid w:val="006C66AD"/>
    <w:rsid w:val="006F7AC7"/>
    <w:rsid w:val="00700992"/>
    <w:rsid w:val="00721DDA"/>
    <w:rsid w:val="007371BB"/>
    <w:rsid w:val="00740555"/>
    <w:rsid w:val="007949D6"/>
    <w:rsid w:val="007954F9"/>
    <w:rsid w:val="007C3A08"/>
    <w:rsid w:val="00807BF2"/>
    <w:rsid w:val="00820AC2"/>
    <w:rsid w:val="00822FC3"/>
    <w:rsid w:val="0083398F"/>
    <w:rsid w:val="00836407"/>
    <w:rsid w:val="0084016E"/>
    <w:rsid w:val="00855777"/>
    <w:rsid w:val="0088641A"/>
    <w:rsid w:val="008906A9"/>
    <w:rsid w:val="008C7C09"/>
    <w:rsid w:val="00907B62"/>
    <w:rsid w:val="00934373"/>
    <w:rsid w:val="009A57F4"/>
    <w:rsid w:val="009F3A74"/>
    <w:rsid w:val="009F731E"/>
    <w:rsid w:val="00A203A9"/>
    <w:rsid w:val="00A47467"/>
    <w:rsid w:val="00A76514"/>
    <w:rsid w:val="00AE3F22"/>
    <w:rsid w:val="00AE7E5B"/>
    <w:rsid w:val="00B13CAD"/>
    <w:rsid w:val="00B27074"/>
    <w:rsid w:val="00B7568A"/>
    <w:rsid w:val="00BB2999"/>
    <w:rsid w:val="00BB787B"/>
    <w:rsid w:val="00C13E4E"/>
    <w:rsid w:val="00C47E7B"/>
    <w:rsid w:val="00C623BE"/>
    <w:rsid w:val="00C82619"/>
    <w:rsid w:val="00C83E64"/>
    <w:rsid w:val="00CA70BD"/>
    <w:rsid w:val="00CB07DE"/>
    <w:rsid w:val="00CC15B8"/>
    <w:rsid w:val="00CD74C4"/>
    <w:rsid w:val="00D66F63"/>
    <w:rsid w:val="00DB5C79"/>
    <w:rsid w:val="00DF51D0"/>
    <w:rsid w:val="00E01509"/>
    <w:rsid w:val="00E15A91"/>
    <w:rsid w:val="00E56929"/>
    <w:rsid w:val="00E9593A"/>
    <w:rsid w:val="00EC3391"/>
    <w:rsid w:val="00EC758C"/>
    <w:rsid w:val="00ED74D6"/>
    <w:rsid w:val="00EE1DB5"/>
    <w:rsid w:val="00F95D71"/>
    <w:rsid w:val="00FB2B93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9478"/>
  <w15:chartTrackingRefBased/>
  <w15:docId w15:val="{57A06A20-E9FE-4CD8-A5E9-76B8F6AE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Watson</dc:creator>
  <cp:keywords/>
  <dc:description/>
  <cp:lastModifiedBy>Luke Watson</cp:lastModifiedBy>
  <cp:revision>94</cp:revision>
  <dcterms:created xsi:type="dcterms:W3CDTF">2024-09-24T16:11:00Z</dcterms:created>
  <dcterms:modified xsi:type="dcterms:W3CDTF">2024-09-25T04:51:00Z</dcterms:modified>
</cp:coreProperties>
</file>