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95A739">
      <w:pPr>
        <w:autoSpaceDE w:val="0"/>
        <w:autoSpaceDN w:val="0"/>
        <w:spacing w:line="400" w:lineRule="exact"/>
        <w:ind w:firstLine="3584" w:firstLineChars="1700"/>
        <w:rPr>
          <w:rFonts w:ascii="Times New Roman Bold" w:hAnsi="Times New Roman Bold" w:eastAsia="黑体" w:cs="Times New Roman Bold"/>
          <w:b/>
          <w:bCs/>
          <w:sz w:val="36"/>
          <w:szCs w:val="36"/>
        </w:rPr>
      </w:pPr>
      <w:r>
        <w:rPr>
          <w:rFonts w:hint="eastAsia" w:ascii="Times New Roman Bold" w:hAnsi="Times New Roman Bold" w:eastAsia="黑体" w:cs="Times New Roman Bold"/>
          <w:b/>
          <w:bCs/>
          <w:szCs w:val="21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5579745</wp:posOffset>
            </wp:positionH>
            <wp:positionV relativeFrom="paragraph">
              <wp:posOffset>-99695</wp:posOffset>
            </wp:positionV>
            <wp:extent cx="845185" cy="909320"/>
            <wp:effectExtent l="9525" t="9525" r="13970" b="10795"/>
            <wp:wrapNone/>
            <wp:docPr id="2" name="图片 2" descr="C:/Users/LCY/Desktop/1111.jpg1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/Users/LCY/Desktop/1111.jpg1111"/>
                    <pic:cNvPicPr>
                      <a:picLocks noChangeAspect="1"/>
                    </pic:cNvPicPr>
                  </pic:nvPicPr>
                  <pic:blipFill>
                    <a:blip r:embed="rId4"/>
                    <a:srcRect l="228" r="228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45185" cy="90932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 Bold" w:hAnsi="Times New Roman Bold" w:eastAsia="黑体" w:cs="Times New Roman Bold"/>
          <w:b/>
          <w:bCs/>
          <w:sz w:val="36"/>
          <w:szCs w:val="36"/>
        </w:rPr>
        <w:t>罗重阳</w:t>
      </w:r>
    </w:p>
    <w:tbl>
      <w:tblPr>
        <w:tblStyle w:val="8"/>
        <w:tblW w:w="4046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267"/>
        <w:gridCol w:w="4267"/>
      </w:tblGrid>
      <w:tr w14:paraId="27C6AC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267" w:type="dxa"/>
          </w:tcPr>
          <w:p w14:paraId="3F3D0C06">
            <w:pPr>
              <w:pStyle w:val="6"/>
              <w:widowControl/>
              <w:rPr>
                <w:rStyle w:val="10"/>
                <w:sz w:val="20"/>
                <w:szCs w:val="20"/>
              </w:rPr>
            </w:pPr>
            <w:r>
              <w:rPr>
                <w:rFonts w:hint="eastAsia" w:ascii="Times New Roman" w:hAnsi="Times New Roman" w:eastAsia="黑体" w:cs="黑体"/>
                <w:szCs w:val="21"/>
              </w:rPr>
              <w:t>电话：13251421360</w:t>
            </w:r>
          </w:p>
        </w:tc>
        <w:tc>
          <w:tcPr>
            <w:tcW w:w="4267" w:type="dxa"/>
          </w:tcPr>
          <w:p w14:paraId="2403259D">
            <w:pPr>
              <w:autoSpaceDE w:val="0"/>
              <w:autoSpaceDN w:val="0"/>
              <w:spacing w:line="300" w:lineRule="exact"/>
              <w:jc w:val="center"/>
              <w:rPr>
                <w:rFonts w:ascii="Times New Roman" w:hAnsi="Times New Roman" w:eastAsia="黑体" w:cs="黑体"/>
                <w:b/>
                <w:bCs/>
                <w:sz w:val="20"/>
                <w:szCs w:val="20"/>
              </w:rPr>
            </w:pPr>
            <w:r>
              <w:rPr>
                <w:rFonts w:hint="eastAsia" w:ascii="Times New Roman" w:hAnsi="Times New Roman" w:eastAsia="黑体" w:cs="黑体"/>
                <w:szCs w:val="21"/>
              </w:rPr>
              <w:t xml:space="preserve">邮箱：1514544642@qq.com </w:t>
            </w:r>
          </w:p>
        </w:tc>
      </w:tr>
      <w:tr w14:paraId="12AFE1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67" w:type="dxa"/>
          </w:tcPr>
          <w:p w14:paraId="0BE52FCF">
            <w:pPr>
              <w:pStyle w:val="6"/>
              <w:widowControl/>
              <w:rPr>
                <w:rStyle w:val="10"/>
                <w:sz w:val="20"/>
                <w:szCs w:val="20"/>
              </w:rPr>
            </w:pPr>
            <w:r>
              <w:rPr>
                <w:rFonts w:hint="eastAsia" w:ascii="Times New Roman" w:hAnsi="Times New Roman" w:eastAsia="黑体" w:cs="黑体"/>
                <w:szCs w:val="21"/>
              </w:rPr>
              <w:t>年龄： 25岁</w:t>
            </w:r>
          </w:p>
        </w:tc>
        <w:tc>
          <w:tcPr>
            <w:tcW w:w="4267" w:type="dxa"/>
          </w:tcPr>
          <w:p w14:paraId="7267C9A6">
            <w:pPr>
              <w:autoSpaceDE w:val="0"/>
              <w:autoSpaceDN w:val="0"/>
              <w:spacing w:line="300" w:lineRule="exact"/>
              <w:jc w:val="center"/>
              <w:rPr>
                <w:rFonts w:ascii="Times New Roman" w:hAnsi="Times New Roman" w:eastAsia="黑体" w:cs="黑体"/>
                <w:b/>
                <w:bCs/>
                <w:sz w:val="20"/>
                <w:szCs w:val="20"/>
              </w:rPr>
            </w:pPr>
            <w:r>
              <w:rPr>
                <w:rFonts w:hint="eastAsia" w:ascii="Times New Roman" w:hAnsi="Times New Roman" w:eastAsia="黑体" w:cs="黑体"/>
                <w:szCs w:val="21"/>
              </w:rPr>
              <w:t xml:space="preserve">身份：应届生 </w:t>
            </w:r>
          </w:p>
        </w:tc>
      </w:tr>
    </w:tbl>
    <w:p w14:paraId="4BE0C860">
      <w:pPr>
        <w:pBdr>
          <w:top w:val="none" w:color="auto" w:sz="0" w:space="1"/>
          <w:left w:val="none" w:color="auto" w:sz="0" w:space="4"/>
          <w:bottom w:val="single" w:color="2F5597" w:sz="12" w:space="1"/>
          <w:right w:val="none" w:color="auto" w:sz="0" w:space="4"/>
        </w:pBdr>
        <w:spacing w:line="400" w:lineRule="exact"/>
        <w:rPr>
          <w:rFonts w:ascii="Times New Roman Regular" w:hAnsi="Times New Roman Regular" w:eastAsia="宋体" w:cs="Times New Roman Regular"/>
          <w:b/>
          <w:bCs/>
          <w:color w:val="002060"/>
          <w:sz w:val="26"/>
          <w:szCs w:val="26"/>
        </w:rPr>
      </w:pPr>
      <w:r>
        <w:rPr>
          <w:rFonts w:hint="eastAsia" w:ascii="黑体" w:hAnsi="黑体" w:eastAsia="黑体" w:cs="黑体"/>
          <w:b/>
          <w:bCs/>
          <w:color w:val="002060"/>
          <w:sz w:val="26"/>
          <w:szCs w:val="26"/>
        </w:rPr>
        <w:t>教育经历</w:t>
      </w:r>
    </w:p>
    <w:tbl>
      <w:tblPr>
        <w:tblStyle w:val="8"/>
        <w:tblW w:w="5000" w:type="pct"/>
        <w:tblInd w:w="-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509"/>
        <w:gridCol w:w="3510"/>
        <w:gridCol w:w="3527"/>
      </w:tblGrid>
      <w:tr w14:paraId="625CB6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" w:hRule="atLeast"/>
        </w:trPr>
        <w:tc>
          <w:tcPr>
            <w:tcW w:w="1664" w:type="pct"/>
            <w:tcBorders>
              <w:tl2br w:val="nil"/>
              <w:tr2bl w:val="nil"/>
            </w:tcBorders>
            <w:vAlign w:val="center"/>
          </w:tcPr>
          <w:p w14:paraId="0973E4DE">
            <w:pPr>
              <w:autoSpaceDE w:val="0"/>
              <w:autoSpaceDN w:val="0"/>
              <w:spacing w:line="320" w:lineRule="exact"/>
              <w:jc w:val="left"/>
              <w:rPr>
                <w:rFonts w:ascii="Times New Roman" w:hAnsi="Times New Roman" w:eastAsia="黑体" w:cs="黑体"/>
                <w:b/>
                <w:bCs/>
                <w:sz w:val="20"/>
                <w:szCs w:val="20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</w:rPr>
              <w:t>重庆邮电大学</w:t>
            </w:r>
          </w:p>
        </w:tc>
        <w:tc>
          <w:tcPr>
            <w:tcW w:w="1664" w:type="pct"/>
            <w:tcBorders>
              <w:tl2br w:val="nil"/>
              <w:tr2bl w:val="nil"/>
            </w:tcBorders>
            <w:vAlign w:val="bottom"/>
          </w:tcPr>
          <w:p w14:paraId="3E1FE048">
            <w:pPr>
              <w:autoSpaceDE w:val="0"/>
              <w:autoSpaceDN w:val="0"/>
              <w:spacing w:line="320" w:lineRule="exact"/>
              <w:jc w:val="center"/>
              <w:rPr>
                <w:rFonts w:ascii="Times New Roman" w:hAnsi="Times New Roman" w:eastAsia="黑体" w:cs="黑体"/>
                <w:b/>
                <w:bCs/>
                <w:sz w:val="20"/>
                <w:szCs w:val="20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</w:rPr>
              <w:t>新一代电子信息技术（硕士）</w:t>
            </w:r>
          </w:p>
        </w:tc>
        <w:tc>
          <w:tcPr>
            <w:tcW w:w="1670" w:type="pct"/>
            <w:tcBorders>
              <w:tl2br w:val="nil"/>
              <w:tr2bl w:val="nil"/>
            </w:tcBorders>
            <w:vAlign w:val="center"/>
          </w:tcPr>
          <w:p w14:paraId="67EBF682">
            <w:pPr>
              <w:autoSpaceDE w:val="0"/>
              <w:autoSpaceDN w:val="0"/>
              <w:spacing w:line="320" w:lineRule="exact"/>
              <w:jc w:val="right"/>
              <w:rPr>
                <w:rFonts w:ascii="Times New Roman" w:hAnsi="Times New Roman" w:eastAsia="黑体" w:cs="黑体"/>
                <w:b/>
                <w:bCs/>
                <w:sz w:val="20"/>
                <w:szCs w:val="20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</w:rPr>
              <w:t>2024.09～2027.07</w:t>
            </w:r>
          </w:p>
        </w:tc>
      </w:tr>
      <w:tr w14:paraId="2E6D23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" w:hRule="atLeast"/>
        </w:trPr>
        <w:tc>
          <w:tcPr>
            <w:tcW w:w="5000" w:type="pct"/>
            <w:gridSpan w:val="3"/>
            <w:tcBorders>
              <w:tl2br w:val="nil"/>
              <w:tr2bl w:val="nil"/>
            </w:tcBorders>
            <w:vAlign w:val="center"/>
          </w:tcPr>
          <w:p w14:paraId="19D57EC6">
            <w:pPr>
              <w:numPr>
                <w:ilvl w:val="0"/>
                <w:numId w:val="1"/>
              </w:numPr>
              <w:autoSpaceDE w:val="0"/>
              <w:autoSpaceDN w:val="0"/>
              <w:spacing w:line="320" w:lineRule="exact"/>
              <w:rPr>
                <w:rFonts w:ascii="Times New Roman" w:hAnsi="Times New Roman" w:eastAsia="黑体" w:cs="黑体"/>
                <w:sz w:val="20"/>
                <w:szCs w:val="20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</w:rPr>
              <w:t>主修课程</w:t>
            </w:r>
            <w:r>
              <w:rPr>
                <w:rFonts w:ascii="Times New Roman" w:hAnsi="Times New Roman" w:eastAsia="黑体" w:cs="黑体"/>
                <w:sz w:val="20"/>
                <w:szCs w:val="20"/>
                <w:lang w:eastAsia="zh-Hans"/>
              </w:rPr>
              <w:t>：</w:t>
            </w:r>
            <w:r>
              <w:rPr>
                <w:rFonts w:hint="eastAsia" w:ascii="Times New Roman" w:hAnsi="Times New Roman" w:eastAsia="黑体" w:cs="黑体"/>
                <w:sz w:val="20"/>
                <w:szCs w:val="20"/>
              </w:rPr>
              <w:t xml:space="preserve">通信体系与协议、高级人工智能等 </w:t>
            </w:r>
            <w:r>
              <w:rPr>
                <w:rFonts w:ascii="Times New Roman Bold" w:hAnsi="Times New Roman Bold" w:eastAsia="黑体" w:cs="Times New Roman Bold"/>
                <w:b/>
                <w:bCs/>
                <w:szCs w:val="21"/>
              </w:rPr>
              <w:t>|</w:t>
            </w:r>
            <w:r>
              <w:rPr>
                <w:rFonts w:hint="eastAsia" w:ascii="Times New Roman Bold" w:hAnsi="Times New Roman Bold" w:eastAsia="黑体" w:cs="Times New Roman Bold"/>
                <w:b/>
                <w:bCs/>
                <w:szCs w:val="21"/>
              </w:rPr>
              <w:t xml:space="preserve"> </w:t>
            </w:r>
            <w:r>
              <w:rPr>
                <w:rFonts w:hint="eastAsia" w:ascii="Times New Roman Bold" w:hAnsi="Times New Roman Bold" w:eastAsia="黑体" w:cs="Times New Roman Bold"/>
                <w:szCs w:val="21"/>
              </w:rPr>
              <w:t>学业三等奖学金（2次），软件设计师中级证书</w:t>
            </w:r>
          </w:p>
        </w:tc>
      </w:tr>
      <w:tr w14:paraId="45029C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" w:hRule="atLeast"/>
        </w:trPr>
        <w:tc>
          <w:tcPr>
            <w:tcW w:w="1664" w:type="pct"/>
            <w:tcBorders>
              <w:tl2br w:val="nil"/>
              <w:tr2bl w:val="nil"/>
            </w:tcBorders>
            <w:vAlign w:val="center"/>
          </w:tcPr>
          <w:p w14:paraId="2BE7BC77">
            <w:pPr>
              <w:autoSpaceDE w:val="0"/>
              <w:autoSpaceDN w:val="0"/>
              <w:spacing w:line="320" w:lineRule="exact"/>
              <w:jc w:val="left"/>
              <w:rPr>
                <w:rFonts w:ascii="Times New Roman" w:hAnsi="Times New Roman" w:eastAsia="黑体" w:cs="黑体"/>
                <w:b/>
                <w:bCs/>
                <w:sz w:val="20"/>
                <w:szCs w:val="20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</w:rPr>
              <w:t>重庆交通大学</w:t>
            </w:r>
          </w:p>
        </w:tc>
        <w:tc>
          <w:tcPr>
            <w:tcW w:w="1664" w:type="pct"/>
            <w:tcBorders>
              <w:tl2br w:val="nil"/>
              <w:tr2bl w:val="nil"/>
            </w:tcBorders>
          </w:tcPr>
          <w:p w14:paraId="7435E0EB">
            <w:pPr>
              <w:autoSpaceDE w:val="0"/>
              <w:autoSpaceDN w:val="0"/>
              <w:spacing w:line="320" w:lineRule="exact"/>
              <w:jc w:val="center"/>
              <w:rPr>
                <w:rFonts w:ascii="Times New Roman" w:hAnsi="Times New Roman" w:eastAsia="黑体" w:cs="黑体"/>
                <w:b/>
                <w:bCs/>
                <w:sz w:val="20"/>
                <w:szCs w:val="20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</w:rPr>
              <w:t>电子信息工程（本科）</w:t>
            </w:r>
          </w:p>
        </w:tc>
        <w:tc>
          <w:tcPr>
            <w:tcW w:w="1670" w:type="pct"/>
            <w:tcBorders>
              <w:tl2br w:val="nil"/>
              <w:tr2bl w:val="nil"/>
            </w:tcBorders>
            <w:vAlign w:val="center"/>
          </w:tcPr>
          <w:p w14:paraId="52028058">
            <w:pPr>
              <w:autoSpaceDE w:val="0"/>
              <w:autoSpaceDN w:val="0"/>
              <w:spacing w:line="320" w:lineRule="exact"/>
              <w:jc w:val="right"/>
              <w:rPr>
                <w:rFonts w:ascii="Times New Roman" w:hAnsi="Times New Roman" w:eastAsia="黑体" w:cs="黑体"/>
                <w:b/>
                <w:bCs/>
                <w:sz w:val="20"/>
                <w:szCs w:val="20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</w:rPr>
              <w:t>2020.09～2024.07</w:t>
            </w:r>
          </w:p>
        </w:tc>
      </w:tr>
      <w:tr w14:paraId="38AB54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" w:hRule="atLeast"/>
        </w:trPr>
        <w:tc>
          <w:tcPr>
            <w:tcW w:w="5000" w:type="pct"/>
            <w:gridSpan w:val="3"/>
            <w:tcBorders>
              <w:tl2br w:val="nil"/>
              <w:tr2bl w:val="nil"/>
            </w:tcBorders>
            <w:vAlign w:val="center"/>
          </w:tcPr>
          <w:p w14:paraId="1030BC0F">
            <w:pPr>
              <w:numPr>
                <w:ilvl w:val="0"/>
                <w:numId w:val="1"/>
              </w:numPr>
              <w:autoSpaceDE w:val="0"/>
              <w:autoSpaceDN w:val="0"/>
              <w:spacing w:line="320" w:lineRule="exact"/>
              <w:rPr>
                <w:rFonts w:ascii="Times New Roman" w:hAnsi="Times New Roman" w:eastAsia="黑体" w:cs="黑体"/>
                <w:sz w:val="20"/>
                <w:szCs w:val="20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</w:rPr>
              <w:t>主修课程</w:t>
            </w:r>
            <w:r>
              <w:rPr>
                <w:rFonts w:ascii="Times New Roman" w:hAnsi="Times New Roman" w:eastAsia="黑体" w:cs="黑体"/>
                <w:sz w:val="20"/>
                <w:szCs w:val="20"/>
                <w:lang w:eastAsia="zh-Hans"/>
              </w:rPr>
              <w:t>：</w:t>
            </w:r>
            <w:r>
              <w:rPr>
                <w:rFonts w:hint="eastAsia" w:ascii="Times New Roman" w:hAnsi="Times New Roman" w:eastAsia="黑体" w:cs="黑体"/>
                <w:sz w:val="20"/>
                <w:szCs w:val="20"/>
              </w:rPr>
              <w:t xml:space="preserve">数据库技术、高级语言程序设计、计算级网络等。 </w:t>
            </w:r>
            <w:r>
              <w:rPr>
                <w:rFonts w:ascii="Times New Roman Bold" w:hAnsi="Times New Roman Bold" w:eastAsia="黑体" w:cs="Times New Roman Bold"/>
                <w:b/>
                <w:bCs/>
                <w:szCs w:val="21"/>
              </w:rPr>
              <w:t>|</w:t>
            </w:r>
            <w:r>
              <w:rPr>
                <w:rFonts w:hint="eastAsia" w:ascii="Times New Roman Bold" w:hAnsi="Times New Roman Bold" w:eastAsia="黑体" w:cs="Times New Roman Bold"/>
                <w:b/>
                <w:bCs/>
                <w:szCs w:val="21"/>
              </w:rPr>
              <w:t xml:space="preserve">  </w:t>
            </w:r>
            <w:r>
              <w:rPr>
                <w:rFonts w:ascii="Times New Roman" w:hAnsi="Times New Roman" w:eastAsia="黑体" w:cs="Times New Roman"/>
                <w:szCs w:val="21"/>
              </w:rPr>
              <w:t>CET4</w:t>
            </w:r>
          </w:p>
        </w:tc>
      </w:tr>
    </w:tbl>
    <w:p w14:paraId="1FD5B687">
      <w:pPr>
        <w:pBdr>
          <w:top w:val="none" w:color="auto" w:sz="0" w:space="1"/>
          <w:left w:val="none" w:color="auto" w:sz="0" w:space="4"/>
          <w:bottom w:val="single" w:color="2F5597" w:sz="12" w:space="1"/>
          <w:right w:val="none" w:color="auto" w:sz="0" w:space="4"/>
        </w:pBdr>
        <w:spacing w:line="400" w:lineRule="exact"/>
        <w:rPr>
          <w:rFonts w:hint="eastAsia" w:ascii="黑体" w:hAnsi="黑体" w:eastAsia="黑体" w:cs="黑体"/>
          <w:b/>
          <w:bCs/>
          <w:color w:val="002060"/>
          <w:sz w:val="26"/>
          <w:szCs w:val="26"/>
        </w:rPr>
      </w:pPr>
      <w:r>
        <w:rPr>
          <w:rFonts w:hint="eastAsia" w:ascii="黑体" w:hAnsi="黑体" w:eastAsia="黑体" w:cs="黑体"/>
          <w:b/>
          <w:bCs/>
          <w:color w:val="002060"/>
          <w:sz w:val="26"/>
          <w:szCs w:val="26"/>
        </w:rPr>
        <w:t>项目经历</w:t>
      </w:r>
    </w:p>
    <w:tbl>
      <w:tblPr>
        <w:tblStyle w:val="8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510"/>
        <w:gridCol w:w="3508"/>
        <w:gridCol w:w="3526"/>
      </w:tblGrid>
      <w:tr w14:paraId="7B3C8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8" w:hRule="atLeast"/>
        </w:trPr>
        <w:tc>
          <w:tcPr>
            <w:tcW w:w="3510" w:type="dxa"/>
            <w:shd w:val="clear" w:color="auto" w:fill="EEF3F8"/>
          </w:tcPr>
          <w:p w14:paraId="64C80E77">
            <w:pPr>
              <w:autoSpaceDE w:val="0"/>
              <w:autoSpaceDN w:val="0"/>
              <w:spacing w:line="340" w:lineRule="atLeast"/>
              <w:jc w:val="left"/>
              <w:rPr>
                <w:rFonts w:hint="eastAsia" w:ascii="黑体" w:hAnsi="黑体" w:eastAsia="黑体" w:cs="黑体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黑体"/>
                <w:b/>
                <w:sz w:val="20"/>
                <w:color w:val="000000"/>
              </w:rPr>
              <w:t>知光｜AI 增强型知识社区</w:t>
            </w:r>
          </w:p>
        </w:tc>
        <w:tc>
          <w:tcPr>
            <w:tcW w:w="3508" w:type="dxa"/>
            <w:shd w:val="clear" w:color="auto" w:fill="EEF3F8"/>
          </w:tcPr>
          <w:p w14:paraId="69DFD8A0">
            <w:pPr>
              <w:autoSpaceDE w:val="0"/>
              <w:autoSpaceDN w:val="0"/>
              <w:spacing w:line="340" w:lineRule="atLeast"/>
              <w:jc w:val="center"/>
              <w:rPr>
                <w:rFonts w:hint="eastAsia" w:ascii="黑体" w:hAnsi="黑体" w:eastAsia="黑体" w:cs="黑体"/>
                <w:b/>
                <w:bCs/>
                <w:sz w:val="20"/>
                <w:szCs w:val="20"/>
                <w:lang w:eastAsia="zh-Hans"/>
              </w:rPr>
            </w:pPr>
            <w:hyperlink r:id="rId7">
              <w:r>
                <w:rPr>
                  <w:rFonts w:ascii="Times New Roman" w:hAnsi="Times New Roman" w:eastAsia="黑体"/>
                  <w:b/>
                  <w:color w:val="0563C1"/>
                  <w:u w:val="single"/>
                  <w:sz w:val="18"/>
                  <w:szCs w:val="18"/>
                </w:rPr>
                <w:t>GitHub 145+ Stars</w:t>
              </w:r>
            </w:hyperlink>
          </w:p>
        </w:tc>
        <w:tc>
          <w:tcPr>
            <w:tcW w:w="3526" w:type="dxa"/>
            <w:shd w:val="clear" w:color="auto" w:fill="EEF3F8"/>
          </w:tcPr>
          <w:p w14:paraId="4B865375">
            <w:pPr>
              <w:autoSpaceDE w:val="0"/>
              <w:autoSpaceDN w:val="0"/>
              <w:spacing w:line="340" w:lineRule="atLeast"/>
              <w:jc w:val="right"/>
              <w:rPr>
                <w:rFonts w:hint="eastAsia" w:ascii="黑体" w:hAnsi="黑体" w:eastAsia="黑体" w:cs="黑体"/>
                <w:b/>
                <w:bCs/>
                <w:sz w:val="20"/>
                <w:szCs w:val="20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</w:rPr>
              <w:t>2026</w:t>
            </w: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  <w:lang w:eastAsia="zh-Hans"/>
              </w:rPr>
              <w:t>.</w:t>
            </w: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</w:rPr>
              <w:t>05</w:t>
            </w: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  <w:lang w:eastAsia="zh-Hans"/>
              </w:rPr>
              <w:t>～</w:t>
            </w: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</w:rPr>
              <w:t>2026</w:t>
            </w: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  <w:lang w:eastAsia="zh-Hans"/>
              </w:rPr>
              <w:t>.</w:t>
            </w: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</w:rPr>
              <w:t>07</w:t>
            </w:r>
          </w:p>
        </w:tc>
      </w:tr>
      <w:tr w14:paraId="358A03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544" w:type="dxa"/>
            <w:gridSpan w:val="3"/>
          </w:tcPr>
          <w:p w14:paraId="5C25E9DF">
            <w:pPr>
              <w:pStyle w:val="6"/>
              <w:widowControl/>
              <w:spacing w:before="0" w:after="0" w:line="24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ascii="Times New Roman" w:hAnsi="Times New Roman" w:eastAsia="黑体"/>
                <w:b/>
                <w:sz w:val="19"/>
                <w:color w:val="000000"/>
              </w:rPr>
              <w:t>项目描述：</w:t>
            </w:r>
            <w:r>
              <w:rPr>
                <w:rFonts w:ascii="Times New Roman" w:hAnsi="Times New Roman" w:eastAsia="仿宋"/>
                <w:b w:val="0"/>
                <w:sz w:val="19"/>
                <w:color w:val="000000"/>
              </w:rPr>
              <w:t>面向技术创作者与学习者，构建“创作发布—内容分发—互动沉淀—全文检索—语义问答”的产品闭环，支持 OSS 渐进发布、点赞/收藏、关注关系、个性化 Feed、ES 检索及单篇 RAG 问答。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黑体"/>
                <w:b/>
                <w:sz w:val="19"/>
                <w:color w:val="000000"/>
              </w:rPr>
              <w:t>项目背景：</w:t>
            </w:r>
            <w:r>
              <w:rPr>
                <w:rFonts w:ascii="Times New Roman" w:hAnsi="Times New Roman" w:eastAsia="仿宋"/>
                <w:b w:val="0"/>
                <w:sz w:val="19"/>
                <w:color w:val="000000"/>
              </w:rPr>
              <w:t>传统 CRUD 社区在高频互动、热点 Feed 回源、双向关系查询及搜索索引同步场景下，易出现写放大、缓存击穿和派生数据不一致；以 MySQL 为事实源、Redis 承载高频状态，通过 Outbox/Canal/Kafka 异步维护关系与搜索读模型。</w:t>
            </w:r>
          </w:p>
        </w:tc>
      </w:tr>
      <w:tr w14:paraId="779439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544" w:type="dxa"/>
            <w:gridSpan w:val="3"/>
          </w:tcPr>
          <w:p w14:paraId="0ABFB520">
            <w:pPr>
              <w:pStyle w:val="6"/>
              <w:widowControl/>
              <w:rPr>
                <w:rStyle w:val="10"/>
                <w:sz w:val="20"/>
                <w:szCs w:val="20"/>
              </w:rPr>
            </w:pPr>
            <w:r>
              <w:rPr>
                <w:rFonts w:ascii="Times New Roman" w:hAnsi="Times New Roman" w:eastAsia="黑体"/>
                <w:b/>
                <w:sz w:val="20"/>
                <w:u w:val="none"/>
                <w:color w:val="000000"/>
              </w:rPr>
              <w:t>技术栈：</w:t>
            </w:r>
            <w:r>
              <w:rPr>
                <w:rFonts w:ascii="Times New Roman" w:hAnsi="Times New Roman" w:eastAsia="仿宋"/>
                <w:b w:val="0"/>
                <w:sz w:val="20"/>
                <w:u w:val="none"/>
                <w:color w:val="000000"/>
              </w:rPr>
              <w:t>Java 21 / Spring Boot / Spring AI / MyBatis / MySQL / Redis / Kafka / Caffeine / Canal / Elasticsearch</w:t>
            </w:r>
          </w:p>
        </w:tc>
      </w:tr>
      <w:tr w14:paraId="1E32FA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0" w:hRule="atLeast"/>
        </w:trPr>
        <w:tc>
          <w:tcPr>
            <w:tcW w:w="10544" w:type="dxa"/>
            <w:gridSpan w:val="3"/>
          </w:tcPr>
          <w:p w14:paraId="0C638305">
            <w:pPr>
              <w:numPr>
                <w:ilvl w:val="0"/>
                <w:numId w:val="1"/>
              </w:numPr>
              <w:autoSpaceDE w:val="0"/>
              <w:autoSpaceDN w:val="0"/>
              <w:spacing w:line="340" w:lineRule="atLeast"/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eastAsia="zh-Hans"/>
              </w:rPr>
            </w:pPr>
            <w:r>
              <w:rPr>
                <w:rFonts w:ascii="Times New Roman" w:hAnsi="Times New Roman" w:eastAsia="黑体"/>
                <w:b/>
                <w:sz w:val="20"/>
                <w:u w:val="none"/>
                <w:color w:val="000000"/>
              </w:rPr>
              <w:t>高频互动计数：</w:t>
            </w:r>
            <w:r>
              <w:rPr>
                <w:rFonts w:ascii="Times New Roman" w:hAnsi="Times New Roman" w:eastAsia="仿宋"/>
                <w:b w:val="0"/>
                <w:sz w:val="20"/>
                <w:u w:val="none"/>
                <w:color w:val="000000"/>
              </w:rPr>
              <w:t>以分片 Bitmap 保存点赞/收藏状态，Lua 原子判重；Kafka 聚合增量并每秒折叠至定长 Redis SDS，缺失时基于 BITCOUNT + Redisson 锁、限流和退避按需重建。</w:t>
            </w:r>
          </w:p>
          <w:p w14:paraId="60A6057F">
            <w:pPr>
              <w:numPr>
                <w:ilvl w:val="0"/>
                <w:numId w:val="1"/>
              </w:numPr>
              <w:autoSpaceDE w:val="0"/>
              <w:autoSpaceDN w:val="0"/>
              <w:spacing w:line="340" w:lineRule="atLeast"/>
              <w:rPr>
                <w:rFonts w:hint="eastAsia" w:ascii="黑体" w:hAnsi="黑体" w:eastAsia="黑体" w:cs="黑体"/>
                <w:sz w:val="20"/>
                <w:szCs w:val="20"/>
                <w:lang w:eastAsia="zh-Hans"/>
              </w:rPr>
            </w:pPr>
            <w:r>
              <w:rPr>
                <w:rFonts w:ascii="Times New Roman" w:hAnsi="Times New Roman" w:eastAsia="黑体"/>
                <w:b/>
                <w:sz w:val="20"/>
                <w:u w:val="none"/>
                <w:color w:val="000000"/>
              </w:rPr>
              <w:t>关系事件链路：</w:t>
            </w:r>
            <w:r>
              <w:rPr>
                <w:rFonts w:ascii="Times New Roman" w:hAnsi="Times New Roman" w:eastAsia="仿宋"/>
                <w:b w:val="0"/>
                <w:sz w:val="20"/>
                <w:u w:val="none"/>
                <w:color w:val="000000"/>
              </w:rPr>
              <w:t>将 following 作为主事实并在同一事务写 Outbox，经 Canal/Kafka 异步维护 follower、Redis ZSet 列表与用户计数，支持关系三态和时间游标分页。</w:t>
            </w:r>
          </w:p>
          <w:p w14:paraId="5C2DB932">
            <w:pPr>
              <w:numPr>
                <w:ilvl w:val="0"/>
                <w:numId w:val="1"/>
              </w:numPr>
              <w:autoSpaceDE w:val="0"/>
              <w:autoSpaceDN w:val="0"/>
              <w:spacing w:line="340" w:lineRule="atLeast"/>
              <w:rPr>
                <w:rFonts w:hint="eastAsia" w:ascii="黑体" w:hAnsi="黑体" w:eastAsia="黑体" w:cs="黑体"/>
                <w:sz w:val="20"/>
                <w:szCs w:val="20"/>
                <w:lang w:eastAsia="zh-Hans"/>
              </w:rPr>
            </w:pPr>
            <w:r>
              <w:rPr>
                <w:rFonts w:ascii="Times New Roman" w:hAnsi="Times New Roman" w:eastAsia="黑体"/>
                <w:b/>
                <w:sz w:val="20"/>
                <w:u w:val="none"/>
                <w:color w:val="000000"/>
              </w:rPr>
              <w:t>Feed 缓存架构：</w:t>
            </w:r>
            <w:r>
              <w:rPr>
                <w:rFonts w:ascii="Times New Roman" w:hAnsi="Times New Roman" w:eastAsia="仿宋"/>
                <w:b w:val="0"/>
                <w:sz w:val="20"/>
                <w:u w:val="none"/>
                <w:color w:val="000000"/>
              </w:rPr>
              <w:t>拆分页面 ID 与内容片段，组合 Caffeine、Redis、MySQL 三级读取；以 SingleFlight、热点续期、TTL 抖动和反向索引控制击穿/雪崩，用户态在返回前实时叠加，避免污染公共缓存。</w:t>
            </w:r>
          </w:p>
          <w:p w14:paraId="612687C2">
            <w:pPr>
              <w:numPr>
                <w:ilvl w:val="0"/>
                <w:numId w:val="1"/>
              </w:numPr>
              <w:autoSpaceDE w:val="0"/>
              <w:autoSpaceDN w:val="0"/>
              <w:spacing w:line="340" w:lineRule="atLeast"/>
              <w:rPr>
                <w:rFonts w:hint="eastAsia" w:ascii="黑体" w:hAnsi="黑体" w:eastAsia="黑体" w:cs="黑体"/>
                <w:sz w:val="20"/>
                <w:szCs w:val="20"/>
                <w:lang w:eastAsia="zh-Hans"/>
              </w:rPr>
            </w:pPr>
            <w:r>
              <w:rPr>
                <w:rFonts w:ascii="Times New Roman" w:hAnsi="Times New Roman" w:eastAsia="黑体"/>
                <w:b/>
                <w:sz w:val="20"/>
                <w:u w:val="none"/>
                <w:color w:val="000000"/>
              </w:rPr>
              <w:t>搜索与 RAG 问答：</w:t>
            </w:r>
            <w:r>
              <w:rPr>
                <w:rFonts w:ascii="Times New Roman" w:hAnsi="Times New Roman" w:eastAsia="仿宋"/>
                <w:b w:val="0"/>
                <w:sz w:val="20"/>
                <w:u w:val="none"/>
                <w:color w:val="000000"/>
              </w:rPr>
              <w:t>Elasticsearch 采用标题加权、标签过滤、function_score、search_after 与 Completion Suggester；RAG 以 SHA-256/ETag 管理版本，按 800/100 字符滑窗切片，召回后按 postId 过滤并通过 SSE 流式回答。</w:t>
            </w:r>
          </w:p>
        </w:tc>
      </w:tr>
      <w:tr w14:paraId="6950EF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10" w:type="dxa"/>
            <w:shd w:val="clear" w:color="auto" w:fill="EEF3F8"/>
          </w:tcPr>
          <w:p w14:paraId="24B10B51">
            <w:pPr>
              <w:autoSpaceDE w:val="0"/>
              <w:autoSpaceDN w:val="0"/>
              <w:spacing w:line="340" w:lineRule="atLeast"/>
              <w:rPr>
                <w:rFonts w:hint="eastAsia" w:ascii="黑体" w:hAnsi="黑体" w:eastAsia="黑体" w:cs="黑体"/>
                <w:b/>
                <w:sz w:val="20"/>
                <w:szCs w:val="20"/>
                <w:lang w:eastAsia="zh-Hans"/>
              </w:rPr>
            </w:pPr>
            <w:r>
              <w:rPr>
                <w:rFonts w:hint="eastAsia" w:ascii="黑体" w:hAnsi="黑体" w:eastAsia="黑体" w:cs="黑体"/>
                <w:b/>
                <w:color w:val="2F5597"/>
                <w:sz w:val="20"/>
                <w:szCs w:val="20"/>
              </w:rPr>
              <w:t xml:space="preserve">聘友 </w:t>
            </w:r>
            <w:r>
              <w:rPr>
                <w:rFonts w:ascii="Arial" w:hAnsi="Arial" w:eastAsia="Noto Sans CJK SC"/>
                <w:b/>
                <w:color w:val="24558A"/>
                <w:sz w:val="19"/>
              </w:rPr>
              <w:t>｜</w:t>
            </w:r>
            <w:r>
              <w:rPr>
                <w:rFonts w:hint="eastAsia" w:ascii="Arial" w:hAnsi="Arial" w:eastAsia="宋体"/>
                <w:b/>
                <w:color w:val="24558A"/>
                <w:sz w:val="19"/>
              </w:rPr>
              <w:t xml:space="preserve"> </w:t>
            </w:r>
            <w:r>
              <w:rPr>
                <w:rFonts w:hint="eastAsia" w:ascii="黑体" w:hAnsi="黑体" w:eastAsia="黑体" w:cs="黑体"/>
                <w:b/>
                <w:color w:val="2F5597"/>
                <w:sz w:val="20"/>
                <w:szCs w:val="20"/>
              </w:rPr>
              <w:t>面试辅助平台</w:t>
            </w:r>
          </w:p>
        </w:tc>
        <w:tc>
          <w:tcPr>
            <w:tcW w:w="3508" w:type="dxa"/>
            <w:shd w:val="clear" w:color="auto" w:fill="EEF3F8"/>
          </w:tcPr>
          <w:p w14:paraId="370BD66D">
            <w:pPr>
              <w:autoSpaceDE w:val="0"/>
              <w:autoSpaceDN w:val="0"/>
              <w:spacing w:line="340" w:lineRule="atLeast"/>
              <w:jc w:val="center"/>
              <w:rPr>
                <w:rFonts w:hint="eastAsia" w:ascii="黑体" w:hAnsi="黑体" w:eastAsia="黑体" w:cs="黑体"/>
                <w:b/>
                <w:sz w:val="20"/>
                <w:szCs w:val="20"/>
              </w:rPr>
            </w:pPr>
          </w:p>
        </w:tc>
        <w:tc>
          <w:tcPr>
            <w:tcW w:w="3526" w:type="dxa"/>
            <w:shd w:val="clear" w:color="auto" w:fill="EEF3F8"/>
          </w:tcPr>
          <w:p w14:paraId="5C2DEFAF">
            <w:pPr>
              <w:autoSpaceDE w:val="0"/>
              <w:autoSpaceDN w:val="0"/>
              <w:spacing w:line="340" w:lineRule="atLeast"/>
              <w:jc w:val="right"/>
              <w:rPr>
                <w:rFonts w:ascii="Times New Roman" w:hAnsi="Times New Roman" w:eastAsia="黑体" w:cs="黑体"/>
                <w:b/>
                <w:bCs/>
                <w:sz w:val="20"/>
                <w:szCs w:val="20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</w:rPr>
              <w:t>2026.03</w:t>
            </w: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  <w:lang w:eastAsia="zh-Hans"/>
              </w:rPr>
              <w:t>～</w:t>
            </w: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</w:rPr>
              <w:t>2026.04</w:t>
            </w:r>
          </w:p>
        </w:tc>
      </w:tr>
      <w:tr w14:paraId="093474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544" w:type="dxa"/>
            <w:gridSpan w:val="3"/>
          </w:tcPr>
          <w:p w14:paraId="61001288">
            <w:pPr>
              <w:autoSpaceDE w:val="0"/>
              <w:autoSpaceDN w:val="0"/>
              <w:spacing w:line="340" w:lineRule="atLeast"/>
              <w:rPr>
                <w:rFonts w:ascii="Times New Roman" w:hAnsi="Times New Roman" w:eastAsia="黑体" w:cs="黑体"/>
                <w:b/>
                <w:bCs/>
                <w:sz w:val="20"/>
                <w:szCs w:val="20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</w:rPr>
              <w:t>项目介绍：</w:t>
            </w:r>
            <w:r>
              <w:rPr>
                <w:rFonts w:hint="eastAsia" w:ascii="仿宋" w:hAnsi="仿宋" w:eastAsia="仿宋" w:cs="仿宋"/>
                <w:sz w:val="20"/>
                <w:szCs w:val="20"/>
              </w:rPr>
              <w:t>基于大语言模型与检索增强生成技术，设计并实现一站式智能求职辅助平台，覆盖简历智能解析、优化、模拟面试等场景。</w:t>
            </w:r>
          </w:p>
          <w:p w14:paraId="5AD3C4DF">
            <w:pPr>
              <w:autoSpaceDE w:val="0"/>
              <w:autoSpaceDN w:val="0"/>
              <w:spacing w:line="340" w:lineRule="atLeast"/>
              <w:rPr>
                <w:rFonts w:ascii="Times New Roman" w:hAnsi="Times New Roman" w:eastAsia="黑体" w:cs="黑体"/>
                <w:b/>
                <w:bCs/>
                <w:sz w:val="20"/>
                <w:szCs w:val="20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</w:rPr>
              <w:t>技术栈：</w:t>
            </w:r>
            <w:r>
              <w:rPr>
                <w:rFonts w:ascii="Times New Roman" w:hAnsi="Times New Roman" w:eastAsia="黑体" w:cs="Times New Roman"/>
                <w:sz w:val="20"/>
                <w:szCs w:val="20"/>
              </w:rPr>
              <w:t xml:space="preserve">Spring Boot </w:t>
            </w:r>
            <w:r>
              <w:rPr>
                <w:rFonts w:hint="eastAsia" w:ascii="Times New Roman" w:hAnsi="Times New Roman" w:eastAsia="黑体" w:cs="Times New Roman"/>
                <w:sz w:val="20"/>
                <w:szCs w:val="20"/>
                <w:lang w:val="en-US" w:eastAsia="zh-CN"/>
              </w:rPr>
              <w:t>\</w:t>
            </w:r>
            <w:r>
              <w:rPr>
                <w:rFonts w:ascii="Times New Roman" w:hAnsi="Times New Roman" w:eastAsia="黑体" w:cs="Times New Roman"/>
                <w:sz w:val="20"/>
                <w:szCs w:val="20"/>
              </w:rPr>
              <w:t xml:space="preserve">Java 17 </w:t>
            </w:r>
            <w:r>
              <w:rPr>
                <w:rFonts w:hint="eastAsia" w:ascii="Times New Roman" w:hAnsi="Times New Roman" w:eastAsia="黑体" w:cs="Times New Roman"/>
                <w:sz w:val="20"/>
                <w:szCs w:val="20"/>
                <w:lang w:val="en-US" w:eastAsia="zh-CN"/>
              </w:rPr>
              <w:t>\</w:t>
            </w:r>
            <w:r>
              <w:rPr>
                <w:rFonts w:ascii="Times New Roman" w:hAnsi="Times New Roman" w:eastAsia="黑体" w:cs="Times New Roman"/>
                <w:sz w:val="20"/>
                <w:szCs w:val="20"/>
              </w:rPr>
              <w:t xml:space="preserve"> LangChain4j </w:t>
            </w:r>
            <w:r>
              <w:rPr>
                <w:rFonts w:hint="eastAsia" w:ascii="Times New Roman" w:hAnsi="Times New Roman" w:eastAsia="黑体" w:cs="Times New Roman"/>
                <w:sz w:val="20"/>
                <w:szCs w:val="20"/>
                <w:lang w:val="en-US" w:eastAsia="zh-CN"/>
              </w:rPr>
              <w:t>\</w:t>
            </w:r>
            <w:r>
              <w:rPr>
                <w:rFonts w:ascii="Times New Roman" w:hAnsi="Times New Roman" w:eastAsia="黑体" w:cs="Times New Roman"/>
                <w:sz w:val="20"/>
                <w:szCs w:val="20"/>
              </w:rPr>
              <w:t xml:space="preserve"> Qdrant </w:t>
            </w:r>
            <w:r>
              <w:rPr>
                <w:rFonts w:hint="eastAsia" w:ascii="Times New Roman" w:hAnsi="Times New Roman" w:eastAsia="黑体" w:cs="Times New Roman"/>
                <w:sz w:val="20"/>
                <w:szCs w:val="20"/>
                <w:lang w:val="en-US" w:eastAsia="zh-CN"/>
              </w:rPr>
              <w:t>\</w:t>
            </w:r>
            <w:r>
              <w:rPr>
                <w:rFonts w:ascii="Times New Roman" w:hAnsi="Times New Roman" w:eastAsia="黑体" w:cs="Times New Roman"/>
                <w:sz w:val="20"/>
                <w:szCs w:val="20"/>
              </w:rPr>
              <w:t xml:space="preserve"> MyBatis‑Plus </w:t>
            </w:r>
            <w:r>
              <w:rPr>
                <w:rFonts w:hint="eastAsia" w:ascii="Times New Roman" w:hAnsi="Times New Roman" w:eastAsia="黑体" w:cs="Times New Roman"/>
                <w:sz w:val="20"/>
                <w:szCs w:val="20"/>
                <w:lang w:val="en-US" w:eastAsia="zh-CN"/>
              </w:rPr>
              <w:t>\</w:t>
            </w:r>
            <w:r>
              <w:rPr>
                <w:rFonts w:ascii="Times New Roman" w:hAnsi="Times New Roman" w:eastAsia="黑体" w:cs="Times New Roman"/>
                <w:sz w:val="20"/>
                <w:szCs w:val="20"/>
              </w:rPr>
              <w:t xml:space="preserve"> Redis </w:t>
            </w:r>
            <w:r>
              <w:rPr>
                <w:rFonts w:hint="eastAsia" w:ascii="Times New Roman" w:hAnsi="Times New Roman" w:eastAsia="黑体" w:cs="Times New Roman"/>
                <w:sz w:val="20"/>
                <w:szCs w:val="20"/>
                <w:lang w:val="en-US" w:eastAsia="zh-CN"/>
              </w:rPr>
              <w:t>\</w:t>
            </w:r>
            <w:r>
              <w:rPr>
                <w:rFonts w:ascii="Times New Roman" w:hAnsi="Times New Roman" w:eastAsia="黑体" w:cs="Times New Roman"/>
                <w:sz w:val="20"/>
                <w:szCs w:val="20"/>
              </w:rPr>
              <w:t xml:space="preserve"> docx4j</w:t>
            </w:r>
          </w:p>
        </w:tc>
      </w:tr>
      <w:tr w14:paraId="6117BA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91" w:hRule="atLeast"/>
        </w:trPr>
        <w:tc>
          <w:tcPr>
            <w:tcW w:w="10544" w:type="dxa"/>
            <w:gridSpan w:val="3"/>
          </w:tcPr>
          <w:p w14:paraId="3C5ADCE3">
            <w:pPr>
              <w:numPr>
                <w:ilvl w:val="0"/>
                <w:numId w:val="1"/>
              </w:numPr>
              <w:autoSpaceDE w:val="0"/>
              <w:autoSpaceDN w:val="0"/>
              <w:spacing w:line="340" w:lineRule="atLeast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0"/>
                <w:szCs w:val="20"/>
              </w:rPr>
              <w:t>智能体迭代优化：</w:t>
            </w:r>
            <w:r>
              <w:rPr>
                <w:rFonts w:hint="eastAsia" w:ascii="仿宋" w:hAnsi="仿宋" w:eastAsia="仿宋" w:cs="仿宋"/>
                <w:sz w:val="20"/>
                <w:szCs w:val="20"/>
              </w:rPr>
              <w:t xml:space="preserve"> 设计“裁判–执行者”（CvReviewer–ScoredCvTailor）双智能体协作机制，通过 @LoopAgent 编排“优化–评审–再优化”闭环流程，并引入量化评分门禁（Score ≥ 0.8）控制循环退出，使简历优化结果逐步达到预设质量标准，实现生成质量可评估、迭代过程可控。</w:t>
            </w:r>
          </w:p>
          <w:p w14:paraId="04D8BCD2">
            <w:pPr>
              <w:numPr>
                <w:ilvl w:val="0"/>
                <w:numId w:val="1"/>
              </w:numPr>
              <w:autoSpaceDE w:val="0"/>
              <w:autoSpaceDN w:val="0"/>
              <w:spacing w:line="340" w:lineRule="atLeast"/>
              <w:rPr>
                <w:rFonts w:ascii="Times New Roman" w:hAnsi="Times New Roman" w:eastAsia="黑体" w:cs="黑体"/>
                <w:sz w:val="20"/>
                <w:szCs w:val="20"/>
                <w:lang w:eastAsia="zh-Hans"/>
              </w:rPr>
            </w:pPr>
            <w:r>
              <w:rPr>
                <w:rFonts w:ascii="Times New Roman" w:hAnsi="Times New Roman" w:eastAsia="黑体" w:cs="Times New Roman"/>
                <w:b/>
                <w:bCs/>
                <w:sz w:val="20"/>
                <w:szCs w:val="20"/>
              </w:rPr>
              <w:t>Plan-Execute-Reflect</w:t>
            </w:r>
            <w:r>
              <w:rPr>
                <w:rFonts w:hint="eastAsia" w:ascii="黑体" w:hAnsi="黑体" w:eastAsia="黑体" w:cs="黑体"/>
                <w:b/>
                <w:bCs/>
                <w:sz w:val="20"/>
                <w:szCs w:val="20"/>
              </w:rPr>
              <w:t>多智能体编排：</w:t>
            </w: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hint="eastAsia" w:ascii="仿宋" w:hAnsi="仿宋" w:eastAsia="仿宋" w:cs="仿宋"/>
                <w:sz w:val="20"/>
                <w:szCs w:val="20"/>
              </w:rPr>
              <w:t>面向模拟面试场景，构建“岗位对齐–计划制定–问题执行–反思评估”的多智能体协作链路；由 Reflect Agent 基于候选人回答质量动态决策追问、切换下一题、推进面试阶段或提前终止，实现面试流程的自适应编排与闭环控制。</w:t>
            </w:r>
          </w:p>
          <w:p w14:paraId="09D07B4A">
            <w:pPr>
              <w:numPr>
                <w:ilvl w:val="0"/>
                <w:numId w:val="1"/>
              </w:numPr>
              <w:autoSpaceDE w:val="0"/>
              <w:autoSpaceDN w:val="0"/>
              <w:spacing w:line="340" w:lineRule="atLeast"/>
              <w:rPr>
                <w:rFonts w:ascii="Times New Roman" w:hAnsi="Times New Roman" w:eastAsia="黑体" w:cs="黑体"/>
                <w:sz w:val="20"/>
                <w:szCs w:val="20"/>
                <w:lang w:eastAsia="zh-Hans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0"/>
                <w:szCs w:val="20"/>
                <w:lang w:eastAsia="zh-Hans"/>
              </w:rPr>
              <w:t>混合压缩记忆方案</w:t>
            </w:r>
            <w:r>
              <w:rPr>
                <w:rFonts w:hint="eastAsia" w:ascii="仿宋" w:hAnsi="仿宋" w:eastAsia="仿宋" w:cs="仿宋"/>
                <w:sz w:val="20"/>
                <w:szCs w:val="20"/>
                <w:lang w:eastAsia="zh-Hans"/>
              </w:rPr>
              <w:t>：基于 HybridCompactingChatMemory 构建分级上下文管理策略，对高重要性信息采用 Pinned 机制保留原文，对低重要性历史消息通过 LLM 摘要压缩，并结合跨 Agent 共享的 DecisionIndex 记录关键决策，在受限 Token 窗口下兼顾核心信息保真、长上下文压缩与历史决策可追溯。</w:t>
            </w:r>
          </w:p>
          <w:p w14:paraId="1E1685CD">
            <w:pPr>
              <w:numPr>
                <w:ilvl w:val="0"/>
                <w:numId w:val="1"/>
              </w:numPr>
              <w:autoSpaceDE w:val="0"/>
              <w:autoSpaceDN w:val="0"/>
              <w:spacing w:line="340" w:lineRule="atLeast"/>
              <w:rPr>
                <w:rFonts w:ascii="Times New Roman" w:hAnsi="Times New Roman" w:eastAsia="黑体" w:cs="黑体"/>
                <w:sz w:val="20"/>
                <w:szCs w:val="20"/>
                <w:lang w:eastAsia="zh-Hans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0"/>
                <w:szCs w:val="20"/>
                <w:lang w:eastAsia="zh-Hans"/>
              </w:rPr>
              <w:t>层次化RAG检索</w:t>
            </w:r>
            <w:r>
              <w:rPr>
                <w:rFonts w:hint="eastAsia" w:ascii="Times New Roman" w:hAnsi="Times New Roman" w:eastAsia="黑体" w:cs="黑体"/>
                <w:sz w:val="20"/>
                <w:szCs w:val="20"/>
                <w:lang w:eastAsia="zh-Hans"/>
              </w:rPr>
              <w:t>：</w:t>
            </w:r>
            <w:r>
              <w:rPr>
                <w:rFonts w:hint="eastAsia" w:ascii="仿宋" w:hAnsi="仿宋" w:eastAsia="仿宋" w:cs="仿宋"/>
                <w:sz w:val="20"/>
                <w:szCs w:val="20"/>
                <w:lang w:eastAsia="zh-Hans"/>
              </w:rPr>
              <w:t>简历模板检索采用 HyDE 假设文档嵌入扩展语义 → 多查询生成→ 层次化粗筛 → 混合精检→</w:t>
            </w:r>
            <w:r>
              <w:rPr>
                <w:rFonts w:ascii="Times New Roman" w:hAnsi="Times New Roman" w:eastAsia="仿宋" w:cs="Times New Roman"/>
                <w:sz w:val="20"/>
                <w:szCs w:val="20"/>
                <w:lang w:eastAsia="zh-Hans"/>
              </w:rPr>
              <w:t>DashScope Rerank</w:t>
            </w:r>
            <w:r>
              <w:rPr>
                <w:rFonts w:hint="eastAsia" w:ascii="仿宋" w:hAnsi="仿宋" w:eastAsia="仿宋" w:cs="仿宋"/>
                <w:sz w:val="20"/>
                <w:szCs w:val="20"/>
                <w:lang w:eastAsia="zh-Hans"/>
              </w:rPr>
              <w:t xml:space="preserve"> 精排，辅以 Redis 缓存，实现端到端检索管线</w:t>
            </w:r>
            <w:r>
              <w:rPr>
                <w:rFonts w:hint="eastAsia" w:ascii="仿宋" w:hAnsi="仿宋" w:eastAsia="仿宋" w:cs="仿宋"/>
                <w:sz w:val="20"/>
                <w:szCs w:val="20"/>
              </w:rPr>
              <w:t>。</w:t>
            </w:r>
          </w:p>
        </w:tc>
      </w:tr>
    </w:tbl>
    <w:p w14:paraId="665F6BF5">
      <w:pPr>
        <w:pBdr>
          <w:top w:val="none" w:color="auto" w:sz="0" w:space="1"/>
          <w:left w:val="none" w:color="auto" w:sz="0" w:space="4"/>
          <w:bottom w:val="single" w:color="2F5597" w:sz="12" w:space="1"/>
          <w:right w:val="none" w:color="auto" w:sz="0" w:space="4"/>
        </w:pBdr>
        <w:spacing w:line="400" w:lineRule="exact"/>
        <w:rPr>
          <w:rFonts w:hint="eastAsia" w:ascii="黑体" w:hAnsi="黑体" w:eastAsia="黑体" w:cs="黑体"/>
          <w:b/>
          <w:bCs/>
          <w:sz w:val="26"/>
          <w:szCs w:val="26"/>
        </w:rPr>
      </w:pPr>
      <w:r>
        <w:rPr>
          <w:rFonts w:hint="eastAsia" w:ascii="黑体" w:hAnsi="黑体" w:eastAsia="黑体" w:cs="黑体"/>
          <w:b/>
          <w:bCs/>
          <w:sz w:val="26"/>
          <w:szCs w:val="26"/>
        </w:rPr>
        <w:t>专业能力</w:t>
      </w:r>
    </w:p>
    <w:tbl>
      <w:tblPr>
        <w:tblStyle w:val="8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544"/>
      </w:tblGrid>
      <w:tr w14:paraId="014D0E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544" w:type="dxa"/>
          </w:tcPr>
          <w:p w14:paraId="75BD7C0E">
            <w:pPr>
              <w:numPr>
                <w:ilvl w:val="0"/>
                <w:numId w:val="2"/>
              </w:numPr>
              <w:snapToGrid w:val="0"/>
              <w:spacing w:line="340" w:lineRule="atLeast"/>
              <w:jc w:val="left"/>
              <w:rPr>
                <w:rFonts w:hint="eastAsia" w:ascii="黑体" w:hAnsi="黑体" w:eastAsia="黑体" w:cs="黑体"/>
                <w:sz w:val="20"/>
                <w:szCs w:val="20"/>
                <w:lang w:eastAsia="zh-Hans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eastAsia="zh-Hans"/>
              </w:rPr>
              <w:t>Java 基础</w:t>
            </w:r>
            <w:r>
              <w:rPr>
                <w:rFonts w:hint="eastAsia" w:ascii="仿宋" w:hAnsi="仿宋" w:eastAsia="仿宋" w:cs="仿宋"/>
                <w:sz w:val="20"/>
                <w:szCs w:val="20"/>
                <w:lang w:eastAsia="zh-Hans"/>
              </w:rPr>
              <w:t>：熟悉面向对象、ArrayList、HashMap集合底层原理、异常、反射、泛型等。</w:t>
            </w:r>
          </w:p>
        </w:tc>
      </w:tr>
      <w:tr w14:paraId="76D118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544" w:type="dxa"/>
          </w:tcPr>
          <w:p w14:paraId="042141B9">
            <w:pPr>
              <w:numPr>
                <w:ilvl w:val="0"/>
                <w:numId w:val="2"/>
              </w:numPr>
              <w:spacing w:line="340" w:lineRule="atLeast"/>
              <w:rPr>
                <w:rFonts w:hint="eastAsia" w:ascii="黑体" w:hAnsi="黑体" w:eastAsia="黑体" w:cs="黑体"/>
                <w:sz w:val="20"/>
                <w:szCs w:val="20"/>
                <w:lang w:eastAsia="zh-Hans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eastAsia="zh-Hans"/>
              </w:rPr>
              <w:t>MySQL</w:t>
            </w:r>
            <w:r>
              <w:rPr>
                <w:rFonts w:hint="eastAsia" w:ascii="仿宋" w:hAnsi="仿宋" w:eastAsia="仿宋" w:cs="仿宋"/>
                <w:sz w:val="20"/>
                <w:szCs w:val="20"/>
                <w:lang w:eastAsia="zh-Hans"/>
              </w:rPr>
              <w:t>：熟悉事务、索引、存储引擎、日志、锁等。</w:t>
            </w:r>
          </w:p>
          <w:p w14:paraId="0AE31BBF">
            <w:pPr>
              <w:numPr>
                <w:ilvl w:val="0"/>
                <w:numId w:val="2"/>
              </w:numPr>
              <w:spacing w:line="340" w:lineRule="atLeast"/>
              <w:rPr>
                <w:rFonts w:hint="eastAsia" w:ascii="黑体" w:hAnsi="黑体" w:eastAsia="黑体" w:cs="黑体"/>
                <w:sz w:val="20"/>
                <w:szCs w:val="20"/>
                <w:lang w:eastAsia="zh-Hans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eastAsia="zh-Hans"/>
              </w:rPr>
              <w:t>Redis</w:t>
            </w:r>
            <w:r>
              <w:rPr>
                <w:rFonts w:hint="eastAsia" w:ascii="仿宋" w:hAnsi="仿宋" w:eastAsia="仿宋" w:cs="仿宋"/>
                <w:sz w:val="20"/>
                <w:szCs w:val="20"/>
                <w:lang w:eastAsia="zh-Hans"/>
              </w:rPr>
              <w:t>:熟悉数据类型、缓存、持久化，分布式锁，常见缓存问题及解决方案等。</w:t>
            </w:r>
          </w:p>
          <w:p w14:paraId="45AC1C93">
            <w:pPr>
              <w:numPr>
                <w:ilvl w:val="0"/>
                <w:numId w:val="2"/>
              </w:numPr>
              <w:spacing w:line="340" w:lineRule="atLeast"/>
              <w:rPr>
                <w:rFonts w:hint="eastAsia" w:ascii="黑体" w:hAnsi="黑体" w:eastAsia="黑体" w:cs="黑体"/>
                <w:sz w:val="20"/>
                <w:szCs w:val="20"/>
                <w:lang w:eastAsia="zh-Hans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eastAsia="zh-Hans"/>
              </w:rPr>
              <w:t>AI应用</w:t>
            </w:r>
            <w:r>
              <w:rPr>
                <w:rFonts w:hint="eastAsia" w:ascii="仿宋" w:hAnsi="仿宋" w:eastAsia="仿宋" w:cs="仿宋"/>
                <w:sz w:val="20"/>
                <w:szCs w:val="20"/>
                <w:lang w:eastAsia="zh-Hans"/>
              </w:rPr>
              <w:t>：了解RAG流程、MCP协议、Skill、Agent等</w:t>
            </w:r>
            <w:bookmarkStart w:id="0" w:name="_GoBack"/>
            <w:bookmarkEnd w:id="0"/>
          </w:p>
        </w:tc>
      </w:tr>
    </w:tbl>
    <w:p w14:paraId="4E95EA7E">
      <w:pPr>
        <w:pBdr>
          <w:top w:val="none" w:color="auto" w:sz="0" w:space="1"/>
          <w:left w:val="none" w:color="auto" w:sz="0" w:space="4"/>
          <w:bottom w:val="single" w:color="2F5597" w:sz="12" w:space="1"/>
          <w:right w:val="none" w:color="auto" w:sz="0" w:space="4"/>
        </w:pBdr>
        <w:spacing w:line="400" w:lineRule="exact"/>
        <w:rPr>
          <w:rFonts w:hint="eastAsia" w:ascii="黑体" w:hAnsi="黑体" w:eastAsia="黑体" w:cs="黑体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bCs/>
          <w:color w:val="000000" w:themeColor="text1"/>
          <w:sz w:val="26"/>
          <w:szCs w:val="26"/>
          <w:lang w:eastAsia="zh-Hans"/>
          <w14:textFill>
            <w14:solidFill>
              <w14:schemeClr w14:val="tx1"/>
            </w14:solidFill>
          </w14:textFill>
        </w:rPr>
        <w:t>个人</w:t>
      </w:r>
      <w:r>
        <w:rPr>
          <w:rFonts w:hint="eastAsia" w:ascii="黑体" w:hAnsi="黑体" w:eastAsia="黑体" w:cs="黑体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评价</w:t>
      </w:r>
    </w:p>
    <w:tbl>
      <w:tblPr>
        <w:tblStyle w:val="8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546"/>
      </w:tblGrid>
      <w:tr w14:paraId="123D49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0" w:hRule="atLeast"/>
        </w:trPr>
        <w:tc>
          <w:tcPr>
            <w:tcW w:w="5000" w:type="pct"/>
          </w:tcPr>
          <w:p w14:paraId="6851D031">
            <w:pPr>
              <w:numPr>
                <w:ilvl w:val="0"/>
                <w:numId w:val="2"/>
              </w:numPr>
              <w:autoSpaceDE w:val="0"/>
              <w:autoSpaceDN w:val="0"/>
              <w:spacing w:line="320" w:lineRule="exact"/>
              <w:rPr>
                <w:rFonts w:ascii="Times New Roman" w:hAnsi="Times New Roman" w:eastAsia="黑体" w:cs="黑体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eastAsia="zh-Hans"/>
              </w:rPr>
              <w:t>善于攻坚</w:t>
            </w:r>
            <w:r>
              <w:rPr>
                <w:rFonts w:hint="eastAsia" w:ascii="仿宋" w:hAnsi="仿宋" w:eastAsia="仿宋" w:cs="仿宋"/>
                <w:sz w:val="20"/>
                <w:szCs w:val="20"/>
                <w:lang w:eastAsia="zh-Hans"/>
              </w:rPr>
              <w:t>：具备较强的问题分析与解决能力，善用AI工具辅助学习，能够快速理解并掌握新技术、知识</w:t>
            </w:r>
            <w:r>
              <w:rPr>
                <w:rFonts w:hint="eastAsia" w:ascii="黑体" w:hAnsi="黑体" w:eastAsia="黑体" w:cs="黑体"/>
                <w:sz w:val="20"/>
                <w:szCs w:val="20"/>
                <w:lang w:eastAsia="zh-Hans"/>
              </w:rPr>
              <w:t>。</w:t>
            </w:r>
          </w:p>
          <w:p w14:paraId="25ACE1A3">
            <w:pPr>
              <w:numPr>
                <w:ilvl w:val="0"/>
                <w:numId w:val="2"/>
              </w:numPr>
              <w:autoSpaceDE w:val="0"/>
              <w:autoSpaceDN w:val="0"/>
              <w:spacing w:line="320" w:lineRule="exact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团队协作</w:t>
            </w:r>
            <w:r>
              <w:rPr>
                <w:rFonts w:hint="eastAsia" w:ascii="仿宋" w:hAnsi="仿宋" w:eastAsia="仿宋" w:cs="仿宋"/>
                <w:sz w:val="20"/>
                <w:szCs w:val="20"/>
              </w:rPr>
              <w:t>：性格乐观友善，具备良好的沟通与协作意识，能跨部门沟通与协调、推动问题解决，与团队共同完成目标。</w:t>
            </w:r>
          </w:p>
          <w:p w14:paraId="7458EB06">
            <w:pPr>
              <w:numPr>
                <w:ilvl w:val="0"/>
                <w:numId w:val="2"/>
              </w:numPr>
              <w:autoSpaceDE w:val="0"/>
              <w:autoSpaceDN w:val="0"/>
              <w:spacing w:line="320" w:lineRule="exact"/>
              <w:rPr>
                <w:rFonts w:ascii="Times New Roman" w:hAnsi="Times New Roman" w:eastAsia="黑体" w:cs="黑体"/>
                <w:b/>
                <w:bCs/>
                <w:sz w:val="20"/>
                <w:szCs w:val="20"/>
                <w:lang w:eastAsia="zh-Hans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吃苦耐劳</w:t>
            </w:r>
            <w:r>
              <w:rPr>
                <w:rFonts w:hint="eastAsia" w:ascii="仿宋" w:hAnsi="仿宋" w:eastAsia="仿宋" w:cs="仿宋"/>
                <w:sz w:val="20"/>
                <w:szCs w:val="20"/>
              </w:rPr>
              <w:t>：工作认真负责，执行力强，能适应高强度、紧周期的项目节奏，在压力环境下保持稳定并按计划完成任务。</w:t>
            </w:r>
          </w:p>
        </w:tc>
      </w:tr>
    </w:tbl>
    <w:p w14:paraId="481EE5A1">
      <w:pPr>
        <w:rPr>
          <w:rFonts w:hint="eastAsia" w:ascii="Times New Roman" w:hAnsi="Times New Roman" w:eastAsia="黑体" w:cs="黑体"/>
          <w:sz w:val="22"/>
          <w:szCs w:val="24"/>
        </w:rPr>
      </w:pPr>
    </w:p>
    <w:sectPr>
      <w:pgSz w:w="11906" w:h="16838"/>
      <w:pgMar w:top="454" w:right="680" w:bottom="227" w:left="680" w:header="851" w:footer="992" w:gutter="0"/>
      <w:cols w:space="0" w:num="1"/>
      <w:docGrid w:type="lines" w:linePitch="314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 New Roman Bold">
    <w:altName w:val="Times New Roman"/>
    <w:panose1 w:val="02020803070505020304"/>
    <w:charset w:val="00"/>
    <w:family w:val="auto"/>
    <w:pitch w:val="default"/>
    <w:sig w:usb0="00000000" w:usb1="00000000" w:usb2="00000001" w:usb3="00000000" w:csb0="400001BF" w:csb1="DFF70000"/>
  </w:font>
  <w:font w:name="Times New Roman Regular">
    <w:altName w:val="Times New Roman"/>
    <w:panose1 w:val="00000000000000000000"/>
    <w:charset w:val="00"/>
    <w:family w:val="auto"/>
    <w:pitch w:val="default"/>
    <w:sig w:usb0="00000000" w:usb1="00000000" w:usb2="00000001" w:usb3="00000000" w:csb0="400001BF" w:csb1="DFF7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A5C449B"/>
    <w:multiLevelType w:val="singleLevel"/>
    <w:tmpl w:val="4A5C449B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64F2D920"/>
    <w:multiLevelType w:val="singleLevel"/>
    <w:tmpl w:val="64F2D920"/>
    <w:lvl w:ilvl="0" w:tentative="0">
      <w:start w:val="1"/>
      <w:numFmt w:val="bullet"/>
      <w:lvlText w:val=""/>
      <w:lvlJc w:val="left"/>
      <w:pPr>
        <w:tabs>
          <w:tab w:val="left" w:pos="283"/>
        </w:tabs>
        <w:ind w:left="283" w:hanging="226"/>
      </w:pPr>
      <w:rPr>
        <w:rFonts w:hint="default" w:ascii="Wingdings" w:hAnsi="Wingdings"/>
        <w:spacing w:val="-57"/>
        <w:sz w:val="16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420"/>
  <w:drawingGridHorizontalSpacing w:val="105"/>
  <w:drawingGridVerticalSpacing w:val="157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VhNGJiMWVmZTg4ZjFhYWZhYWFiMzBkODkwYWRkZmUifQ=="/>
  </w:docVars>
  <w:rsids>
    <w:rsidRoot w:val="00172A27"/>
    <w:rsid w:val="000B4EA5"/>
    <w:rsid w:val="000F1B60"/>
    <w:rsid w:val="00172A27"/>
    <w:rsid w:val="001C6B4A"/>
    <w:rsid w:val="00220B1E"/>
    <w:rsid w:val="00265007"/>
    <w:rsid w:val="0028122B"/>
    <w:rsid w:val="002C0C41"/>
    <w:rsid w:val="002E690C"/>
    <w:rsid w:val="003D3ABE"/>
    <w:rsid w:val="0045165A"/>
    <w:rsid w:val="00587930"/>
    <w:rsid w:val="00621D6B"/>
    <w:rsid w:val="00647ABC"/>
    <w:rsid w:val="00664CA4"/>
    <w:rsid w:val="00736734"/>
    <w:rsid w:val="00784E5D"/>
    <w:rsid w:val="007F43A0"/>
    <w:rsid w:val="008370C6"/>
    <w:rsid w:val="008A7DF5"/>
    <w:rsid w:val="008C4496"/>
    <w:rsid w:val="00A2356E"/>
    <w:rsid w:val="00AA4E79"/>
    <w:rsid w:val="00AE6115"/>
    <w:rsid w:val="00BA50E9"/>
    <w:rsid w:val="00BB44ED"/>
    <w:rsid w:val="00C32FDE"/>
    <w:rsid w:val="00D6102A"/>
    <w:rsid w:val="00DC5445"/>
    <w:rsid w:val="00E3328A"/>
    <w:rsid w:val="00E90305"/>
    <w:rsid w:val="00F469AC"/>
    <w:rsid w:val="00F82EB5"/>
    <w:rsid w:val="00F84449"/>
    <w:rsid w:val="00FF5CA7"/>
    <w:rsid w:val="085E2967"/>
    <w:rsid w:val="0CD74674"/>
    <w:rsid w:val="113F413B"/>
    <w:rsid w:val="1AC437A4"/>
    <w:rsid w:val="1AF9704E"/>
    <w:rsid w:val="1EF3360B"/>
    <w:rsid w:val="1F3F5AEF"/>
    <w:rsid w:val="24A3206E"/>
    <w:rsid w:val="27CFF3AE"/>
    <w:rsid w:val="295B0549"/>
    <w:rsid w:val="2DDE22FC"/>
    <w:rsid w:val="2FF66117"/>
    <w:rsid w:val="3201082E"/>
    <w:rsid w:val="370A5D74"/>
    <w:rsid w:val="397D1A60"/>
    <w:rsid w:val="39FF2DA8"/>
    <w:rsid w:val="3CBE40EA"/>
    <w:rsid w:val="3DCA85DF"/>
    <w:rsid w:val="3EC26D84"/>
    <w:rsid w:val="3F2006FA"/>
    <w:rsid w:val="3FBF1AC7"/>
    <w:rsid w:val="430B32D2"/>
    <w:rsid w:val="43964042"/>
    <w:rsid w:val="4E302750"/>
    <w:rsid w:val="4FFD488D"/>
    <w:rsid w:val="51300908"/>
    <w:rsid w:val="55FED436"/>
    <w:rsid w:val="59262E76"/>
    <w:rsid w:val="5A700238"/>
    <w:rsid w:val="5D4471A2"/>
    <w:rsid w:val="5DE5AED9"/>
    <w:rsid w:val="5DFD4F1E"/>
    <w:rsid w:val="5FF5AE5F"/>
    <w:rsid w:val="61997C31"/>
    <w:rsid w:val="61FFB15D"/>
    <w:rsid w:val="644A5E5B"/>
    <w:rsid w:val="647D6A4B"/>
    <w:rsid w:val="64FC6975"/>
    <w:rsid w:val="6DFBD363"/>
    <w:rsid w:val="6E6D6EC0"/>
    <w:rsid w:val="6F738292"/>
    <w:rsid w:val="72DD201E"/>
    <w:rsid w:val="73BF8188"/>
    <w:rsid w:val="73F672D1"/>
    <w:rsid w:val="75E73CDF"/>
    <w:rsid w:val="76AB7BBF"/>
    <w:rsid w:val="77BB4EC4"/>
    <w:rsid w:val="77DD872C"/>
    <w:rsid w:val="77F56668"/>
    <w:rsid w:val="77FFE6BB"/>
    <w:rsid w:val="796B9911"/>
    <w:rsid w:val="7A5720C5"/>
    <w:rsid w:val="7DB7D207"/>
    <w:rsid w:val="7DD824CA"/>
    <w:rsid w:val="7EB93D8B"/>
    <w:rsid w:val="7EEFE827"/>
    <w:rsid w:val="7EFB80DC"/>
    <w:rsid w:val="7EFD4029"/>
    <w:rsid w:val="7F3344CE"/>
    <w:rsid w:val="7FDF3FFA"/>
    <w:rsid w:val="7FFFF6AA"/>
    <w:rsid w:val="80FAB8E4"/>
    <w:rsid w:val="ADFD14D4"/>
    <w:rsid w:val="B2BEDDAD"/>
    <w:rsid w:val="B41BDB26"/>
    <w:rsid w:val="BF7711D1"/>
    <w:rsid w:val="BFF80BA2"/>
    <w:rsid w:val="CBFD1C02"/>
    <w:rsid w:val="CFB7405C"/>
    <w:rsid w:val="DCDF19E8"/>
    <w:rsid w:val="DFFEC2A3"/>
    <w:rsid w:val="ECAFCD37"/>
    <w:rsid w:val="EFBEA5EE"/>
    <w:rsid w:val="F66F51CD"/>
    <w:rsid w:val="F6B52084"/>
    <w:rsid w:val="F7FFC266"/>
    <w:rsid w:val="FDEBC4EA"/>
    <w:rsid w:val="FDFF99CB"/>
    <w:rsid w:val="FEFF3255"/>
    <w:rsid w:val="FF7F3912"/>
    <w:rsid w:val="FFB75A66"/>
    <w:rsid w:val="FFF66E56"/>
    <w:rsid w:val="FFFF6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spacing w:beforeAutospacing="1" w:afterAutospacing="1"/>
      <w:jc w:val="left"/>
      <w:outlineLvl w:val="1"/>
    </w:pPr>
    <w:rPr>
      <w:rFonts w:hint="eastAsia" w:ascii="宋体" w:hAnsi="宋体" w:eastAsia="宋体" w:cs="Times New Roman"/>
      <w:b/>
      <w:kern w:val="0"/>
      <w:sz w:val="36"/>
      <w:szCs w:val="36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unhideWhenUsed/>
    <w:qFormat/>
    <w:uiPriority w:val="99"/>
    <w:pPr>
      <w:jc w:val="left"/>
    </w:pPr>
  </w:style>
  <w:style w:type="paragraph" w:styleId="4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nhideWhenUsed/>
    <w:qFormat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22"/>
    <w:rPr>
      <w:b/>
    </w:rPr>
  </w:style>
  <w:style w:type="character" w:styleId="11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2">
    <w:name w:val="annotation reference"/>
    <w:unhideWhenUsed/>
    <w:qFormat/>
    <w:uiPriority w:val="99"/>
    <w:rPr>
      <w:sz w:val="21"/>
      <w:szCs w:val="21"/>
    </w:rPr>
  </w:style>
  <w:style w:type="character" w:customStyle="1" w:styleId="13">
    <w:name w:val="页眉 字符"/>
    <w:basedOn w:val="9"/>
    <w:link w:val="5"/>
    <w:qFormat/>
    <w:uiPriority w:val="99"/>
    <w:rPr>
      <w:sz w:val="18"/>
      <w:szCs w:val="18"/>
    </w:rPr>
  </w:style>
  <w:style w:type="character" w:customStyle="1" w:styleId="14">
    <w:name w:val="页脚 字符"/>
    <w:basedOn w:val="9"/>
    <w:link w:val="4"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hyperlink" Target="https://github.com/G-Pegasus/zhiguang_be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1277</Words>
  <Characters>1746</Characters>
  <Lines>13</Lines>
  <Paragraphs>3</Paragraphs>
  <TotalTime>225</TotalTime>
  <ScaleCrop>false</ScaleCrop>
  <LinksUpToDate>false</LinksUpToDate>
  <CharactersWithSpaces>1860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2023-03-28T01:24:00Z</dcterms:created>
  <dc:creator>Administrator</dc:creator>
  <cp:lastModifiedBy>fe  dure</cp:lastModifiedBy>
  <dcterms:modified xsi:type="dcterms:W3CDTF">2026-09-28T08:21:25Z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9F60528BB01E48DBBE76BC140F928639_13</vt:lpwstr>
  </property>
  <property fmtid="{D5CDD505-2E9C-101B-9397-08002B2CF9AE}" pid="4" name="KSOTemplateDocerSaveRecord">
    <vt:lpwstr>eyJoZGlkIjoiNTY1NTc3ODFiNDcxOTY3NTU3MzQ0ODRkNDg3YTNiYWUiLCJ1c2VySWQiOiI2MjE4NTQ3ODIifQ==</vt:lpwstr>
  </property>
</Properties>
</file>