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60" w:after="320" w:line="300" w:lineRule="auto"/>
        <w:jc w:val="center"/>
      </w:pPr>
      <w:r>
        <w:rPr>
          <w:rFonts w:ascii="黑体" w:hAnsi="黑体" w:eastAsia="黑体"/>
          <w:b/>
          <w:color w:val="000000"/>
          <w:sz w:val="46"/>
        </w:rPr>
        <w:t>基于安路 FPGA 的校园多场景确定性音视频信息终端</w:t>
      </w:r>
    </w:p>
    <w:p>
      <w:pPr>
        <w:jc w:val="center"/>
      </w:pPr>
      <w:r>
        <w:rPr>
          <w:rFonts w:ascii="宋体" w:hAnsi="宋体" w:eastAsia="宋体"/>
          <w:b/>
          <w:color w:val="000000"/>
          <w:sz w:val="30"/>
        </w:rPr>
        <w:t>作品设计报告</w:t>
      </w:r>
    </w:p>
    <w:p/>
    <w:p>
      <w:pPr>
        <w:keepNext/>
        <w:spacing w:before="180" w:after="80"/>
      </w:pPr>
      <w:r>
        <w:rPr>
          <w:rFonts w:ascii="黑体" w:hAnsi="黑体" w:eastAsia="黑体"/>
          <w:b/>
          <w:color w:val="000000"/>
          <w:sz w:val="30"/>
        </w:rPr>
        <w:t>摘  要</w:t>
      </w:r>
    </w:p>
    <w:p>
      <w:pPr>
        <w:spacing w:line="293" w:lineRule="auto" w:after="60"/>
        <w:jc w:val="both"/>
      </w:pPr>
      <w:r>
        <w:rPr>
          <w:rFonts w:ascii="宋体" w:hAnsi="宋体" w:eastAsia="宋体"/>
          <w:b w:val="0"/>
          <w:color w:val="000000"/>
          <w:sz w:val="21"/>
        </w:rPr>
        <w:t>校园公共空间需要在迎新、会议、竞赛和突发事件之间快速切换信息内容，同一终端既要承担图片与音乐播放，又要完成状态公示、现场交互和应急指引。本作品基于安路 EG4S20BG256 FPGA 构建独立运行的校园多场景音视频信息终端。系统从 TF 卡读取 BMP 与 WAV，利用片上 SDRAM 管理图像帧，向普通 HDMI 显示器同步输出 640×480 图像和 48 kHz 音频；按键负责离线控制，UART 用于更新滚动字幕和应急通知。作品以统一媒体平台承载四种场景，并设计帧事务显示引擎，使背景、OSD 和音频事件在目标帧准备完成后同步生效，避免跨场景残影和信息提前显示。流式 FAT32 字段提取、写入侧双线性缩放、无额外帧缓存马赛克、5 比较器排序网络和共享字模降低了逻辑与存储开销；像素窗口、场景和事件三级活动使能减少无效翻转。最终 seed59 实现使用 LUT 17,288、REG 8,881、Slice 9,377，建立与保持 WNS 分别为 +0.134 ns 和 +0.020 ns，12 组核心回归全部通过，推荐位流已完成 Flash 固化和实板运行验证。</w:t>
      </w:r>
    </w:p>
    <w:p>
      <w:pPr>
        <w:spacing w:line="293" w:lineRule="auto" w:after="60"/>
        <w:jc w:val="both"/>
      </w:pPr>
      <w:r>
        <w:rPr>
          <w:rFonts w:ascii="宋体" w:hAnsi="宋体" w:eastAsia="宋体"/>
          <w:b/>
          <w:color w:val="000000"/>
          <w:sz w:val="21"/>
        </w:rPr>
        <w:t>关键词：安路 FPGA；校园信息终端；帧事务显示；SDRAM 帧缓存；流式图像处理；活动驱动低功耗</w:t>
      </w:r>
    </w:p>
    <w:p>
      <w:pPr>
        <w:spacing w:after="0"/>
      </w:pPr>
    </w:p>
    <w:p>
      <w:r>
        <w:br w:type="page"/>
      </w:r>
    </w:p>
    <w:p>
      <w:pPr>
        <w:keepNext/>
        <w:spacing w:before="180" w:after="80"/>
      </w:pPr>
      <w:r>
        <w:rPr>
          <w:rFonts w:ascii="黑体" w:hAnsi="黑体" w:eastAsia="黑体"/>
          <w:b/>
          <w:color w:val="000000"/>
          <w:sz w:val="30"/>
        </w:rPr>
        <w:t>第一部分  作品概述</w:t>
      </w:r>
    </w:p>
    <w:p>
      <w:pPr>
        <w:keepNext/>
        <w:spacing w:before="100" w:after="80"/>
      </w:pPr>
      <w:r>
        <w:rPr>
          <w:rFonts w:ascii="黑体" w:hAnsi="黑体" w:eastAsia="黑体"/>
          <w:b/>
          <w:color w:val="000000"/>
          <w:sz w:val="24"/>
        </w:rPr>
        <w:t>1.1 产品定位与核心价值</w:t>
      </w:r>
    </w:p>
    <w:p>
      <w:pPr>
        <w:spacing w:line="293" w:lineRule="auto" w:after="60"/>
        <w:ind w:firstLine="420"/>
        <w:jc w:val="both"/>
      </w:pPr>
      <w:r>
        <w:rPr>
          <w:rFonts w:ascii="宋体" w:hAnsi="宋体" w:eastAsia="宋体"/>
          <w:b w:val="0"/>
          <w:color w:val="000000"/>
          <w:sz w:val="21"/>
        </w:rPr>
        <w:t>作品定位为可直接连接普通显示器部署的校园信息终端。一块 FPGA 和一个固化镜像同时支持迎新展示、会议公示、现场抢答和应急告警，场景变化只切换内容与参数，不更换硬件平台。媒体可通过 TF 卡更新，文字可通过 UART 配置；上位机断开后，终端仍能依靠板载按键独立运行。该设计把内容更新、实时显示、交互逻辑和异常恢复集中在同一硬件系统中，适合长期值守和现场演示。</w:t>
      </w:r>
    </w:p>
    <w:p>
      <w:pPr>
        <w:keepNext/>
        <w:spacing w:before="100" w:after="80"/>
      </w:pPr>
      <w:r>
        <w:rPr>
          <w:rFonts w:ascii="黑体" w:hAnsi="黑体" w:eastAsia="黑体"/>
          <w:b/>
          <w:color w:val="000000"/>
          <w:sz w:val="24"/>
        </w:rPr>
        <w:t>1.2 应用场景</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rPr>
          <w:tblHeader w:val="true"/>
        </w:trPr>
        <w:tc>
          <w:tcPr>
            <w:tcW w:type="dxa" w:w="1871"/>
            <w:vAlign w:val="center"/>
            <w:shd w:fill="17365D"/>
          </w:tcPr>
          <w:p>
            <w:pPr>
              <w:spacing w:after="0"/>
              <w:jc w:val="center"/>
            </w:pPr>
            <w:r>
              <w:rPr>
                <w:rFonts w:ascii="宋体" w:hAnsi="宋体" w:eastAsia="宋体"/>
                <w:b/>
                <w:color w:val="FFFFFF"/>
                <w:sz w:val="17"/>
              </w:rPr>
              <w:t>应用任务</w:t>
            </w:r>
            <w:r>
              <w:rPr>
                <w:rFonts w:ascii="宋体" w:hAnsi="宋体" w:eastAsia="宋体"/>
                <w:b/>
                <w:color w:val="FFFFFF"/>
                <w:sz w:val="17"/>
              </w:rPr>
            </w:r>
          </w:p>
        </w:tc>
        <w:tc>
          <w:tcPr>
            <w:tcW w:type="dxa" w:w="2948"/>
            <w:vAlign w:val="center"/>
            <w:shd w:fill="17365D"/>
          </w:tcPr>
          <w:p>
            <w:pPr>
              <w:spacing w:after="0"/>
              <w:jc w:val="center"/>
            </w:pPr>
            <w:r>
              <w:rPr>
                <w:rFonts w:ascii="宋体" w:hAnsi="宋体" w:eastAsia="宋体"/>
                <w:b/>
                <w:color w:val="FFFFFF"/>
                <w:sz w:val="17"/>
              </w:rPr>
              <w:t>现场核心需求</w:t>
            </w:r>
            <w:r>
              <w:rPr>
                <w:rFonts w:ascii="宋体" w:hAnsi="宋体" w:eastAsia="宋体"/>
                <w:b/>
                <w:color w:val="FFFFFF"/>
                <w:sz w:val="17"/>
              </w:rPr>
            </w:r>
          </w:p>
        </w:tc>
        <w:tc>
          <w:tcPr>
            <w:tcW w:type="dxa" w:w="3969"/>
            <w:vAlign w:val="center"/>
            <w:shd w:fill="17365D"/>
          </w:tcPr>
          <w:p>
            <w:pPr>
              <w:spacing w:after="0"/>
              <w:jc w:val="center"/>
            </w:pPr>
            <w:r>
              <w:rPr>
                <w:rFonts w:ascii="宋体" w:hAnsi="宋体" w:eastAsia="宋体"/>
                <w:b/>
                <w:color w:val="FFFFFF"/>
                <w:sz w:val="17"/>
              </w:rPr>
              <w:t>本作品的产品能力</w:t>
            </w:r>
            <w:r>
              <w:rPr>
                <w:rFonts w:ascii="宋体" w:hAnsi="宋体" w:eastAsia="宋体"/>
                <w:b/>
                <w:color w:val="FFFFFF"/>
                <w:sz w:val="17"/>
              </w:rPr>
            </w:r>
          </w:p>
        </w:tc>
      </w:tr>
      <w:tr>
        <w:tc>
          <w:tcPr>
            <w:tcW w:type="dxa" w:w="2769"/>
          </w:tcPr>
          <w:p>
            <w:r>
              <w:rPr>
                <w:rFonts w:ascii="宋体" w:hAnsi="宋体" w:eastAsia="宋体"/>
                <w:b w:val="0"/>
                <w:sz w:val="17"/>
              </w:rPr>
              <w:t>迎新信息发布</w:t>
            </w:r>
          </w:p>
        </w:tc>
        <w:tc>
          <w:tcPr>
            <w:tcW w:type="dxa" w:w="2769"/>
          </w:tcPr>
          <w:p>
            <w:r>
              <w:rPr>
                <w:rFonts w:ascii="宋体" w:hAnsi="宋体" w:eastAsia="宋体"/>
                <w:b w:val="0"/>
                <w:sz w:val="17"/>
              </w:rPr>
              <w:t>图片、音乐和流程通知需要持续更新</w:t>
            </w:r>
          </w:p>
        </w:tc>
        <w:tc>
          <w:tcPr>
            <w:tcW w:type="dxa" w:w="2769"/>
          </w:tcPr>
          <w:p>
            <w:r>
              <w:rPr>
                <w:rFonts w:ascii="宋体" w:hAnsi="宋体" w:eastAsia="宋体"/>
                <w:b w:val="0"/>
                <w:sz w:val="17"/>
              </w:rPr>
              <w:t>TF 更新 BMP/WAV，UART 更新流动通知；硬件完成轮播、缩放、马赛克和音频可视化</w:t>
            </w:r>
          </w:p>
        </w:tc>
      </w:tr>
      <w:tr>
        <w:tc>
          <w:tcPr>
            <w:tcW w:type="dxa" w:w="2769"/>
          </w:tcPr>
          <w:p>
            <w:r>
              <w:rPr>
                <w:rFonts w:ascii="宋体" w:hAnsi="宋体" w:eastAsia="宋体"/>
                <w:b w:val="0"/>
                <w:sz w:val="17"/>
              </w:rPr>
              <w:t>会议室公示</w:t>
            </w:r>
          </w:p>
        </w:tc>
        <w:tc>
          <w:tcPr>
            <w:tcW w:type="dxa" w:w="2769"/>
          </w:tcPr>
          <w:p>
            <w:r>
              <w:rPr>
                <w:rFonts w:ascii="宋体" w:hAnsi="宋体" w:eastAsia="宋体"/>
                <w:b w:val="0"/>
                <w:sz w:val="17"/>
              </w:rPr>
              <w:t>参会者需要快速识别会议状态和剩余时间</w:t>
            </w:r>
          </w:p>
        </w:tc>
        <w:tc>
          <w:tcPr>
            <w:tcW w:type="dxa" w:w="2769"/>
          </w:tcPr>
          <w:p>
            <w:r>
              <w:rPr>
                <w:rFonts w:ascii="宋体" w:hAnsi="宋体" w:eastAsia="宋体"/>
                <w:b w:val="0"/>
                <w:sz w:val="17"/>
              </w:rPr>
              <w:t>议程图片、状态颜色、倒计时与提示 OSD 在一屏内同步呈现</w:t>
            </w:r>
          </w:p>
        </w:tc>
      </w:tr>
      <w:tr>
        <w:tc>
          <w:tcPr>
            <w:tcW w:type="dxa" w:w="2769"/>
          </w:tcPr>
          <w:p>
            <w:r>
              <w:rPr>
                <w:rFonts w:ascii="宋体" w:hAnsi="宋体" w:eastAsia="宋体"/>
                <w:b w:val="0"/>
                <w:sz w:val="17"/>
              </w:rPr>
              <w:t>竞赛抢答</w:t>
            </w:r>
          </w:p>
        </w:tc>
        <w:tc>
          <w:tcPr>
            <w:tcW w:type="dxa" w:w="2769"/>
          </w:tcPr>
          <w:p>
            <w:r>
              <w:rPr>
                <w:rFonts w:ascii="宋体" w:hAnsi="宋体" w:eastAsia="宋体"/>
                <w:b w:val="0"/>
                <w:sz w:val="17"/>
              </w:rPr>
              <w:t>输入、计分、提示音和最终排名必须一致</w:t>
            </w:r>
          </w:p>
        </w:tc>
        <w:tc>
          <w:tcPr>
            <w:tcW w:type="dxa" w:w="2769"/>
          </w:tcPr>
          <w:p>
            <w:r>
              <w:rPr>
                <w:rFonts w:ascii="宋体" w:hAnsi="宋体" w:eastAsia="宋体"/>
                <w:b w:val="0"/>
                <w:sz w:val="17"/>
              </w:rPr>
              <w:t>四队按键同步采样，硬件完成倒计时、计分和按分数排序的彩色结算页</w:t>
            </w:r>
          </w:p>
        </w:tc>
      </w:tr>
      <w:tr>
        <w:tc>
          <w:tcPr>
            <w:tcW w:type="dxa" w:w="2769"/>
          </w:tcPr>
          <w:p>
            <w:r>
              <w:rPr>
                <w:rFonts w:ascii="宋体" w:hAnsi="宋体" w:eastAsia="宋体"/>
                <w:b w:val="0"/>
                <w:sz w:val="17"/>
              </w:rPr>
              <w:t>应急指引</w:t>
            </w:r>
          </w:p>
        </w:tc>
        <w:tc>
          <w:tcPr>
            <w:tcW w:type="dxa" w:w="2769"/>
          </w:tcPr>
          <w:p>
            <w:r>
              <w:rPr>
                <w:rFonts w:ascii="宋体" w:hAnsi="宋体" w:eastAsia="宋体"/>
                <w:b w:val="0"/>
                <w:sz w:val="17"/>
              </w:rPr>
              <w:t>告警信息必须醒目并给出明确方向</w:t>
            </w:r>
          </w:p>
        </w:tc>
        <w:tc>
          <w:tcPr>
            <w:tcW w:type="dxa" w:w="2769"/>
          </w:tcPr>
          <w:p>
            <w:r>
              <w:rPr>
                <w:rFonts w:ascii="宋体" w:hAnsi="宋体" w:eastAsia="宋体"/>
                <w:b w:val="0"/>
                <w:sz w:val="17"/>
              </w:rPr>
              <w:t>告警标题、事件位置、单向箭头、滚动指令和告警音协同输出</w:t>
            </w:r>
          </w:p>
        </w:tc>
      </w:tr>
    </w:tbl>
    <w:p>
      <w:pPr>
        <w:spacing w:after="0"/>
      </w:pPr>
    </w:p>
    <w:p>
      <w:pPr>
        <w:keepNext/>
        <w:spacing w:before="100" w:after="80"/>
      </w:pPr>
      <w:r>
        <w:rPr>
          <w:rFonts w:ascii="黑体" w:hAnsi="黑体" w:eastAsia="黑体"/>
          <w:b/>
          <w:color w:val="000000"/>
          <w:sz w:val="24"/>
        </w:rPr>
        <w:t>1.3 技术特点</w:t>
      </w:r>
    </w:p>
    <w:p>
      <w:pPr>
        <w:spacing w:line="283" w:lineRule="auto" w:after="40"/>
        <w:ind w:left="425" w:hanging="215"/>
      </w:pPr>
      <w:r>
        <w:rPr>
          <w:rFonts w:ascii="宋体" w:hAnsi="宋体" w:eastAsia="宋体"/>
          <w:b w:val="0"/>
          <w:color w:val="000000"/>
          <w:sz w:val="20"/>
        </w:rPr>
        <w:t>•  帧级一致性：新背景写入完成后，背景、OSD 与音频事件在帧边界同步切换。</w:t>
      </w:r>
    </w:p>
    <w:p>
      <w:pPr>
        <w:spacing w:line="283" w:lineRule="auto" w:after="40"/>
        <w:ind w:left="425" w:hanging="215"/>
      </w:pPr>
      <w:r>
        <w:rPr>
          <w:rFonts w:ascii="宋体" w:hAnsi="宋体" w:eastAsia="宋体"/>
          <w:b w:val="0"/>
          <w:color w:val="000000"/>
          <w:sz w:val="20"/>
        </w:rPr>
        <w:t>•  硬件并行：媒体读取、帧缓存、像素合成、音频和交互逻辑同时工作，不依赖软件任务调度。</w:t>
      </w:r>
    </w:p>
    <w:p>
      <w:pPr>
        <w:spacing w:line="283" w:lineRule="auto" w:after="40"/>
        <w:ind w:left="425" w:hanging="215"/>
      </w:pPr>
      <w:r>
        <w:rPr>
          <w:rFonts w:ascii="宋体" w:hAnsi="宋体" w:eastAsia="宋体"/>
          <w:b w:val="0"/>
          <w:color w:val="000000"/>
          <w:sz w:val="20"/>
        </w:rPr>
        <w:t>•  内容容错：格式错误、数据截断和读取超时不会把不完整帧提交到显示端，轮播可继续运行。</w:t>
      </w:r>
    </w:p>
    <w:p>
      <w:pPr>
        <w:spacing w:line="283" w:lineRule="auto" w:after="40"/>
        <w:ind w:left="425" w:hanging="215"/>
      </w:pPr>
      <w:r>
        <w:rPr>
          <w:rFonts w:ascii="宋体" w:hAnsi="宋体" w:eastAsia="宋体"/>
          <w:b w:val="0"/>
          <w:color w:val="000000"/>
          <w:sz w:val="20"/>
        </w:rPr>
        <w:t>•  低功耗实现：无效像素区、非当前场景和静音阶段冻结相关状态，减少不参与展示的逻辑翻转。</w:t>
      </w:r>
    </w:p>
    <w:p>
      <w:pPr>
        <w:spacing w:line="283" w:lineRule="auto" w:after="40"/>
        <w:ind w:left="425" w:hanging="215"/>
      </w:pPr>
      <w:r>
        <w:rPr>
          <w:rFonts w:ascii="宋体" w:hAnsi="宋体" w:eastAsia="宋体"/>
          <w:b w:val="0"/>
          <w:color w:val="000000"/>
          <w:sz w:val="20"/>
        </w:rPr>
        <w:t>•  独立部署：程序固化于 Flash，图片和音乐存放于 TF 卡，无外部处理器也能完成启动与运行。</w:t>
      </w:r>
    </w:p>
    <w:p>
      <w:pPr>
        <w:keepNext/>
        <w:spacing w:before="100" w:after="80"/>
      </w:pPr>
      <w:r>
        <w:rPr>
          <w:rFonts w:ascii="黑体" w:hAnsi="黑体" w:eastAsia="黑体"/>
          <w:b/>
          <w:color w:val="000000"/>
          <w:sz w:val="24"/>
        </w:rPr>
        <w:t>1.4 性能指标</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rPr>
          <w:tblHeader w:val="true"/>
        </w:trPr>
        <w:tc>
          <w:tcPr>
            <w:tcW w:type="dxa" w:w="1814"/>
            <w:vAlign w:val="center"/>
            <w:shd w:fill="17365D"/>
          </w:tcPr>
          <w:p>
            <w:pPr>
              <w:spacing w:after="0"/>
              <w:jc w:val="center"/>
            </w:pPr>
            <w:r/>
            <w:r>
              <w:rPr>
                <w:rFonts w:ascii="宋体" w:hAnsi="宋体" w:eastAsia="宋体"/>
                <w:b/>
                <w:color w:val="FFFFFF"/>
                <w:sz w:val="17"/>
              </w:rPr>
              <w:t>指标</w:t>
            </w:r>
          </w:p>
        </w:tc>
        <w:tc>
          <w:tcPr>
            <w:tcW w:type="dxa" w:w="4082"/>
            <w:vAlign w:val="center"/>
            <w:shd w:fill="17365D"/>
          </w:tcPr>
          <w:p>
            <w:pPr>
              <w:spacing w:after="0"/>
              <w:jc w:val="center"/>
            </w:pPr>
            <w:r/>
            <w:r>
              <w:rPr>
                <w:rFonts w:ascii="宋体" w:hAnsi="宋体" w:eastAsia="宋体"/>
                <w:b/>
                <w:color w:val="FFFFFF"/>
                <w:sz w:val="17"/>
              </w:rPr>
              <w:t>最终结果</w:t>
            </w:r>
          </w:p>
        </w:tc>
        <w:tc>
          <w:tcPr>
            <w:tcW w:type="dxa" w:w="2891"/>
            <w:vAlign w:val="center"/>
            <w:shd w:fill="17365D"/>
          </w:tcPr>
          <w:p>
            <w:pPr>
              <w:spacing w:after="0"/>
              <w:jc w:val="center"/>
            </w:pPr>
            <w:r/>
            <w:r>
              <w:rPr>
                <w:rFonts w:ascii="宋体" w:hAnsi="宋体" w:eastAsia="宋体"/>
                <w:b/>
                <w:color w:val="FFFFFF"/>
                <w:sz w:val="17"/>
              </w:rPr>
              <w:t>证据属性</w:t>
            </w:r>
          </w:p>
        </w:tc>
      </w:tr>
      <w:tr>
        <w:tc>
          <w:tcPr>
            <w:tcW w:type="dxa" w:w="1814"/>
            <w:vAlign w:val="center"/>
          </w:tcPr>
          <w:p>
            <w:pPr>
              <w:spacing w:after="0"/>
              <w:jc w:val="left"/>
            </w:pPr>
            <w:r/>
            <w:r>
              <w:rPr>
                <w:rFonts w:ascii="宋体" w:hAnsi="宋体" w:eastAsia="宋体"/>
                <w:b w:val="0"/>
                <w:color w:val="000000"/>
                <w:sz w:val="17"/>
              </w:rPr>
              <w:t>视频/音频</w:t>
            </w:r>
          </w:p>
        </w:tc>
        <w:tc>
          <w:tcPr>
            <w:tcW w:type="dxa" w:w="4082"/>
            <w:vAlign w:val="center"/>
          </w:tcPr>
          <w:p>
            <w:pPr>
              <w:spacing w:after="0"/>
              <w:jc w:val="left"/>
            </w:pPr>
            <w:r/>
            <w:r>
              <w:rPr>
                <w:rFonts w:ascii="宋体" w:hAnsi="宋体" w:eastAsia="宋体"/>
                <w:b w:val="0"/>
                <w:color w:val="000000"/>
                <w:sz w:val="17"/>
              </w:rPr>
              <w:t>640×480、24-bit RGB；48 kHz PCM</w:t>
            </w:r>
          </w:p>
        </w:tc>
        <w:tc>
          <w:tcPr>
            <w:tcW w:type="dxa" w:w="2891"/>
            <w:vAlign w:val="center"/>
          </w:tcPr>
          <w:p>
            <w:pPr>
              <w:spacing w:after="0"/>
              <w:jc w:val="left"/>
            </w:pPr>
            <w:r/>
            <w:r>
              <w:rPr>
                <w:rFonts w:ascii="宋体" w:hAnsi="宋体" w:eastAsia="宋体"/>
                <w:b w:val="0"/>
                <w:color w:val="000000"/>
                <w:sz w:val="17"/>
              </w:rPr>
              <w:t>实板显示与音频链路</w:t>
            </w:r>
          </w:p>
        </w:tc>
      </w:tr>
      <w:tr>
        <w:tc>
          <w:tcPr>
            <w:tcW w:type="dxa" w:w="1814"/>
            <w:shd w:fill="F7F9FB"/>
            <w:vAlign w:val="center"/>
          </w:tcPr>
          <w:p>
            <w:pPr>
              <w:spacing w:after="0"/>
              <w:jc w:val="left"/>
            </w:pPr>
            <w:r/>
            <w:r>
              <w:rPr>
                <w:rFonts w:ascii="宋体" w:hAnsi="宋体" w:eastAsia="宋体"/>
                <w:b w:val="0"/>
                <w:color w:val="000000"/>
                <w:sz w:val="17"/>
              </w:rPr>
              <w:t>逻辑资源</w:t>
            </w:r>
          </w:p>
        </w:tc>
        <w:tc>
          <w:tcPr>
            <w:tcW w:type="dxa" w:w="4082"/>
            <w:shd w:fill="F7F9FB"/>
            <w:vAlign w:val="center"/>
          </w:tcPr>
          <w:p>
            <w:pPr>
              <w:spacing w:after="0"/>
              <w:jc w:val="left"/>
            </w:pPr>
            <w:r/>
            <w:r>
              <w:rPr>
                <w:rFonts w:ascii="宋体" w:hAnsi="宋体" w:eastAsia="宋体"/>
                <w:b w:val="0"/>
                <w:color w:val="000000"/>
                <w:sz w:val="17"/>
              </w:rPr>
              <w:t>LUT 17,288/19,600（88.20%）；REG 8,881/19,600（45.31%）</w:t>
            </w:r>
          </w:p>
        </w:tc>
        <w:tc>
          <w:tcPr>
            <w:tcW w:type="dxa" w:w="2891"/>
            <w:shd w:fill="F7F9FB"/>
            <w:vAlign w:val="center"/>
          </w:tcPr>
          <w:p>
            <w:pPr>
              <w:spacing w:after="0"/>
              <w:jc w:val="left"/>
            </w:pPr>
            <w:r/>
            <w:r>
              <w:rPr>
                <w:rFonts w:ascii="宋体" w:hAnsi="宋体" w:eastAsia="宋体"/>
                <w:b w:val="0"/>
                <w:color w:val="000000"/>
                <w:sz w:val="17"/>
              </w:rPr>
              <w:t>seed59 面积报告</w:t>
            </w:r>
          </w:p>
        </w:tc>
      </w:tr>
      <w:tr>
        <w:tc>
          <w:tcPr>
            <w:tcW w:type="dxa" w:w="1814"/>
            <w:vAlign w:val="center"/>
          </w:tcPr>
          <w:p>
            <w:pPr>
              <w:spacing w:after="0"/>
              <w:jc w:val="left"/>
            </w:pPr>
            <w:r/>
            <w:r>
              <w:rPr>
                <w:rFonts w:ascii="宋体" w:hAnsi="宋体" w:eastAsia="宋体"/>
                <w:b w:val="0"/>
                <w:color w:val="000000"/>
                <w:sz w:val="17"/>
              </w:rPr>
              <w:t>物理资源</w:t>
            </w:r>
          </w:p>
        </w:tc>
        <w:tc>
          <w:tcPr>
            <w:tcW w:type="dxa" w:w="4082"/>
            <w:vAlign w:val="center"/>
          </w:tcPr>
          <w:p>
            <w:pPr>
              <w:spacing w:after="0"/>
              <w:jc w:val="left"/>
            </w:pPr>
            <w:r/>
            <w:r>
              <w:rPr>
                <w:rFonts w:ascii="宋体" w:hAnsi="宋体" w:eastAsia="宋体"/>
                <w:b w:val="0"/>
                <w:color w:val="000000"/>
                <w:sz w:val="17"/>
              </w:rPr>
              <w:t>Slice 9,377/9,800（95.68%，余 423）</w:t>
            </w:r>
          </w:p>
        </w:tc>
        <w:tc>
          <w:tcPr>
            <w:tcW w:type="dxa" w:w="2891"/>
            <w:vAlign w:val="center"/>
          </w:tcPr>
          <w:p>
            <w:pPr>
              <w:spacing w:after="0"/>
              <w:jc w:val="left"/>
            </w:pPr>
            <w:r/>
            <w:r>
              <w:rPr>
                <w:rFonts w:ascii="宋体" w:hAnsi="宋体" w:eastAsia="宋体"/>
                <w:b w:val="0"/>
                <w:color w:val="000000"/>
                <w:sz w:val="17"/>
              </w:rPr>
              <w:t>seed59 面积报告</w:t>
            </w:r>
          </w:p>
        </w:tc>
      </w:tr>
      <w:tr>
        <w:tc>
          <w:tcPr>
            <w:tcW w:type="dxa" w:w="1814"/>
            <w:shd w:fill="F7F9FB"/>
            <w:vAlign w:val="center"/>
          </w:tcPr>
          <w:p>
            <w:pPr>
              <w:spacing w:after="0"/>
              <w:jc w:val="left"/>
            </w:pPr>
            <w:r/>
            <w:r>
              <w:rPr>
                <w:rFonts w:ascii="宋体" w:hAnsi="宋体" w:eastAsia="宋体"/>
                <w:b w:val="0"/>
                <w:color w:val="000000"/>
                <w:sz w:val="17"/>
              </w:rPr>
              <w:t>专用资源</w:t>
            </w:r>
          </w:p>
        </w:tc>
        <w:tc>
          <w:tcPr>
            <w:tcW w:type="dxa" w:w="4082"/>
            <w:shd w:fill="F7F9FB"/>
            <w:vAlign w:val="center"/>
          </w:tcPr>
          <w:p>
            <w:pPr>
              <w:spacing w:after="0"/>
              <w:jc w:val="left"/>
            </w:pPr>
            <w:r/>
            <w:r>
              <w:rPr>
                <w:rFonts w:ascii="宋体" w:hAnsi="宋体" w:eastAsia="宋体"/>
                <w:b w:val="0"/>
                <w:color w:val="000000"/>
                <w:sz w:val="17"/>
              </w:rPr>
              <w:t>BRAM9K 52/64；BRAM32K 13/16；DSP 14/29</w:t>
            </w:r>
          </w:p>
        </w:tc>
        <w:tc>
          <w:tcPr>
            <w:tcW w:type="dxa" w:w="2891"/>
            <w:shd w:fill="F7F9FB"/>
            <w:vAlign w:val="center"/>
          </w:tcPr>
          <w:p>
            <w:pPr>
              <w:spacing w:after="0"/>
              <w:jc w:val="left"/>
            </w:pPr>
            <w:r/>
            <w:r>
              <w:rPr>
                <w:rFonts w:ascii="宋体" w:hAnsi="宋体" w:eastAsia="宋体"/>
                <w:b w:val="0"/>
                <w:color w:val="000000"/>
                <w:sz w:val="17"/>
              </w:rPr>
              <w:t>seed59 面积报告</w:t>
            </w:r>
          </w:p>
        </w:tc>
      </w:tr>
      <w:tr>
        <w:tc>
          <w:tcPr>
            <w:tcW w:type="dxa" w:w="1814"/>
            <w:vAlign w:val="center"/>
          </w:tcPr>
          <w:p>
            <w:pPr>
              <w:spacing w:after="0"/>
              <w:jc w:val="left"/>
            </w:pPr>
            <w:r/>
            <w:r>
              <w:rPr>
                <w:rFonts w:ascii="宋体" w:hAnsi="宋体" w:eastAsia="宋体"/>
                <w:b w:val="0"/>
                <w:color w:val="000000"/>
                <w:sz w:val="17"/>
              </w:rPr>
              <w:t>时序</w:t>
            </w:r>
          </w:p>
        </w:tc>
        <w:tc>
          <w:tcPr>
            <w:tcW w:type="dxa" w:w="4082"/>
            <w:vAlign w:val="center"/>
          </w:tcPr>
          <w:p>
            <w:pPr>
              <w:spacing w:after="0"/>
              <w:jc w:val="left"/>
            </w:pPr>
            <w:r/>
            <w:r>
              <w:rPr>
                <w:rFonts w:ascii="宋体" w:hAnsi="宋体" w:eastAsia="宋体"/>
                <w:b w:val="0"/>
                <w:color w:val="000000"/>
                <w:sz w:val="17"/>
              </w:rPr>
              <w:t>Setup WNS +0.134 ns；Hold WNS +0.020 ns</w:t>
            </w:r>
          </w:p>
        </w:tc>
        <w:tc>
          <w:tcPr>
            <w:tcW w:type="dxa" w:w="2891"/>
            <w:vAlign w:val="center"/>
          </w:tcPr>
          <w:p>
            <w:pPr>
              <w:spacing w:after="0"/>
              <w:jc w:val="left"/>
            </w:pPr>
            <w:r/>
            <w:r>
              <w:rPr>
                <w:rFonts w:ascii="宋体" w:hAnsi="宋体" w:eastAsia="宋体"/>
                <w:b w:val="0"/>
                <w:color w:val="000000"/>
                <w:sz w:val="17"/>
              </w:rPr>
              <w:t>seed59 时序报告</w:t>
            </w:r>
          </w:p>
        </w:tc>
      </w:tr>
      <w:tr>
        <w:tc>
          <w:tcPr>
            <w:tcW w:type="dxa" w:w="1814"/>
            <w:shd w:fill="F7F9FB"/>
            <w:vAlign w:val="center"/>
          </w:tcPr>
          <w:p>
            <w:pPr>
              <w:spacing w:after="0"/>
              <w:jc w:val="left"/>
            </w:pPr>
            <w:r/>
            <w:r>
              <w:rPr>
                <w:rFonts w:ascii="宋体" w:hAnsi="宋体" w:eastAsia="宋体"/>
                <w:b w:val="0"/>
                <w:color w:val="000000"/>
                <w:sz w:val="17"/>
              </w:rPr>
              <w:t>功能回归</w:t>
            </w:r>
          </w:p>
        </w:tc>
        <w:tc>
          <w:tcPr>
            <w:tcW w:type="dxa" w:w="4082"/>
            <w:shd w:fill="F7F9FB"/>
            <w:vAlign w:val="center"/>
          </w:tcPr>
          <w:p>
            <w:pPr>
              <w:spacing w:after="0"/>
              <w:jc w:val="left"/>
            </w:pPr>
            <w:r/>
            <w:r>
              <w:rPr>
                <w:rFonts w:ascii="宋体" w:hAnsi="宋体" w:eastAsia="宋体"/>
                <w:b w:val="0"/>
                <w:color w:val="000000"/>
                <w:sz w:val="17"/>
              </w:rPr>
              <w:t>12/12 通过</w:t>
            </w:r>
          </w:p>
        </w:tc>
        <w:tc>
          <w:tcPr>
            <w:tcW w:type="dxa" w:w="2891"/>
            <w:shd w:fill="F7F9FB"/>
            <w:vAlign w:val="center"/>
          </w:tcPr>
          <w:p>
            <w:pPr>
              <w:spacing w:after="0"/>
              <w:jc w:val="left"/>
            </w:pPr>
            <w:r/>
            <w:r>
              <w:rPr>
                <w:rFonts w:ascii="宋体" w:hAnsi="宋体" w:eastAsia="宋体"/>
                <w:b w:val="0"/>
                <w:color w:val="000000"/>
                <w:sz w:val="17"/>
              </w:rPr>
              <w:t>最终回归日志</w:t>
            </w:r>
          </w:p>
        </w:tc>
      </w:tr>
    </w:tbl>
    <w:p>
      <w:pPr>
        <w:spacing w:after="0"/>
      </w:pPr>
    </w:p>
    <w:p>
      <w:pPr>
        <w:keepNext/>
        <w:spacing w:before="100" w:after="80"/>
      </w:pPr>
      <w:r>
        <w:rPr>
          <w:rFonts w:ascii="黑体" w:hAnsi="黑体" w:eastAsia="黑体"/>
          <w:b/>
          <w:color w:val="000000"/>
          <w:sz w:val="24"/>
        </w:rPr>
        <w:t>1.5 创新点</w:t>
      </w:r>
    </w:p>
    <w:p>
      <w:pPr>
        <w:spacing w:line="293" w:lineRule="auto" w:after="60"/>
        <w:jc w:val="both"/>
      </w:pPr>
      <w:r>
        <w:rPr>
          <w:rFonts w:ascii="宋体" w:hAnsi="宋体" w:eastAsia="宋体"/>
          <w:b w:val="0"/>
          <w:color w:val="000000"/>
          <w:sz w:val="21"/>
        </w:rPr>
        <w:t>作品形成五项相互支撑的创新。第一，帧事务显示引擎把场景切换定义为完整硬件事务，使新背景、文字和声音从同一目标帧开始；第二，控制平面、媒体数据平面和像素流水线分层，四种场景共用同一底座；第三，缩放、马赛克、排序和字模采用流式处理与固定网络，在高资源利用率下保持确定时序；第四，活动使能精确作用于像素窗口、场景和音频事件，低功耗措施可在 VCD 中观察；第五，坏图保护、超时退出、Flash 固化和唯一位流哈希使作品具备真实终端所需的可恢复性与可交付性。</w:t>
      </w:r>
    </w:p>
    <w:p>
      <w:pPr>
        <w:keepNext/>
        <w:spacing w:before="100" w:after="80"/>
      </w:pPr>
      <w:r>
        <w:rPr>
          <w:rFonts w:ascii="黑体" w:hAnsi="黑体" w:eastAsia="黑体"/>
          <w:b/>
          <w:color w:val="000000"/>
          <w:sz w:val="24"/>
        </w:rPr>
        <w:t>1.6 设计过程</w:t>
      </w:r>
    </w:p>
    <w:p>
      <w:pPr>
        <w:spacing w:line="293" w:lineRule="auto" w:after="60"/>
        <w:jc w:val="both"/>
      </w:pPr>
      <w:r>
        <w:rPr>
          <w:rFonts w:ascii="宋体" w:hAnsi="宋体" w:eastAsia="宋体"/>
          <w:b w:val="0"/>
          <w:color w:val="000000"/>
          <w:sz w:val="21"/>
        </w:rPr>
        <w:t>设计先建立 TF 读取、SDRAM 帧缓存、HDMI 图像和 48 kHz 音频的稳定底座，再将迎新、会议、抢答和应急组织为参数化场景。每项新增能力都经过定向仿真、12 组核心回归、布局布线、时序检查和实板验证，最终固定 seed59 作为提交版本。</w:t>
      </w:r>
    </w:p>
    <w:p>
      <w:pPr>
        <w:keepNext/>
        <w:spacing w:before="180" w:after="80"/>
      </w:pPr>
      <w:r>
        <w:rPr>
          <w:rFonts w:ascii="黑体" w:hAnsi="黑体" w:eastAsia="黑体"/>
          <w:b/>
          <w:color w:val="000000"/>
          <w:sz w:val="30"/>
        </w:rPr>
        <w:t>第二部分  系统组成及功能实现</w:t>
      </w:r>
    </w:p>
    <w:p>
      <w:pPr>
        <w:keepNext/>
        <w:spacing w:before="100" w:after="80"/>
      </w:pPr>
      <w:r>
        <w:rPr>
          <w:rFonts w:ascii="黑体" w:hAnsi="黑体" w:eastAsia="黑体"/>
          <w:b/>
          <w:color w:val="000000"/>
          <w:sz w:val="24"/>
        </w:rPr>
        <w:t>2.1 统一产品架构</w:t>
      </w:r>
    </w:p>
    <w:p>
      <w:pPr>
        <w:keepNext/>
        <w:jc w:val="center"/>
      </w:pPr>
      <w:r>
        <w:drawing>
          <wp:inline xmlns:a="http://schemas.openxmlformats.org/drawingml/2006/main" xmlns:pic="http://schemas.openxmlformats.org/drawingml/2006/picture">
            <wp:extent cx="5760000" cy="3360000"/>
            <wp:docPr id="1" name="Picture 1"/>
            <wp:cNvGraphicFramePr>
              <a:graphicFrameLocks noChangeAspect="1"/>
            </wp:cNvGraphicFramePr>
            <a:graphic>
              <a:graphicData uri="http://schemas.openxmlformats.org/drawingml/2006/picture">
                <pic:pic>
                  <pic:nvPicPr>
                    <pic:cNvPr id="0" name="架构_产品与工程双视图.png"/>
                    <pic:cNvPicPr/>
                  </pic:nvPicPr>
                  <pic:blipFill>
                    <a:blip r:embed="rId12"/>
                    <a:stretch>
                      <a:fillRect/>
                    </a:stretch>
                  </pic:blipFill>
                  <pic:spPr>
                    <a:xfrm>
                      <a:off x="0" y="0"/>
                      <a:ext cx="5760000" cy="3360000"/>
                    </a:xfrm>
                    <a:prstGeom prst="rect"/>
                  </pic:spPr>
                </pic:pic>
              </a:graphicData>
            </a:graphic>
          </wp:inline>
        </w:drawing>
      </w:r>
    </w:p>
    <w:p>
      <w:pPr>
        <w:spacing w:after="80"/>
        <w:jc w:val="center"/>
      </w:pPr>
      <w:r>
        <w:rPr>
          <w:rFonts w:ascii="宋体" w:hAnsi="宋体" w:eastAsia="宋体"/>
          <w:b w:val="0"/>
          <w:color w:val="000000"/>
          <w:sz w:val="19"/>
        </w:rPr>
        <w:t>图 2-1  产品场景、工程数据平面与验收平面的统一架构</w:t>
      </w:r>
    </w:p>
    <w:p>
      <w:pPr>
        <w:spacing w:line="293" w:lineRule="auto" w:after="60"/>
        <w:ind w:firstLine="420"/>
        <w:jc w:val="both"/>
      </w:pPr>
      <w:r>
        <w:rPr>
          <w:rFonts w:ascii="宋体" w:hAnsi="宋体" w:eastAsia="宋体"/>
          <w:b w:val="0"/>
          <w:color w:val="000000"/>
          <w:sz w:val="21"/>
        </w:rPr>
        <w:t>系统将内容、控制和实时数据处理分离。驱动层管理板卡时钟、SDRAM、TF 和 HDMI；媒体层完成 FAT32、BMP/WAV 解析及异常处理；帧级控制层负责目标帧构建、场同步提交和场景事件；像素层以固定节拍完成缩放、OSD、马赛克和显示调节。四种场景只定义内容、状态和交互规则，共享同一媒体与显示平台，因此新增主题不需要复制视频链路。</w:t>
      </w:r>
    </w:p>
    <w:p>
      <w:pPr>
        <w:keepNext/>
        <w:spacing w:before="100" w:after="80"/>
      </w:pPr>
      <w:r>
        <w:rPr>
          <w:rFonts w:ascii="黑体" w:hAnsi="黑体" w:eastAsia="黑体"/>
          <w:b/>
          <w:color w:val="000000"/>
          <w:sz w:val="24"/>
        </w:rPr>
        <w:t>2.2 安路平台特性与产品价值</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rPr>
          <w:tblHeader w:val="true"/>
        </w:trPr>
        <w:tc>
          <w:tcPr>
            <w:tcW w:type="dxa" w:w="1984"/>
            <w:vAlign w:val="center"/>
            <w:shd w:fill="17365D"/>
          </w:tcPr>
          <w:p>
            <w:pPr>
              <w:spacing w:after="0"/>
              <w:jc w:val="center"/>
            </w:pPr>
            <w:r/>
            <w:r>
              <w:rPr>
                <w:rFonts w:ascii="宋体" w:hAnsi="宋体" w:eastAsia="宋体"/>
                <w:b/>
                <w:color w:val="FFFFFF"/>
                <w:sz w:val="17"/>
              </w:rPr>
              <w:t>板卡特性</w:t>
            </w:r>
          </w:p>
        </w:tc>
        <w:tc>
          <w:tcPr>
            <w:tcW w:type="dxa" w:w="3458"/>
            <w:vAlign w:val="center"/>
            <w:shd w:fill="17365D"/>
          </w:tcPr>
          <w:p>
            <w:pPr>
              <w:spacing w:after="0"/>
              <w:jc w:val="center"/>
            </w:pPr>
            <w:r/>
            <w:r>
              <w:rPr>
                <w:rFonts w:ascii="宋体" w:hAnsi="宋体" w:eastAsia="宋体"/>
                <w:b/>
                <w:color w:val="FFFFFF"/>
                <w:sz w:val="17"/>
              </w:rPr>
              <w:t>本项目利用方式</w:t>
            </w:r>
          </w:p>
        </w:tc>
        <w:tc>
          <w:tcPr>
            <w:tcW w:type="dxa" w:w="3345"/>
            <w:vAlign w:val="center"/>
            <w:shd w:fill="17365D"/>
          </w:tcPr>
          <w:p>
            <w:pPr>
              <w:spacing w:after="0"/>
              <w:jc w:val="center"/>
            </w:pPr>
            <w:r/>
            <w:r>
              <w:rPr>
                <w:rFonts w:ascii="宋体" w:hAnsi="宋体" w:eastAsia="宋体"/>
                <w:b/>
                <w:color w:val="FFFFFF"/>
                <w:sz w:val="17"/>
              </w:rPr>
              <w:t>形成的产品价值</w:t>
            </w:r>
          </w:p>
        </w:tc>
      </w:tr>
      <w:tr>
        <w:tc>
          <w:tcPr>
            <w:tcW w:type="dxa" w:w="1984"/>
            <w:vAlign w:val="center"/>
          </w:tcPr>
          <w:p>
            <w:pPr>
              <w:spacing w:after="0"/>
              <w:jc w:val="left"/>
            </w:pPr>
            <w:r/>
            <w:r>
              <w:rPr>
                <w:rFonts w:ascii="宋体" w:hAnsi="宋体" w:eastAsia="宋体"/>
                <w:b w:val="0"/>
                <w:color w:val="000000"/>
                <w:sz w:val="17"/>
              </w:rPr>
              <w:t>EG4S20BG256 逻辑与 DSP</w:t>
            </w:r>
          </w:p>
        </w:tc>
        <w:tc>
          <w:tcPr>
            <w:tcW w:type="dxa" w:w="3458"/>
            <w:vAlign w:val="center"/>
          </w:tcPr>
          <w:p>
            <w:pPr>
              <w:spacing w:after="0"/>
              <w:jc w:val="left"/>
            </w:pPr>
            <w:r/>
            <w:r>
              <w:rPr>
                <w:rFonts w:ascii="宋体" w:hAnsi="宋体" w:eastAsia="宋体"/>
                <w:b w:val="0"/>
                <w:color w:val="000000"/>
                <w:sz w:val="17"/>
              </w:rPr>
              <w:t>控制、缩放、排序、OSD 和音频并行运行</w:t>
            </w:r>
          </w:p>
        </w:tc>
        <w:tc>
          <w:tcPr>
            <w:tcW w:type="dxa" w:w="3345"/>
            <w:vAlign w:val="center"/>
          </w:tcPr>
          <w:p>
            <w:pPr>
              <w:spacing w:after="0"/>
              <w:jc w:val="left"/>
            </w:pPr>
            <w:r/>
            <w:r>
              <w:rPr>
                <w:rFonts w:ascii="宋体" w:hAnsi="宋体" w:eastAsia="宋体"/>
                <w:b w:val="0"/>
                <w:color w:val="000000"/>
                <w:sz w:val="17"/>
              </w:rPr>
              <w:t>界面响应不依赖软件调度，多个实时任务互不阻塞</w:t>
            </w:r>
          </w:p>
        </w:tc>
      </w:tr>
      <w:tr>
        <w:tc>
          <w:tcPr>
            <w:tcW w:type="dxa" w:w="1984"/>
            <w:shd w:fill="F7F9FB"/>
            <w:vAlign w:val="center"/>
          </w:tcPr>
          <w:p>
            <w:pPr>
              <w:spacing w:after="0"/>
              <w:jc w:val="left"/>
            </w:pPr>
            <w:r/>
            <w:r>
              <w:rPr>
                <w:rFonts w:ascii="宋体" w:hAnsi="宋体" w:eastAsia="宋体"/>
                <w:b w:val="0"/>
                <w:color w:val="000000"/>
                <w:sz w:val="17"/>
              </w:rPr>
              <w:t>2M×32-bit 片上 SDRAM</w:t>
            </w:r>
          </w:p>
        </w:tc>
        <w:tc>
          <w:tcPr>
            <w:tcW w:type="dxa" w:w="3458"/>
            <w:shd w:fill="F7F9FB"/>
            <w:vAlign w:val="center"/>
          </w:tcPr>
          <w:p>
            <w:pPr>
              <w:spacing w:after="0"/>
              <w:jc w:val="left"/>
            </w:pPr>
            <w:r/>
            <w:r>
              <w:rPr>
                <w:rFonts w:ascii="宋体" w:hAnsi="宋体" w:eastAsia="宋体"/>
                <w:b w:val="0"/>
                <w:color w:val="000000"/>
                <w:sz w:val="17"/>
              </w:rPr>
              <w:t>完整帧缓存与读写解耦</w:t>
            </w:r>
          </w:p>
        </w:tc>
        <w:tc>
          <w:tcPr>
            <w:tcW w:type="dxa" w:w="3345"/>
            <w:shd w:fill="F7F9FB"/>
            <w:vAlign w:val="center"/>
          </w:tcPr>
          <w:p>
            <w:pPr>
              <w:spacing w:after="0"/>
              <w:jc w:val="left"/>
            </w:pPr>
            <w:r/>
            <w:r>
              <w:rPr>
                <w:rFonts w:ascii="宋体" w:hAnsi="宋体" w:eastAsia="宋体"/>
                <w:b w:val="0"/>
                <w:color w:val="000000"/>
                <w:sz w:val="17"/>
              </w:rPr>
              <w:t>无需外挂帧存，缩短板级连线并支持无撕裂提交</w:t>
            </w:r>
          </w:p>
        </w:tc>
      </w:tr>
      <w:tr>
        <w:tc>
          <w:tcPr>
            <w:tcW w:type="dxa" w:w="1984"/>
            <w:vAlign w:val="center"/>
          </w:tcPr>
          <w:p>
            <w:pPr>
              <w:spacing w:after="0"/>
              <w:jc w:val="left"/>
            </w:pPr>
            <w:r/>
            <w:r>
              <w:rPr>
                <w:rFonts w:ascii="宋体" w:hAnsi="宋体" w:eastAsia="宋体"/>
                <w:b w:val="0"/>
                <w:color w:val="000000"/>
                <w:sz w:val="17"/>
              </w:rPr>
              <w:t>多 PLL / 多时钟域</w:t>
            </w:r>
          </w:p>
        </w:tc>
        <w:tc>
          <w:tcPr>
            <w:tcW w:type="dxa" w:w="3458"/>
            <w:vAlign w:val="center"/>
          </w:tcPr>
          <w:p>
            <w:pPr>
              <w:spacing w:after="0"/>
              <w:jc w:val="left"/>
            </w:pPr>
            <w:r/>
            <w:r>
              <w:rPr>
                <w:rFonts w:ascii="宋体" w:hAnsi="宋体" w:eastAsia="宋体"/>
                <w:b w:val="0"/>
                <w:color w:val="000000"/>
                <w:sz w:val="17"/>
              </w:rPr>
              <w:t>TF、SDRAM、像素和音频按各自节拍工作</w:t>
            </w:r>
          </w:p>
        </w:tc>
        <w:tc>
          <w:tcPr>
            <w:tcW w:type="dxa" w:w="3345"/>
            <w:vAlign w:val="center"/>
          </w:tcPr>
          <w:p>
            <w:pPr>
              <w:spacing w:after="0"/>
              <w:jc w:val="left"/>
            </w:pPr>
            <w:r/>
            <w:r>
              <w:rPr>
                <w:rFonts w:ascii="宋体" w:hAnsi="宋体" w:eastAsia="宋体"/>
                <w:b w:val="0"/>
                <w:color w:val="000000"/>
                <w:sz w:val="17"/>
              </w:rPr>
              <w:t>不同协议速率解耦，稳定链路不被场景逻辑拖慢</w:t>
            </w:r>
          </w:p>
        </w:tc>
      </w:tr>
      <w:tr>
        <w:tc>
          <w:tcPr>
            <w:tcW w:type="dxa" w:w="1984"/>
            <w:shd w:fill="F7F9FB"/>
            <w:vAlign w:val="center"/>
          </w:tcPr>
          <w:p>
            <w:pPr>
              <w:spacing w:after="0"/>
              <w:jc w:val="left"/>
            </w:pPr>
            <w:r/>
            <w:r>
              <w:rPr>
                <w:rFonts w:ascii="宋体" w:hAnsi="宋体" w:eastAsia="宋体"/>
                <w:b w:val="0"/>
                <w:color w:val="000000"/>
                <w:sz w:val="17"/>
              </w:rPr>
              <w:t>TF + SPI Flash</w:t>
            </w:r>
          </w:p>
        </w:tc>
        <w:tc>
          <w:tcPr>
            <w:tcW w:type="dxa" w:w="3458"/>
            <w:shd w:fill="F7F9FB"/>
            <w:vAlign w:val="center"/>
          </w:tcPr>
          <w:p>
            <w:pPr>
              <w:spacing w:after="0"/>
              <w:jc w:val="left"/>
            </w:pPr>
            <w:r/>
            <w:r>
              <w:rPr>
                <w:rFonts w:ascii="宋体" w:hAnsi="宋体" w:eastAsia="宋体"/>
                <w:b w:val="0"/>
                <w:color w:val="000000"/>
                <w:sz w:val="17"/>
              </w:rPr>
              <w:t>内容与固化镜像分离</w:t>
            </w:r>
          </w:p>
        </w:tc>
        <w:tc>
          <w:tcPr>
            <w:tcW w:type="dxa" w:w="3345"/>
            <w:shd w:fill="F7F9FB"/>
            <w:vAlign w:val="center"/>
          </w:tcPr>
          <w:p>
            <w:pPr>
              <w:spacing w:after="0"/>
              <w:jc w:val="left"/>
            </w:pPr>
            <w:r/>
            <w:r>
              <w:rPr>
                <w:rFonts w:ascii="宋体" w:hAnsi="宋体" w:eastAsia="宋体"/>
                <w:b w:val="0"/>
                <w:color w:val="000000"/>
                <w:sz w:val="17"/>
              </w:rPr>
              <w:t>更新图片/音乐不必重新综合，断电后可独立启动</w:t>
            </w:r>
          </w:p>
        </w:tc>
      </w:tr>
      <w:tr>
        <w:tc>
          <w:tcPr>
            <w:tcW w:type="dxa" w:w="1984"/>
            <w:vAlign w:val="center"/>
          </w:tcPr>
          <w:p>
            <w:pPr>
              <w:spacing w:after="0"/>
              <w:jc w:val="left"/>
            </w:pPr>
            <w:r/>
            <w:r>
              <w:rPr>
                <w:rFonts w:ascii="宋体" w:hAnsi="宋体" w:eastAsia="宋体"/>
                <w:b w:val="0"/>
                <w:color w:val="000000"/>
                <w:sz w:val="17"/>
              </w:rPr>
              <w:t>HDMI 与用户 IO</w:t>
            </w:r>
          </w:p>
        </w:tc>
        <w:tc>
          <w:tcPr>
            <w:tcW w:type="dxa" w:w="3458"/>
            <w:vAlign w:val="center"/>
          </w:tcPr>
          <w:p>
            <w:pPr>
              <w:spacing w:after="0"/>
              <w:jc w:val="left"/>
            </w:pPr>
            <w:r/>
            <w:r>
              <w:rPr>
                <w:rFonts w:ascii="宋体" w:hAnsi="宋体" w:eastAsia="宋体"/>
                <w:b w:val="0"/>
                <w:color w:val="000000"/>
                <w:sz w:val="17"/>
              </w:rPr>
              <w:t>同步音视频、按键和 UART</w:t>
            </w:r>
          </w:p>
        </w:tc>
        <w:tc>
          <w:tcPr>
            <w:tcW w:type="dxa" w:w="3345"/>
            <w:vAlign w:val="center"/>
          </w:tcPr>
          <w:p>
            <w:pPr>
              <w:spacing w:after="0"/>
              <w:jc w:val="left"/>
            </w:pPr>
            <w:r/>
            <w:r>
              <w:rPr>
                <w:rFonts w:ascii="宋体" w:hAnsi="宋体" w:eastAsia="宋体"/>
                <w:b w:val="0"/>
                <w:color w:val="000000"/>
                <w:sz w:val="17"/>
              </w:rPr>
              <w:t>普通显示器即可部署，既支持离线又支持现场配置</w:t>
            </w:r>
          </w:p>
        </w:tc>
      </w:tr>
    </w:tbl>
    <w:p>
      <w:pPr>
        <w:spacing w:after="0"/>
      </w:pPr>
    </w:p>
    <w:p>
      <w:pPr>
        <w:keepNext/>
        <w:spacing w:before="100" w:after="80"/>
      </w:pPr>
      <w:r>
        <w:rPr>
          <w:rFonts w:ascii="黑体" w:hAnsi="黑体" w:eastAsia="黑体"/>
          <w:b/>
          <w:color w:val="000000"/>
          <w:sz w:val="24"/>
        </w:rPr>
        <w:t>2.3 并行多时钟域数据通路</w:t>
      </w:r>
    </w:p>
    <w:p>
      <w:pPr>
        <w:spacing w:line="293" w:lineRule="auto" w:after="60"/>
        <w:ind w:firstLine="420"/>
        <w:jc w:val="both"/>
      </w:pPr>
      <w:r>
        <w:rPr>
          <w:rFonts w:ascii="宋体" w:hAnsi="宋体" w:eastAsia="宋体"/>
          <w:b w:val="0"/>
          <w:color w:val="000000"/>
          <w:sz w:val="21"/>
        </w:rPr>
        <w:t>媒体读取、SDRAM、视频像素和 48 kHz 音频并非一个时钟域。工程使用异步 FIFO、事件翻转同步和多级同步器传递数据或事件，避免直接跨域采样宽总线。控制面只传递场景编号、媒体 ID、写完脉冲等低带宽事务；大带宽像素流留在数据面，从架构上降低 CDC 风险和控制扇出。</w:t>
      </w:r>
    </w:p>
    <w:p>
      <w:pPr>
        <w:keepNext/>
        <w:spacing w:before="100" w:after="80"/>
      </w:pPr>
      <w:r>
        <w:rPr>
          <w:rFonts w:ascii="黑体" w:hAnsi="黑体" w:eastAsia="黑体"/>
          <w:b/>
          <w:color w:val="000000"/>
          <w:sz w:val="24"/>
        </w:rPr>
        <w:t>2.4 帧事务显示引擎</w:t>
      </w:r>
    </w:p>
    <w:p>
      <w:pPr>
        <w:keepNext/>
        <w:jc w:val="center"/>
      </w:pPr>
      <w:r>
        <w:drawing>
          <wp:inline xmlns:a="http://schemas.openxmlformats.org/drawingml/2006/main" xmlns:pic="http://schemas.openxmlformats.org/drawingml/2006/picture">
            <wp:extent cx="5760000" cy="2432000"/>
            <wp:docPr id="2" name="Picture 2"/>
            <wp:cNvGraphicFramePr>
              <a:graphicFrameLocks noChangeAspect="1"/>
            </wp:cNvGraphicFramePr>
            <a:graphic>
              <a:graphicData uri="http://schemas.openxmlformats.org/drawingml/2006/picture">
                <pic:pic>
                  <pic:nvPicPr>
                    <pic:cNvPr id="0" name="帧事务切换时序.png"/>
                    <pic:cNvPicPr/>
                  </pic:nvPicPr>
                  <pic:blipFill>
                    <a:blip r:embed="rId13"/>
                    <a:stretch>
                      <a:fillRect/>
                    </a:stretch>
                  </pic:blipFill>
                  <pic:spPr>
                    <a:xfrm>
                      <a:off x="0" y="0"/>
                      <a:ext cx="5760000" cy="2432000"/>
                    </a:xfrm>
                    <a:prstGeom prst="rect"/>
                  </pic:spPr>
                </pic:pic>
              </a:graphicData>
            </a:graphic>
          </wp:inline>
        </w:drawing>
      </w:r>
    </w:p>
    <w:p>
      <w:pPr>
        <w:spacing w:after="80"/>
        <w:jc w:val="center"/>
      </w:pPr>
      <w:r>
        <w:rPr>
          <w:rFonts w:ascii="宋体" w:hAnsi="宋体" w:eastAsia="宋体"/>
          <w:b w:val="0"/>
          <w:color w:val="000000"/>
          <w:sz w:val="19"/>
        </w:rPr>
        <w:t>图 2-2  新场景从请求到目标首帧释放的硬件事务</w:t>
      </w:r>
    </w:p>
    <w:p>
      <w:pPr>
        <w:spacing w:line="293" w:lineRule="auto" w:after="60"/>
        <w:ind w:firstLine="420"/>
        <w:jc w:val="both"/>
      </w:pPr>
      <w:r>
        <w:rPr>
          <w:rFonts w:ascii="宋体" w:hAnsi="宋体" w:eastAsia="宋体"/>
          <w:b w:val="0"/>
          <w:color w:val="000000"/>
          <w:sz w:val="21"/>
        </w:rPr>
        <w:t>帧事务显示引擎是作品区别于常规图片播放器的核心。场景请求先进入候选状态，目标图片通过格式校验并完成整帧写入后，系统在场同步边界切换读缓冲和活动配置；首帧门控随后同步开放背景、OSD 和音频。该机制保证显示端不会读取半帧，也不会在扫描途中更换场景，文字和分数不会早于目标背景出现。</w:t>
      </w:r>
    </w:p>
    <w:p>
      <w:r>
        <w:br w:type="page"/>
      </w:r>
    </w:p>
    <w:p>
      <w:pPr>
        <w:keepNext/>
        <w:spacing w:before="100" w:after="80"/>
      </w:pPr>
      <w:r>
        <w:rPr>
          <w:rFonts w:ascii="黑体" w:hAnsi="黑体" w:eastAsia="黑体"/>
          <w:b/>
          <w:color w:val="000000"/>
          <w:sz w:val="24"/>
        </w:rPr>
        <w:t>2.5 媒体读取与异常恢复</w:t>
      </w:r>
    </w:p>
    <w:p>
      <w:pPr>
        <w:spacing w:line="293" w:lineRule="auto" w:after="60"/>
        <w:ind w:firstLine="420"/>
        <w:jc w:val="both"/>
      </w:pPr>
      <w:r>
        <w:rPr>
          <w:rFonts w:ascii="宋体" w:hAnsi="宋体" w:eastAsia="宋体"/>
          <w:b w:val="0"/>
          <w:color w:val="000000"/>
          <w:sz w:val="21"/>
        </w:rPr>
        <w:t>FAT32 模块按目录项流式提取文件名、簇号和长度，不把两个 32 字节目录项整体重复保存；BMP 链路检查文件头、位深、尺寸和数据完整性，输出格式错误、超时和截断等状态。只有完整目标帧才能产生提交事件；失败文件按有限策略重试或跳过，上一幅有效画面仍可保持，自动轮播继续前进。媒体数据因此必须通过完整性检查，才能进入显示事务。</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076"/>
        <w:gridCol w:w="2076"/>
        <w:gridCol w:w="2076"/>
        <w:gridCol w:w="2076"/>
      </w:tblGrid>
      <w:tr>
        <w:trPr>
          <w:tblHeader w:val="true"/>
        </w:trPr>
        <w:tc>
          <w:tcPr>
            <w:tcW w:type="dxa" w:w="1871"/>
            <w:vAlign w:val="center"/>
            <w:shd w:fill="17365D"/>
          </w:tcPr>
          <w:p>
            <w:pPr>
              <w:spacing w:after="0"/>
              <w:jc w:val="center"/>
            </w:pPr>
            <w:r/>
            <w:r>
              <w:rPr>
                <w:rFonts w:ascii="宋体" w:hAnsi="宋体" w:eastAsia="宋体"/>
                <w:b/>
                <w:color w:val="FFFFFF"/>
                <w:sz w:val="16"/>
              </w:rPr>
              <w:t>异常</w:t>
            </w:r>
          </w:p>
        </w:tc>
        <w:tc>
          <w:tcPr>
            <w:tcW w:type="dxa" w:w="2041"/>
            <w:vAlign w:val="center"/>
            <w:shd w:fill="17365D"/>
          </w:tcPr>
          <w:p>
            <w:pPr>
              <w:spacing w:after="0"/>
              <w:jc w:val="center"/>
            </w:pPr>
            <w:r/>
            <w:r>
              <w:rPr>
                <w:rFonts w:ascii="宋体" w:hAnsi="宋体" w:eastAsia="宋体"/>
                <w:b/>
                <w:color w:val="FFFFFF"/>
                <w:sz w:val="16"/>
              </w:rPr>
              <w:t>检测点</w:t>
            </w:r>
          </w:p>
        </w:tc>
        <w:tc>
          <w:tcPr>
            <w:tcW w:type="dxa" w:w="2721"/>
            <w:vAlign w:val="center"/>
            <w:shd w:fill="17365D"/>
          </w:tcPr>
          <w:p>
            <w:pPr>
              <w:spacing w:after="0"/>
              <w:jc w:val="center"/>
            </w:pPr>
            <w:r/>
            <w:r>
              <w:rPr>
                <w:rFonts w:ascii="宋体" w:hAnsi="宋体" w:eastAsia="宋体"/>
                <w:b/>
                <w:color w:val="FFFFFF"/>
                <w:sz w:val="16"/>
              </w:rPr>
              <w:t>硬件响应</w:t>
            </w:r>
          </w:p>
        </w:tc>
        <w:tc>
          <w:tcPr>
            <w:tcW w:type="dxa" w:w="2154"/>
            <w:vAlign w:val="center"/>
            <w:shd w:fill="17365D"/>
          </w:tcPr>
          <w:p>
            <w:pPr>
              <w:spacing w:after="0"/>
              <w:jc w:val="center"/>
            </w:pPr>
            <w:r/>
            <w:r>
              <w:rPr>
                <w:rFonts w:ascii="宋体" w:hAnsi="宋体" w:eastAsia="宋体"/>
                <w:b/>
                <w:color w:val="FFFFFF"/>
                <w:sz w:val="16"/>
              </w:rPr>
              <w:t>用户结果</w:t>
            </w:r>
          </w:p>
        </w:tc>
      </w:tr>
      <w:tr>
        <w:tc>
          <w:tcPr>
            <w:tcW w:type="dxa" w:w="1871"/>
            <w:vAlign w:val="center"/>
          </w:tcPr>
          <w:p>
            <w:pPr>
              <w:spacing w:after="0"/>
              <w:jc w:val="left"/>
            </w:pPr>
            <w:r/>
            <w:r>
              <w:rPr>
                <w:rFonts w:ascii="宋体" w:hAnsi="宋体" w:eastAsia="宋体"/>
                <w:b w:val="0"/>
                <w:color w:val="000000"/>
                <w:sz w:val="16"/>
              </w:rPr>
              <w:t>BMP 头或位深不支持</w:t>
            </w:r>
          </w:p>
        </w:tc>
        <w:tc>
          <w:tcPr>
            <w:tcW w:type="dxa" w:w="2041"/>
            <w:vAlign w:val="center"/>
          </w:tcPr>
          <w:p>
            <w:pPr>
              <w:spacing w:after="0"/>
              <w:jc w:val="left"/>
            </w:pPr>
            <w:r/>
            <w:r>
              <w:rPr>
                <w:rFonts w:ascii="宋体" w:hAnsi="宋体" w:eastAsia="宋体"/>
                <w:b w:val="0"/>
                <w:color w:val="000000"/>
                <w:sz w:val="16"/>
              </w:rPr>
              <w:t>文件头解析</w:t>
            </w:r>
          </w:p>
        </w:tc>
        <w:tc>
          <w:tcPr>
            <w:tcW w:type="dxa" w:w="2721"/>
            <w:vAlign w:val="center"/>
          </w:tcPr>
          <w:p>
            <w:pPr>
              <w:spacing w:after="0"/>
              <w:jc w:val="left"/>
            </w:pPr>
            <w:r/>
            <w:r>
              <w:rPr>
                <w:rFonts w:ascii="宋体" w:hAnsi="宋体" w:eastAsia="宋体"/>
                <w:b w:val="0"/>
                <w:color w:val="000000"/>
                <w:sz w:val="16"/>
              </w:rPr>
              <w:t>置错误码，不开放目标帧提交</w:t>
            </w:r>
          </w:p>
        </w:tc>
        <w:tc>
          <w:tcPr>
            <w:tcW w:type="dxa" w:w="2154"/>
            <w:vAlign w:val="center"/>
          </w:tcPr>
          <w:p>
            <w:pPr>
              <w:spacing w:after="0"/>
              <w:jc w:val="left"/>
            </w:pPr>
            <w:r/>
            <w:r>
              <w:rPr>
                <w:rFonts w:ascii="宋体" w:hAnsi="宋体" w:eastAsia="宋体"/>
                <w:b w:val="0"/>
                <w:color w:val="000000"/>
                <w:sz w:val="16"/>
              </w:rPr>
              <w:t>不显示半幅/错色图片</w:t>
            </w:r>
          </w:p>
        </w:tc>
      </w:tr>
      <w:tr>
        <w:tc>
          <w:tcPr>
            <w:tcW w:type="dxa" w:w="1871"/>
            <w:shd w:fill="F7F9FB"/>
            <w:vAlign w:val="center"/>
          </w:tcPr>
          <w:p>
            <w:pPr>
              <w:spacing w:after="0"/>
              <w:jc w:val="left"/>
            </w:pPr>
            <w:r/>
            <w:r>
              <w:rPr>
                <w:rFonts w:ascii="宋体" w:hAnsi="宋体" w:eastAsia="宋体"/>
                <w:b w:val="0"/>
                <w:color w:val="000000"/>
                <w:sz w:val="16"/>
              </w:rPr>
              <w:t>数据截断</w:t>
            </w:r>
          </w:p>
        </w:tc>
        <w:tc>
          <w:tcPr>
            <w:tcW w:type="dxa" w:w="2041"/>
            <w:shd w:fill="F7F9FB"/>
            <w:vAlign w:val="center"/>
          </w:tcPr>
          <w:p>
            <w:pPr>
              <w:spacing w:after="0"/>
              <w:jc w:val="left"/>
            </w:pPr>
            <w:r/>
            <w:r>
              <w:rPr>
                <w:rFonts w:ascii="宋体" w:hAnsi="宋体" w:eastAsia="宋体"/>
                <w:b w:val="0"/>
                <w:color w:val="000000"/>
                <w:sz w:val="16"/>
              </w:rPr>
              <w:t>像素计数与文件长度</w:t>
            </w:r>
          </w:p>
        </w:tc>
        <w:tc>
          <w:tcPr>
            <w:tcW w:type="dxa" w:w="2721"/>
            <w:shd w:fill="F7F9FB"/>
            <w:vAlign w:val="center"/>
          </w:tcPr>
          <w:p>
            <w:pPr>
              <w:spacing w:after="0"/>
              <w:jc w:val="left"/>
            </w:pPr>
            <w:r/>
            <w:r>
              <w:rPr>
                <w:rFonts w:ascii="宋体" w:hAnsi="宋体" w:eastAsia="宋体"/>
                <w:b w:val="0"/>
                <w:color w:val="000000"/>
                <w:sz w:val="16"/>
              </w:rPr>
              <w:t>终止本次写入并跳过</w:t>
            </w:r>
          </w:p>
        </w:tc>
        <w:tc>
          <w:tcPr>
            <w:tcW w:type="dxa" w:w="2154"/>
            <w:shd w:fill="F7F9FB"/>
            <w:vAlign w:val="center"/>
          </w:tcPr>
          <w:p>
            <w:pPr>
              <w:spacing w:after="0"/>
              <w:jc w:val="left"/>
            </w:pPr>
            <w:r/>
            <w:r>
              <w:rPr>
                <w:rFonts w:ascii="宋体" w:hAnsi="宋体" w:eastAsia="宋体"/>
                <w:b w:val="0"/>
                <w:color w:val="000000"/>
                <w:sz w:val="16"/>
              </w:rPr>
              <w:t>轮播继续</w:t>
            </w:r>
          </w:p>
        </w:tc>
      </w:tr>
      <w:tr>
        <w:tc>
          <w:tcPr>
            <w:tcW w:type="dxa" w:w="1871"/>
            <w:vAlign w:val="center"/>
          </w:tcPr>
          <w:p>
            <w:pPr>
              <w:spacing w:after="0"/>
              <w:jc w:val="left"/>
            </w:pPr>
            <w:r/>
            <w:r>
              <w:rPr>
                <w:rFonts w:ascii="宋体" w:hAnsi="宋体" w:eastAsia="宋体"/>
                <w:b w:val="0"/>
                <w:color w:val="000000"/>
                <w:sz w:val="16"/>
              </w:rPr>
              <w:t>读卡超时</w:t>
            </w:r>
          </w:p>
        </w:tc>
        <w:tc>
          <w:tcPr>
            <w:tcW w:type="dxa" w:w="2041"/>
            <w:vAlign w:val="center"/>
          </w:tcPr>
          <w:p>
            <w:pPr>
              <w:spacing w:after="0"/>
              <w:jc w:val="left"/>
            </w:pPr>
            <w:r/>
            <w:r>
              <w:rPr>
                <w:rFonts w:ascii="宋体" w:hAnsi="宋体" w:eastAsia="宋体"/>
                <w:b w:val="0"/>
                <w:color w:val="000000"/>
                <w:sz w:val="16"/>
              </w:rPr>
              <w:t>媒体读取状态机</w:t>
            </w:r>
          </w:p>
        </w:tc>
        <w:tc>
          <w:tcPr>
            <w:tcW w:type="dxa" w:w="2721"/>
            <w:vAlign w:val="center"/>
          </w:tcPr>
          <w:p>
            <w:pPr>
              <w:spacing w:after="0"/>
              <w:jc w:val="left"/>
            </w:pPr>
            <w:r/>
            <w:r>
              <w:rPr>
                <w:rFonts w:ascii="宋体" w:hAnsi="宋体" w:eastAsia="宋体"/>
                <w:b w:val="0"/>
                <w:color w:val="000000"/>
                <w:sz w:val="16"/>
              </w:rPr>
              <w:t>有限超时退出/重试</w:t>
            </w:r>
          </w:p>
        </w:tc>
        <w:tc>
          <w:tcPr>
            <w:tcW w:type="dxa" w:w="2154"/>
            <w:vAlign w:val="center"/>
          </w:tcPr>
          <w:p>
            <w:pPr>
              <w:spacing w:after="0"/>
              <w:jc w:val="left"/>
            </w:pPr>
            <w:r/>
            <w:r>
              <w:rPr>
                <w:rFonts w:ascii="宋体" w:hAnsi="宋体" w:eastAsia="宋体"/>
                <w:b w:val="0"/>
                <w:color w:val="000000"/>
                <w:sz w:val="16"/>
              </w:rPr>
              <w:t>不会永久黑屏卡死</w:t>
            </w:r>
          </w:p>
        </w:tc>
      </w:tr>
      <w:tr>
        <w:tc>
          <w:tcPr>
            <w:tcW w:type="dxa" w:w="1871"/>
            <w:shd w:fill="F7F9FB"/>
            <w:vAlign w:val="center"/>
          </w:tcPr>
          <w:p>
            <w:pPr>
              <w:spacing w:after="0"/>
              <w:jc w:val="left"/>
            </w:pPr>
            <w:r/>
            <w:r>
              <w:rPr>
                <w:rFonts w:ascii="宋体" w:hAnsi="宋体" w:eastAsia="宋体"/>
                <w:b w:val="0"/>
                <w:color w:val="000000"/>
                <w:sz w:val="16"/>
              </w:rPr>
              <w:t>跨场景旧状态</w:t>
            </w:r>
          </w:p>
        </w:tc>
        <w:tc>
          <w:tcPr>
            <w:tcW w:type="dxa" w:w="2041"/>
            <w:shd w:fill="F7F9FB"/>
            <w:vAlign w:val="center"/>
          </w:tcPr>
          <w:p>
            <w:pPr>
              <w:spacing w:after="0"/>
              <w:jc w:val="left"/>
            </w:pPr>
            <w:r/>
            <w:r>
              <w:rPr>
                <w:rFonts w:ascii="宋体" w:hAnsi="宋体" w:eastAsia="宋体"/>
                <w:b w:val="0"/>
                <w:color w:val="000000"/>
                <w:sz w:val="16"/>
              </w:rPr>
              <w:t>场景进入事件</w:t>
            </w:r>
          </w:p>
        </w:tc>
        <w:tc>
          <w:tcPr>
            <w:tcW w:type="dxa" w:w="2721"/>
            <w:shd w:fill="F7F9FB"/>
            <w:vAlign w:val="center"/>
          </w:tcPr>
          <w:p>
            <w:pPr>
              <w:spacing w:after="0"/>
              <w:jc w:val="left"/>
            </w:pPr>
            <w:r/>
            <w:r>
              <w:rPr>
                <w:rFonts w:ascii="宋体" w:hAnsi="宋体" w:eastAsia="宋体"/>
                <w:b w:val="0"/>
                <w:color w:val="000000"/>
                <w:sz w:val="16"/>
              </w:rPr>
              <w:t>清空音频历史和候选 OSD</w:t>
            </w:r>
          </w:p>
        </w:tc>
        <w:tc>
          <w:tcPr>
            <w:tcW w:type="dxa" w:w="2154"/>
            <w:shd w:fill="F7F9FB"/>
            <w:vAlign w:val="center"/>
          </w:tcPr>
          <w:p>
            <w:pPr>
              <w:spacing w:after="0"/>
              <w:jc w:val="left"/>
            </w:pPr>
            <w:r/>
            <w:r>
              <w:rPr>
                <w:rFonts w:ascii="宋体" w:hAnsi="宋体" w:eastAsia="宋体"/>
                <w:b w:val="0"/>
                <w:color w:val="000000"/>
                <w:sz w:val="16"/>
              </w:rPr>
              <w:t>新场景不继承旧音乐/旧柱状图</w:t>
            </w:r>
          </w:p>
        </w:tc>
      </w:tr>
    </w:tbl>
    <w:p>
      <w:pPr>
        <w:spacing w:after="0"/>
      </w:pPr>
    </w:p>
    <w:p>
      <w:pPr>
        <w:keepNext/>
        <w:spacing w:before="100" w:after="80"/>
      </w:pPr>
      <w:r>
        <w:rPr>
          <w:rFonts w:ascii="黑体" w:hAnsi="黑体" w:eastAsia="黑体"/>
          <w:b/>
          <w:color w:val="000000"/>
          <w:sz w:val="24"/>
        </w:rPr>
        <w:t>2.6 面向片上资源的图像算法</w:t>
      </w:r>
    </w:p>
    <w:p>
      <w:pPr>
        <w:spacing w:line="283" w:lineRule="auto" w:after="40"/>
        <w:ind w:left="425" w:hanging="215"/>
      </w:pPr>
      <w:r>
        <w:rPr>
          <w:rFonts w:ascii="宋体" w:hAnsi="宋体" w:eastAsia="宋体"/>
          <w:b w:val="0"/>
          <w:color w:val="000000"/>
          <w:sz w:val="20"/>
        </w:rPr>
        <w:t>•  双线性缩放放在写入路径：源图只处理一次，显示端维持固定 640×480 节拍，避免每帧重复做高代价插值。</w:t>
      </w:r>
    </w:p>
    <w:p>
      <w:pPr>
        <w:spacing w:line="283" w:lineRule="auto" w:after="40"/>
        <w:ind w:left="425" w:hanging="215"/>
      </w:pPr>
      <w:r>
        <w:rPr>
          <w:rFonts w:ascii="宋体" w:hAnsi="宋体" w:eastAsia="宋体"/>
          <w:b w:val="0"/>
          <w:color w:val="000000"/>
          <w:sz w:val="20"/>
        </w:rPr>
        <w:t>•  马赛克采用 16×16 流式块采样，并在帧起点原子启用；不增加第二套整帧缓存。</w:t>
      </w:r>
    </w:p>
    <w:p>
      <w:pPr>
        <w:spacing w:line="283" w:lineRule="auto" w:after="40"/>
        <w:ind w:left="425" w:hanging="215"/>
      </w:pPr>
      <w:r>
        <w:rPr>
          <w:rFonts w:ascii="宋体" w:hAnsi="宋体" w:eastAsia="宋体"/>
          <w:b w:val="0"/>
          <w:color w:val="000000"/>
          <w:sz w:val="20"/>
        </w:rPr>
        <w:t>•  固定比例、除法和取模优先改写为移位、累加或阈值减法；位宽按最大范围裁剪。</w:t>
      </w:r>
    </w:p>
    <w:p>
      <w:pPr>
        <w:spacing w:line="283" w:lineRule="auto" w:after="40"/>
        <w:ind w:left="425" w:hanging="215"/>
      </w:pPr>
      <w:r>
        <w:rPr>
          <w:rFonts w:ascii="宋体" w:hAnsi="宋体" w:eastAsia="宋体"/>
          <w:b w:val="0"/>
          <w:color w:val="000000"/>
          <w:sz w:val="20"/>
        </w:rPr>
        <w:t>•  字体由共享字模 ROM 和区域索引复用，菜单、应急和滚动字幕不重复保存相同字符。</w:t>
      </w:r>
    </w:p>
    <w:p>
      <w:pPr>
        <w:keepNext/>
        <w:spacing w:before="100" w:after="80"/>
      </w:pPr>
      <w:r>
        <w:rPr>
          <w:rFonts w:ascii="黑体" w:hAnsi="黑体" w:eastAsia="黑体"/>
          <w:b/>
          <w:color w:val="000000"/>
          <w:sz w:val="24"/>
        </w:rPr>
        <w:t>2.7 确定时延的硬件排序</w:t>
      </w:r>
    </w:p>
    <w:p>
      <w:pPr>
        <w:spacing w:line="293" w:lineRule="auto" w:after="60"/>
        <w:ind w:firstLine="420"/>
        <w:jc w:val="both"/>
      </w:pPr>
      <w:r>
        <w:rPr>
          <w:rFonts w:ascii="宋体" w:hAnsi="宋体" w:eastAsia="宋体"/>
          <w:b w:val="0"/>
          <w:color w:val="000000"/>
          <w:sz w:val="21"/>
        </w:rPr>
        <w:t>四队结算页使用固定结构的 5 比较器排序网络，在确定组合深度内同时得到排名和队伍颜色映射；相较逐项枚举的 12 次比较，结构更短、更容易做时序预算。比赛结束标题、排名和分数受同一帧提交条件控制，避免分数先于背景或排名短暂跳变。</w:t>
      </w:r>
    </w:p>
    <w:p>
      <w:pPr>
        <w:keepNext/>
        <w:spacing w:before="100" w:after="80"/>
      </w:pPr>
      <w:r>
        <w:rPr>
          <w:rFonts w:ascii="黑体" w:hAnsi="黑体" w:eastAsia="黑体"/>
          <w:b/>
          <w:color w:val="000000"/>
          <w:sz w:val="24"/>
        </w:rPr>
        <w:t>2.8 面向场景目标的音频算法</w:t>
      </w:r>
    </w:p>
    <w:p>
      <w:pPr>
        <w:spacing w:line="293" w:lineRule="auto" w:after="60"/>
        <w:ind w:firstLine="420"/>
        <w:jc w:val="both"/>
      </w:pPr>
      <w:r>
        <w:rPr>
          <w:rFonts w:ascii="宋体" w:hAnsi="宋体" w:eastAsia="宋体"/>
          <w:b w:val="0"/>
          <w:color w:val="000000"/>
          <w:sz w:val="21"/>
        </w:rPr>
        <w:t>音频可视化采用时域包络与峰值活动映射，直接反映当前音频事件强度，服务迎新音乐、抢答提示和应急告警。与完整频谱分析相比，该算法不需要复数蝶形、旋转因子和大规模频域缓存，节省的 DSP、BRAM 和控制资源用于帧一致性、动态排序和异常恢复，更符合本产品的信息展示目标。</w:t>
      </w:r>
    </w:p>
    <w:p>
      <w:r>
        <w:br w:type="page"/>
      </w:r>
    </w:p>
    <w:p>
      <w:pPr>
        <w:keepNext/>
        <w:spacing w:before="100" w:after="80"/>
      </w:pPr>
      <w:r>
        <w:rPr>
          <w:rFonts w:ascii="黑体" w:hAnsi="黑体" w:eastAsia="黑体"/>
          <w:b/>
          <w:color w:val="000000"/>
          <w:sz w:val="24"/>
        </w:rPr>
        <w:t>2.9 四场景产品形态</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076"/>
        <w:gridCol w:w="2076"/>
        <w:gridCol w:w="2076"/>
        <w:gridCol w:w="2076"/>
      </w:tblGrid>
      <w:tr>
        <w:trPr>
          <w:tblHeader w:val="true"/>
        </w:trPr>
        <w:tc>
          <w:tcPr>
            <w:tcW w:type="dxa" w:w="1247"/>
            <w:vAlign w:val="center"/>
            <w:shd w:fill="17365D"/>
          </w:tcPr>
          <w:p>
            <w:pPr>
              <w:spacing w:after="0"/>
              <w:jc w:val="center"/>
            </w:pPr>
            <w:r/>
            <w:r>
              <w:rPr>
                <w:rFonts w:ascii="宋体" w:hAnsi="宋体" w:eastAsia="宋体"/>
                <w:b/>
                <w:color w:val="FFFFFF"/>
                <w:sz w:val="16"/>
              </w:rPr>
              <w:t>场景</w:t>
            </w:r>
          </w:p>
        </w:tc>
        <w:tc>
          <w:tcPr>
            <w:tcW w:type="dxa" w:w="2324"/>
            <w:vAlign w:val="center"/>
            <w:shd w:fill="17365D"/>
          </w:tcPr>
          <w:p>
            <w:pPr>
              <w:spacing w:after="0"/>
              <w:jc w:val="center"/>
            </w:pPr>
            <w:r/>
            <w:r>
              <w:rPr>
                <w:rFonts w:ascii="宋体" w:hAnsi="宋体" w:eastAsia="宋体"/>
                <w:b/>
                <w:color w:val="FFFFFF"/>
                <w:sz w:val="16"/>
              </w:rPr>
              <w:t>输入与内容</w:t>
            </w:r>
          </w:p>
        </w:tc>
        <w:tc>
          <w:tcPr>
            <w:tcW w:type="dxa" w:w="3175"/>
            <w:vAlign w:val="center"/>
            <w:shd w:fill="17365D"/>
          </w:tcPr>
          <w:p>
            <w:pPr>
              <w:spacing w:after="0"/>
              <w:jc w:val="center"/>
            </w:pPr>
            <w:r/>
            <w:r>
              <w:rPr>
                <w:rFonts w:ascii="宋体" w:hAnsi="宋体" w:eastAsia="宋体"/>
                <w:b/>
                <w:color w:val="FFFFFF"/>
                <w:sz w:val="16"/>
              </w:rPr>
              <w:t>FPGA 实时处理</w:t>
            </w:r>
          </w:p>
        </w:tc>
        <w:tc>
          <w:tcPr>
            <w:tcW w:type="dxa" w:w="2041"/>
            <w:vAlign w:val="center"/>
            <w:shd w:fill="17365D"/>
          </w:tcPr>
          <w:p>
            <w:pPr>
              <w:spacing w:after="0"/>
              <w:jc w:val="center"/>
            </w:pPr>
            <w:r/>
            <w:r>
              <w:rPr>
                <w:rFonts w:ascii="宋体" w:hAnsi="宋体" w:eastAsia="宋体"/>
                <w:b/>
                <w:color w:val="FFFFFF"/>
                <w:sz w:val="16"/>
              </w:rPr>
              <w:t>可见产品特点</w:t>
            </w:r>
          </w:p>
        </w:tc>
      </w:tr>
      <w:tr>
        <w:tc>
          <w:tcPr>
            <w:tcW w:type="dxa" w:w="1247"/>
            <w:vAlign w:val="center"/>
          </w:tcPr>
          <w:p>
            <w:pPr>
              <w:spacing w:after="0"/>
              <w:jc w:val="left"/>
            </w:pPr>
            <w:r/>
            <w:r>
              <w:rPr>
                <w:rFonts w:ascii="宋体" w:hAnsi="宋体" w:eastAsia="宋体"/>
                <w:b w:val="0"/>
                <w:color w:val="000000"/>
                <w:sz w:val="16"/>
              </w:rPr>
              <w:t>迎新</w:t>
            </w:r>
          </w:p>
        </w:tc>
        <w:tc>
          <w:tcPr>
            <w:tcW w:type="dxa" w:w="2324"/>
            <w:vAlign w:val="center"/>
          </w:tcPr>
          <w:p>
            <w:pPr>
              <w:spacing w:after="0"/>
              <w:jc w:val="left"/>
            </w:pPr>
            <w:r/>
            <w:r>
              <w:rPr>
                <w:rFonts w:ascii="宋体" w:hAnsi="宋体" w:eastAsia="宋体"/>
                <w:b w:val="0"/>
                <w:color w:val="000000"/>
                <w:sz w:val="16"/>
              </w:rPr>
              <w:t>TF 图片/WAV、UART 字幕</w:t>
            </w:r>
          </w:p>
        </w:tc>
        <w:tc>
          <w:tcPr>
            <w:tcW w:type="dxa" w:w="3175"/>
            <w:vAlign w:val="center"/>
          </w:tcPr>
          <w:p>
            <w:pPr>
              <w:spacing w:after="0"/>
              <w:jc w:val="left"/>
            </w:pPr>
            <w:r/>
            <w:r>
              <w:rPr>
                <w:rFonts w:ascii="宋体" w:hAnsi="宋体" w:eastAsia="宋体"/>
                <w:b w:val="0"/>
                <w:color w:val="000000"/>
                <w:sz w:val="16"/>
              </w:rPr>
              <w:t>轮播、缩放、马赛克、字幕、可视化</w:t>
            </w:r>
          </w:p>
        </w:tc>
        <w:tc>
          <w:tcPr>
            <w:tcW w:type="dxa" w:w="2041"/>
            <w:vAlign w:val="center"/>
          </w:tcPr>
          <w:p>
            <w:pPr>
              <w:spacing w:after="0"/>
              <w:jc w:val="left"/>
            </w:pPr>
            <w:r/>
            <w:r>
              <w:rPr>
                <w:rFonts w:ascii="宋体" w:hAnsi="宋体" w:eastAsia="宋体"/>
                <w:b w:val="0"/>
                <w:color w:val="000000"/>
                <w:sz w:val="16"/>
              </w:rPr>
              <w:t>内容可运营、展示模式丰富</w:t>
            </w:r>
          </w:p>
        </w:tc>
      </w:tr>
      <w:tr>
        <w:tc>
          <w:tcPr>
            <w:tcW w:type="dxa" w:w="1247"/>
            <w:shd w:fill="F7F9FB"/>
            <w:vAlign w:val="center"/>
          </w:tcPr>
          <w:p>
            <w:pPr>
              <w:spacing w:after="0"/>
              <w:jc w:val="left"/>
            </w:pPr>
            <w:r/>
            <w:r>
              <w:rPr>
                <w:rFonts w:ascii="宋体" w:hAnsi="宋体" w:eastAsia="宋体"/>
                <w:b w:val="0"/>
                <w:color w:val="000000"/>
                <w:sz w:val="16"/>
              </w:rPr>
              <w:t>会议</w:t>
            </w:r>
          </w:p>
        </w:tc>
        <w:tc>
          <w:tcPr>
            <w:tcW w:type="dxa" w:w="2324"/>
            <w:shd w:fill="F7F9FB"/>
            <w:vAlign w:val="center"/>
          </w:tcPr>
          <w:p>
            <w:pPr>
              <w:spacing w:after="0"/>
              <w:jc w:val="left"/>
            </w:pPr>
            <w:r/>
            <w:r>
              <w:rPr>
                <w:rFonts w:ascii="宋体" w:hAnsi="宋体" w:eastAsia="宋体"/>
                <w:b w:val="0"/>
                <w:color w:val="000000"/>
                <w:sz w:val="16"/>
              </w:rPr>
              <w:t>议程图片、按键状态</w:t>
            </w:r>
          </w:p>
        </w:tc>
        <w:tc>
          <w:tcPr>
            <w:tcW w:type="dxa" w:w="3175"/>
            <w:shd w:fill="F7F9FB"/>
            <w:vAlign w:val="center"/>
          </w:tcPr>
          <w:p>
            <w:pPr>
              <w:spacing w:after="0"/>
              <w:jc w:val="left"/>
            </w:pPr>
            <w:r/>
            <w:r>
              <w:rPr>
                <w:rFonts w:ascii="宋体" w:hAnsi="宋体" w:eastAsia="宋体"/>
                <w:b w:val="0"/>
                <w:color w:val="000000"/>
                <w:sz w:val="16"/>
              </w:rPr>
              <w:t>状态色、倒计时、进度 OSD</w:t>
            </w:r>
          </w:p>
        </w:tc>
        <w:tc>
          <w:tcPr>
            <w:tcW w:type="dxa" w:w="2041"/>
            <w:shd w:fill="F7F9FB"/>
            <w:vAlign w:val="center"/>
          </w:tcPr>
          <w:p>
            <w:pPr>
              <w:spacing w:after="0"/>
              <w:jc w:val="left"/>
            </w:pPr>
            <w:r/>
            <w:r>
              <w:rPr>
                <w:rFonts w:ascii="宋体" w:hAnsi="宋体" w:eastAsia="宋体"/>
                <w:b w:val="0"/>
                <w:color w:val="000000"/>
                <w:sz w:val="16"/>
              </w:rPr>
              <w:t>不用操作系统也可持续计时公示</w:t>
            </w:r>
          </w:p>
        </w:tc>
      </w:tr>
      <w:tr>
        <w:tc>
          <w:tcPr>
            <w:tcW w:type="dxa" w:w="1247"/>
            <w:vAlign w:val="center"/>
          </w:tcPr>
          <w:p>
            <w:pPr>
              <w:spacing w:after="0"/>
              <w:jc w:val="left"/>
            </w:pPr>
            <w:r/>
            <w:r>
              <w:rPr>
                <w:rFonts w:ascii="宋体" w:hAnsi="宋体" w:eastAsia="宋体"/>
                <w:b w:val="0"/>
                <w:color w:val="000000"/>
                <w:sz w:val="16"/>
              </w:rPr>
              <w:t>抢答</w:t>
            </w:r>
          </w:p>
        </w:tc>
        <w:tc>
          <w:tcPr>
            <w:tcW w:type="dxa" w:w="2324"/>
            <w:vAlign w:val="center"/>
          </w:tcPr>
          <w:p>
            <w:pPr>
              <w:spacing w:after="0"/>
              <w:jc w:val="left"/>
            </w:pPr>
            <w:r/>
            <w:r>
              <w:rPr>
                <w:rFonts w:ascii="宋体" w:hAnsi="宋体" w:eastAsia="宋体"/>
                <w:b w:val="0"/>
                <w:color w:val="000000"/>
                <w:sz w:val="16"/>
              </w:rPr>
              <w:t>四队按键、计时事件</w:t>
            </w:r>
          </w:p>
        </w:tc>
        <w:tc>
          <w:tcPr>
            <w:tcW w:type="dxa" w:w="3175"/>
            <w:vAlign w:val="center"/>
          </w:tcPr>
          <w:p>
            <w:pPr>
              <w:spacing w:after="0"/>
              <w:jc w:val="left"/>
            </w:pPr>
            <w:r/>
            <w:r>
              <w:rPr>
                <w:rFonts w:ascii="宋体" w:hAnsi="宋体" w:eastAsia="宋体"/>
                <w:b w:val="0"/>
                <w:color w:val="000000"/>
                <w:sz w:val="16"/>
              </w:rPr>
              <w:t>同步采样、计分、提示音、5 比较器排名</w:t>
            </w:r>
          </w:p>
        </w:tc>
        <w:tc>
          <w:tcPr>
            <w:tcW w:type="dxa" w:w="2041"/>
            <w:vAlign w:val="center"/>
          </w:tcPr>
          <w:p>
            <w:pPr>
              <w:spacing w:after="0"/>
              <w:jc w:val="left"/>
            </w:pPr>
            <w:r/>
            <w:r>
              <w:rPr>
                <w:rFonts w:ascii="宋体" w:hAnsi="宋体" w:eastAsia="宋体"/>
                <w:b w:val="0"/>
                <w:color w:val="000000"/>
                <w:sz w:val="16"/>
              </w:rPr>
              <w:t>交互与结算确定、颜色跟随队伍</w:t>
            </w:r>
          </w:p>
        </w:tc>
      </w:tr>
      <w:tr>
        <w:tc>
          <w:tcPr>
            <w:tcW w:type="dxa" w:w="1247"/>
            <w:shd w:fill="F7F9FB"/>
            <w:vAlign w:val="center"/>
          </w:tcPr>
          <w:p>
            <w:pPr>
              <w:spacing w:after="0"/>
              <w:jc w:val="left"/>
            </w:pPr>
            <w:r/>
            <w:r>
              <w:rPr>
                <w:rFonts w:ascii="宋体" w:hAnsi="宋体" w:eastAsia="宋体"/>
                <w:b w:val="0"/>
                <w:color w:val="000000"/>
                <w:sz w:val="16"/>
              </w:rPr>
              <w:t>应急</w:t>
            </w:r>
          </w:p>
        </w:tc>
        <w:tc>
          <w:tcPr>
            <w:tcW w:type="dxa" w:w="2324"/>
            <w:shd w:fill="F7F9FB"/>
            <w:vAlign w:val="center"/>
          </w:tcPr>
          <w:p>
            <w:pPr>
              <w:spacing w:after="0"/>
              <w:jc w:val="left"/>
            </w:pPr>
            <w:r/>
            <w:r>
              <w:rPr>
                <w:rFonts w:ascii="宋体" w:hAnsi="宋体" w:eastAsia="宋体"/>
                <w:b w:val="0"/>
                <w:color w:val="000000"/>
                <w:sz w:val="16"/>
              </w:rPr>
              <w:t>场景选择、UART 通知</w:t>
            </w:r>
          </w:p>
        </w:tc>
        <w:tc>
          <w:tcPr>
            <w:tcW w:type="dxa" w:w="3175"/>
            <w:shd w:fill="F7F9FB"/>
            <w:vAlign w:val="center"/>
          </w:tcPr>
          <w:p>
            <w:pPr>
              <w:spacing w:after="0"/>
              <w:jc w:val="left"/>
            </w:pPr>
            <w:r/>
            <w:r>
              <w:rPr>
                <w:rFonts w:ascii="宋体" w:hAnsi="宋体" w:eastAsia="宋体"/>
                <w:b w:val="0"/>
                <w:color w:val="000000"/>
                <w:sz w:val="16"/>
              </w:rPr>
              <w:t>强对比 OSD、单向箭头、滚动指令、告警音</w:t>
            </w:r>
          </w:p>
        </w:tc>
        <w:tc>
          <w:tcPr>
            <w:tcW w:type="dxa" w:w="2041"/>
            <w:shd w:fill="F7F9FB"/>
            <w:vAlign w:val="center"/>
          </w:tcPr>
          <w:p>
            <w:pPr>
              <w:spacing w:after="0"/>
              <w:jc w:val="left"/>
            </w:pPr>
            <w:r/>
            <w:r>
              <w:rPr>
                <w:rFonts w:ascii="宋体" w:hAnsi="宋体" w:eastAsia="宋体"/>
                <w:b w:val="0"/>
                <w:color w:val="000000"/>
                <w:sz w:val="16"/>
              </w:rPr>
              <w:t>信息源合法、方向清晰、可离线运行</w:t>
            </w:r>
          </w:p>
        </w:tc>
      </w:tr>
    </w:tbl>
    <w:p>
      <w:pPr>
        <w:spacing w:after="0"/>
      </w:pPr>
    </w:p>
    <w:p>
      <w:pPr>
        <w:keepNext/>
        <w:jc w:val="center"/>
      </w:pPr>
      <w:r>
        <w:drawing>
          <wp:inline xmlns:a="http://schemas.openxmlformats.org/drawingml/2006/main" xmlns:pic="http://schemas.openxmlformats.org/drawingml/2006/picture">
            <wp:extent cx="5652000" cy="3768000"/>
            <wp:docPr id="3" name="Picture 3"/>
            <wp:cNvGraphicFramePr>
              <a:graphicFrameLocks noChangeAspect="1"/>
            </wp:cNvGraphicFramePr>
            <a:graphic>
              <a:graphicData uri="http://schemas.openxmlformats.org/drawingml/2006/picture">
                <pic:pic>
                  <pic:nvPicPr>
                    <pic:cNvPr id="0" name="实板运行证据.png"/>
                    <pic:cNvPicPr/>
                  </pic:nvPicPr>
                  <pic:blipFill>
                    <a:blip r:embed="rId14"/>
                    <a:stretch>
                      <a:fillRect/>
                    </a:stretch>
                  </pic:blipFill>
                  <pic:spPr>
                    <a:xfrm>
                      <a:off x="0" y="0"/>
                      <a:ext cx="5652000" cy="3768000"/>
                    </a:xfrm>
                    <a:prstGeom prst="rect"/>
                  </pic:spPr>
                </pic:pic>
              </a:graphicData>
            </a:graphic>
          </wp:inline>
        </w:drawing>
      </w:r>
    </w:p>
    <w:p>
      <w:pPr>
        <w:spacing w:after="80"/>
        <w:jc w:val="center"/>
      </w:pPr>
      <w:r>
        <w:rPr>
          <w:rFonts w:ascii="宋体" w:hAnsi="宋体" w:eastAsia="宋体"/>
          <w:b w:val="0"/>
          <w:color w:val="000000"/>
          <w:sz w:val="19"/>
        </w:rPr>
        <w:t>图 2-3  统一菜单、迎新与应急场景的实板运行照片</w:t>
      </w:r>
    </w:p>
    <w:p>
      <w:pPr>
        <w:keepNext/>
        <w:spacing w:before="100" w:after="80"/>
      </w:pPr>
      <w:r>
        <w:rPr>
          <w:rFonts w:ascii="黑体" w:hAnsi="黑体" w:eastAsia="黑体"/>
          <w:b/>
          <w:color w:val="000000"/>
          <w:sz w:val="24"/>
        </w:rPr>
        <w:t>2.10 内容运营与离线运行</w:t>
      </w:r>
    </w:p>
    <w:p>
      <w:pPr>
        <w:spacing w:line="293" w:lineRule="auto" w:after="60"/>
        <w:ind w:firstLine="420"/>
        <w:jc w:val="both"/>
      </w:pPr>
      <w:r>
        <w:rPr>
          <w:rFonts w:ascii="宋体" w:hAnsi="宋体" w:eastAsia="宋体"/>
          <w:b w:val="0"/>
          <w:color w:val="000000"/>
          <w:sz w:val="21"/>
        </w:rPr>
        <w:t>UART 协议包含帧头、命令、长度、有效载荷和 CRC。校验通过的数据先写入候选缓冲，再在帧起点更新活动字幕；错误帧不会改变当前显示。串口用于内容运营而不是维持系统运行，上位机断开后，TF 轮播、按键控制和四种场景仍能独立工作。</w:t>
      </w:r>
    </w:p>
    <w:p>
      <w:r>
        <w:br w:type="page"/>
      </w:r>
    </w:p>
    <w:p>
      <w:pPr>
        <w:keepNext/>
        <w:spacing w:before="180" w:after="80"/>
      </w:pPr>
      <w:r>
        <w:rPr>
          <w:rFonts w:ascii="黑体" w:hAnsi="黑体" w:eastAsia="黑体"/>
          <w:b/>
          <w:color w:val="000000"/>
          <w:sz w:val="30"/>
        </w:rPr>
        <w:t>第三部分  逻辑优化与低功耗设计</w:t>
      </w:r>
    </w:p>
    <w:p>
      <w:pPr>
        <w:keepNext/>
        <w:spacing w:before="100" w:after="80"/>
      </w:pPr>
      <w:r>
        <w:rPr>
          <w:rFonts w:ascii="黑体" w:hAnsi="黑体" w:eastAsia="黑体"/>
          <w:b/>
          <w:color w:val="000000"/>
          <w:sz w:val="24"/>
        </w:rPr>
        <w:t>3.1 面向物理实现的逻辑优化</w:t>
      </w:r>
    </w:p>
    <w:p>
      <w:pPr>
        <w:spacing w:line="293" w:lineRule="auto" w:after="60"/>
        <w:ind w:firstLine="420"/>
        <w:jc w:val="both"/>
      </w:pPr>
      <w:r>
        <w:rPr>
          <w:rFonts w:ascii="宋体" w:hAnsi="宋体" w:eastAsia="宋体"/>
          <w:b w:val="0"/>
          <w:color w:val="000000"/>
          <w:sz w:val="21"/>
        </w:rPr>
        <w:t>EG4S20BG256 的最终 Slice 使用率为 95.68%，优化必须同时考虑逻辑数量、局部打包、扇出和布线。项目以功能等价、回归结果、Slice、关键路径和线长共同评价优化效果，避免只按 RTL 行数或 LUT 估计判断。该方法使最终版本在保留四场景和完整音视频链路的同时，建立与保持时序均获得正裕量。</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076"/>
        <w:gridCol w:w="2076"/>
        <w:gridCol w:w="2076"/>
        <w:gridCol w:w="2076"/>
      </w:tblGrid>
      <w:tr>
        <w:trPr>
          <w:tblHeader w:val="true"/>
        </w:trPr>
        <w:tc>
          <w:tcPr>
            <w:tcW w:type="dxa" w:w="1814"/>
            <w:vAlign w:val="center"/>
            <w:shd w:fill="17365D"/>
          </w:tcPr>
          <w:p>
            <w:pPr>
              <w:spacing w:after="0"/>
              <w:jc w:val="center"/>
            </w:pPr>
            <w:r>
              <w:rPr>
                <w:rFonts w:ascii="宋体" w:hAnsi="宋体" w:eastAsia="宋体"/>
                <w:b/>
                <w:color w:val="FFFFFF"/>
                <w:sz w:val="17"/>
              </w:rPr>
              <w:t>优化维度</w:t>
            </w:r>
            <w:r>
              <w:rPr>
                <w:rFonts w:ascii="宋体" w:hAnsi="宋体" w:eastAsia="宋体"/>
                <w:b/>
                <w:color w:val="FFFFFF"/>
                <w:sz w:val="16"/>
              </w:rPr>
            </w:r>
          </w:p>
        </w:tc>
        <w:tc>
          <w:tcPr>
            <w:tcW w:type="dxa" w:w="2381"/>
            <w:vAlign w:val="center"/>
            <w:shd w:fill="17365D"/>
          </w:tcPr>
          <w:p>
            <w:pPr>
              <w:spacing w:after="0"/>
              <w:jc w:val="center"/>
            </w:pPr>
            <w:r>
              <w:rPr>
                <w:rFonts w:ascii="宋体" w:hAnsi="宋体" w:eastAsia="宋体"/>
                <w:b/>
                <w:color w:val="FFFFFF"/>
                <w:sz w:val="17"/>
              </w:rPr>
              <w:t>设计方法</w:t>
            </w:r>
            <w:r>
              <w:rPr>
                <w:rFonts w:ascii="宋体" w:hAnsi="宋体" w:eastAsia="宋体"/>
                <w:b/>
                <w:color w:val="FFFFFF"/>
                <w:sz w:val="16"/>
              </w:rPr>
            </w:r>
          </w:p>
        </w:tc>
        <w:tc>
          <w:tcPr>
            <w:tcW w:type="dxa" w:w="1134"/>
            <w:vAlign w:val="center"/>
            <w:shd w:fill="17365D"/>
          </w:tcPr>
          <w:p>
            <w:pPr>
              <w:spacing w:after="0"/>
              <w:jc w:val="center"/>
            </w:pPr>
            <w:r>
              <w:rPr>
                <w:rFonts w:ascii="宋体" w:hAnsi="宋体" w:eastAsia="宋体"/>
                <w:b/>
                <w:color w:val="FFFFFF"/>
                <w:sz w:val="17"/>
              </w:rPr>
              <w:t>物理结果</w:t>
            </w:r>
            <w:r>
              <w:rPr>
                <w:rFonts w:ascii="宋体" w:hAnsi="宋体" w:eastAsia="宋体"/>
                <w:b/>
                <w:color w:val="FFFFFF"/>
                <w:sz w:val="16"/>
              </w:rPr>
            </w:r>
          </w:p>
        </w:tc>
        <w:tc>
          <w:tcPr>
            <w:tcW w:type="dxa" w:w="3458"/>
            <w:vAlign w:val="center"/>
            <w:shd w:fill="17365D"/>
          </w:tcPr>
          <w:p>
            <w:pPr>
              <w:spacing w:after="0"/>
              <w:jc w:val="center"/>
            </w:pPr>
            <w:r>
              <w:rPr>
                <w:rFonts w:ascii="宋体" w:hAnsi="宋体" w:eastAsia="宋体"/>
                <w:b/>
                <w:color w:val="FFFFFF"/>
                <w:sz w:val="17"/>
              </w:rPr>
              <w:t>产品意义</w:t>
            </w:r>
            <w:r>
              <w:rPr>
                <w:rFonts w:ascii="宋体" w:hAnsi="宋体" w:eastAsia="宋体"/>
                <w:b/>
                <w:color w:val="FFFFFF"/>
                <w:sz w:val="16"/>
              </w:rPr>
            </w:r>
          </w:p>
        </w:tc>
      </w:tr>
      <w:tr>
        <w:tc>
          <w:tcPr>
            <w:tcW w:type="dxa" w:w="2076"/>
          </w:tcPr>
          <w:p>
            <w:r>
              <w:rPr>
                <w:rFonts w:ascii="宋体" w:hAnsi="宋体" w:eastAsia="宋体"/>
                <w:b w:val="0"/>
                <w:sz w:val="17"/>
              </w:rPr>
              <w:t>架构复用</w:t>
            </w:r>
          </w:p>
        </w:tc>
        <w:tc>
          <w:tcPr>
            <w:tcW w:type="dxa" w:w="2076"/>
          </w:tcPr>
          <w:p>
            <w:r>
              <w:rPr>
                <w:rFonts w:ascii="宋体" w:hAnsi="宋体" w:eastAsia="宋体"/>
                <w:b w:val="0"/>
                <w:sz w:val="17"/>
              </w:rPr>
              <w:t>四场景共享媒体、帧缓存、OSD 和音频底座</w:t>
            </w:r>
          </w:p>
        </w:tc>
        <w:tc>
          <w:tcPr>
            <w:tcW w:type="dxa" w:w="2076"/>
          </w:tcPr>
          <w:p>
            <w:r>
              <w:rPr>
                <w:rFonts w:ascii="宋体" w:hAnsi="宋体" w:eastAsia="宋体"/>
                <w:b w:val="0"/>
                <w:sz w:val="17"/>
              </w:rPr>
              <w:t>Slice 9,377/9,800</w:t>
            </w:r>
          </w:p>
        </w:tc>
        <w:tc>
          <w:tcPr>
            <w:tcW w:type="dxa" w:w="2076"/>
          </w:tcPr>
          <w:p>
            <w:r>
              <w:rPr>
                <w:rFonts w:ascii="宋体" w:hAnsi="宋体" w:eastAsia="宋体"/>
                <w:b w:val="0"/>
                <w:sz w:val="17"/>
              </w:rPr>
              <w:t>在单一器件和单一位流中完成完整产品</w:t>
            </w:r>
          </w:p>
        </w:tc>
      </w:tr>
      <w:tr>
        <w:tc>
          <w:tcPr>
            <w:tcW w:type="dxa" w:w="2076"/>
          </w:tcPr>
          <w:p>
            <w:r>
              <w:rPr>
                <w:rFonts w:ascii="宋体" w:hAnsi="宋体" w:eastAsia="宋体"/>
                <w:b w:val="0"/>
                <w:sz w:val="17"/>
              </w:rPr>
              <w:t>组合深度</w:t>
            </w:r>
          </w:p>
        </w:tc>
        <w:tc>
          <w:tcPr>
            <w:tcW w:type="dxa" w:w="2076"/>
          </w:tcPr>
          <w:p>
            <w:r>
              <w:rPr>
                <w:rFonts w:ascii="宋体" w:hAnsi="宋体" w:eastAsia="宋体"/>
                <w:b w:val="0"/>
                <w:sz w:val="17"/>
              </w:rPr>
              <w:t>固定排序网络、移位累加和阈值减法替代通用运算</w:t>
            </w:r>
          </w:p>
        </w:tc>
        <w:tc>
          <w:tcPr>
            <w:tcW w:type="dxa" w:w="2076"/>
          </w:tcPr>
          <w:p>
            <w:r>
              <w:rPr>
                <w:rFonts w:ascii="宋体" w:hAnsi="宋体" w:eastAsia="宋体"/>
                <w:b w:val="0"/>
                <w:sz w:val="17"/>
              </w:rPr>
              <w:t>Setup WNS +0.134 ns</w:t>
            </w:r>
          </w:p>
        </w:tc>
        <w:tc>
          <w:tcPr>
            <w:tcW w:type="dxa" w:w="2076"/>
          </w:tcPr>
          <w:p>
            <w:r>
              <w:rPr>
                <w:rFonts w:ascii="宋体" w:hAnsi="宋体" w:eastAsia="宋体"/>
                <w:b w:val="0"/>
                <w:sz w:val="17"/>
              </w:rPr>
              <w:t>交互与显示路径具有确定时延</w:t>
            </w:r>
          </w:p>
        </w:tc>
      </w:tr>
      <w:tr>
        <w:tc>
          <w:tcPr>
            <w:tcW w:type="dxa" w:w="2076"/>
          </w:tcPr>
          <w:p>
            <w:r>
              <w:rPr>
                <w:rFonts w:ascii="宋体" w:hAnsi="宋体" w:eastAsia="宋体"/>
                <w:b w:val="0"/>
                <w:sz w:val="17"/>
              </w:rPr>
              <w:t>跨域控制</w:t>
            </w:r>
          </w:p>
        </w:tc>
        <w:tc>
          <w:tcPr>
            <w:tcW w:type="dxa" w:w="2076"/>
          </w:tcPr>
          <w:p>
            <w:r>
              <w:rPr>
                <w:rFonts w:ascii="宋体" w:hAnsi="宋体" w:eastAsia="宋体"/>
                <w:b w:val="0"/>
                <w:sz w:val="17"/>
              </w:rPr>
              <w:t>事件翻转、FIFO 和帧边界提交</w:t>
            </w:r>
          </w:p>
        </w:tc>
        <w:tc>
          <w:tcPr>
            <w:tcW w:type="dxa" w:w="2076"/>
          </w:tcPr>
          <w:p>
            <w:r>
              <w:rPr>
                <w:rFonts w:ascii="宋体" w:hAnsi="宋体" w:eastAsia="宋体"/>
                <w:b w:val="0"/>
                <w:sz w:val="17"/>
              </w:rPr>
              <w:t>Hold WNS +0.020 ns</w:t>
            </w:r>
          </w:p>
        </w:tc>
        <w:tc>
          <w:tcPr>
            <w:tcW w:type="dxa" w:w="2076"/>
          </w:tcPr>
          <w:p>
            <w:r>
              <w:rPr>
                <w:rFonts w:ascii="宋体" w:hAnsi="宋体" w:eastAsia="宋体"/>
                <w:b w:val="0"/>
                <w:sz w:val="17"/>
              </w:rPr>
              <w:t>多速率链路稳定并保持正裕量</w:t>
            </w:r>
          </w:p>
        </w:tc>
      </w:tr>
      <w:tr>
        <w:tc>
          <w:tcPr>
            <w:tcW w:type="dxa" w:w="2076"/>
          </w:tcPr>
          <w:p>
            <w:r>
              <w:rPr>
                <w:rFonts w:ascii="宋体" w:hAnsi="宋体" w:eastAsia="宋体"/>
                <w:b w:val="0"/>
                <w:sz w:val="17"/>
              </w:rPr>
              <w:t>资源分配</w:t>
            </w:r>
          </w:p>
        </w:tc>
        <w:tc>
          <w:tcPr>
            <w:tcW w:type="dxa" w:w="2076"/>
          </w:tcPr>
          <w:p>
            <w:r>
              <w:rPr>
                <w:rFonts w:ascii="宋体" w:hAnsi="宋体" w:eastAsia="宋体"/>
                <w:b w:val="0"/>
                <w:sz w:val="17"/>
              </w:rPr>
              <w:t>算法模块按使用窗口和场景使能</w:t>
            </w:r>
          </w:p>
        </w:tc>
        <w:tc>
          <w:tcPr>
            <w:tcW w:type="dxa" w:w="2076"/>
          </w:tcPr>
          <w:p>
            <w:r>
              <w:rPr>
                <w:rFonts w:ascii="宋体" w:hAnsi="宋体" w:eastAsia="宋体"/>
                <w:b w:val="0"/>
                <w:sz w:val="17"/>
              </w:rPr>
              <w:t>BRAM9K 52/64，DSP 14/29</w:t>
            </w:r>
          </w:p>
        </w:tc>
        <w:tc>
          <w:tcPr>
            <w:tcW w:type="dxa" w:w="2076"/>
          </w:tcPr>
          <w:p>
            <w:r>
              <w:rPr>
                <w:rFonts w:ascii="宋体" w:hAnsi="宋体" w:eastAsia="宋体"/>
                <w:b w:val="0"/>
                <w:sz w:val="17"/>
              </w:rPr>
              <w:t>资源优先保障画面完整性与恢复能力</w:t>
            </w:r>
          </w:p>
        </w:tc>
      </w:tr>
    </w:tbl>
    <w:p>
      <w:pPr>
        <w:spacing w:after="0"/>
      </w:pPr>
    </w:p>
    <w:p>
      <w:pPr>
        <w:keepNext/>
        <w:spacing w:before="100" w:after="80"/>
      </w:pPr>
      <w:r>
        <w:rPr>
          <w:rFonts w:ascii="黑体" w:hAnsi="黑体" w:eastAsia="黑体"/>
          <w:b/>
          <w:color w:val="000000"/>
          <w:sz w:val="24"/>
        </w:rPr>
        <w:t>3.2 已落地的逻辑优化</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076"/>
        <w:gridCol w:w="2076"/>
        <w:gridCol w:w="2076"/>
        <w:gridCol w:w="2076"/>
      </w:tblGrid>
      <w:tr>
        <w:trPr>
          <w:tblHeader w:val="true"/>
        </w:trPr>
        <w:tc>
          <w:tcPr>
            <w:tcW w:type="dxa" w:w="1701"/>
            <w:vAlign w:val="center"/>
            <w:shd w:fill="17365D"/>
          </w:tcPr>
          <w:p>
            <w:pPr>
              <w:spacing w:after="0"/>
              <w:jc w:val="center"/>
            </w:pPr>
            <w:r/>
            <w:r>
              <w:rPr>
                <w:rFonts w:ascii="宋体" w:hAnsi="宋体" w:eastAsia="宋体"/>
                <w:b/>
                <w:color w:val="FFFFFF"/>
                <w:sz w:val="16"/>
              </w:rPr>
              <w:t>优化点</w:t>
            </w:r>
          </w:p>
        </w:tc>
        <w:tc>
          <w:tcPr>
            <w:tcW w:type="dxa" w:w="2551"/>
            <w:vAlign w:val="center"/>
            <w:shd w:fill="17365D"/>
          </w:tcPr>
          <w:p>
            <w:pPr>
              <w:spacing w:after="0"/>
              <w:jc w:val="center"/>
            </w:pPr>
            <w:r/>
            <w:r>
              <w:rPr>
                <w:rFonts w:ascii="宋体" w:hAnsi="宋体" w:eastAsia="宋体"/>
                <w:b/>
                <w:color w:val="FFFFFF"/>
                <w:sz w:val="16"/>
              </w:rPr>
              <w:t>优化前的复杂度来源</w:t>
            </w:r>
          </w:p>
        </w:tc>
        <w:tc>
          <w:tcPr>
            <w:tcW w:type="dxa" w:w="2324"/>
            <w:vAlign w:val="center"/>
            <w:shd w:fill="17365D"/>
          </w:tcPr>
          <w:p>
            <w:pPr>
              <w:spacing w:after="0"/>
              <w:jc w:val="center"/>
            </w:pPr>
            <w:r/>
            <w:r>
              <w:rPr>
                <w:rFonts w:ascii="宋体" w:hAnsi="宋体" w:eastAsia="宋体"/>
                <w:b/>
                <w:color w:val="FFFFFF"/>
                <w:sz w:val="16"/>
              </w:rPr>
              <w:t>当前结构</w:t>
            </w:r>
          </w:p>
        </w:tc>
        <w:tc>
          <w:tcPr>
            <w:tcW w:type="dxa" w:w="2211"/>
            <w:vAlign w:val="center"/>
            <w:shd w:fill="17365D"/>
          </w:tcPr>
          <w:p>
            <w:pPr>
              <w:spacing w:after="0"/>
              <w:jc w:val="center"/>
            </w:pPr>
            <w:r/>
            <w:r>
              <w:rPr>
                <w:rFonts w:ascii="宋体" w:hAnsi="宋体" w:eastAsia="宋体"/>
                <w:b/>
                <w:color w:val="FFFFFF"/>
                <w:sz w:val="16"/>
              </w:rPr>
              <w:t>收益/证据</w:t>
            </w:r>
          </w:p>
        </w:tc>
      </w:tr>
      <w:tr>
        <w:tc>
          <w:tcPr>
            <w:tcW w:type="dxa" w:w="1701"/>
            <w:vAlign w:val="center"/>
          </w:tcPr>
          <w:p>
            <w:pPr>
              <w:spacing w:after="0"/>
              <w:jc w:val="left"/>
            </w:pPr>
            <w:r/>
            <w:r>
              <w:rPr>
                <w:rFonts w:ascii="宋体" w:hAnsi="宋体" w:eastAsia="宋体"/>
                <w:b w:val="0"/>
                <w:color w:val="000000"/>
                <w:sz w:val="16"/>
              </w:rPr>
              <w:t>FAT32 目录提取</w:t>
            </w:r>
          </w:p>
        </w:tc>
        <w:tc>
          <w:tcPr>
            <w:tcW w:type="dxa" w:w="2551"/>
            <w:vAlign w:val="center"/>
          </w:tcPr>
          <w:p>
            <w:pPr>
              <w:spacing w:after="0"/>
              <w:jc w:val="left"/>
            </w:pPr>
            <w:r/>
            <w:r>
              <w:rPr>
                <w:rFonts w:ascii="宋体" w:hAnsi="宋体" w:eastAsia="宋体"/>
                <w:b w:val="0"/>
                <w:color w:val="000000"/>
                <w:sz w:val="16"/>
              </w:rPr>
              <w:t>两次完整保存 32B 目录项</w:t>
            </w:r>
          </w:p>
        </w:tc>
        <w:tc>
          <w:tcPr>
            <w:tcW w:type="dxa" w:w="2324"/>
            <w:vAlign w:val="center"/>
          </w:tcPr>
          <w:p>
            <w:pPr>
              <w:spacing w:after="0"/>
              <w:jc w:val="left"/>
            </w:pPr>
            <w:r/>
            <w:r>
              <w:rPr>
                <w:rFonts w:ascii="宋体" w:hAnsi="宋体" w:eastAsia="宋体"/>
                <w:b w:val="0"/>
                <w:color w:val="000000"/>
                <w:sz w:val="16"/>
              </w:rPr>
              <w:t>流式提取 14B 有效字段</w:t>
            </w:r>
          </w:p>
        </w:tc>
        <w:tc>
          <w:tcPr>
            <w:tcW w:type="dxa" w:w="2211"/>
            <w:vAlign w:val="center"/>
          </w:tcPr>
          <w:p>
            <w:pPr>
              <w:spacing w:after="0"/>
              <w:jc w:val="left"/>
            </w:pPr>
            <w:r/>
            <w:r>
              <w:rPr>
                <w:rFonts w:ascii="宋体" w:hAnsi="宋体" w:eastAsia="宋体"/>
                <w:b w:val="0"/>
                <w:color w:val="000000"/>
                <w:sz w:val="16"/>
              </w:rPr>
              <w:t>对应重构轮次较当时基线减少 296 LUT、281 REG、223 Slice</w:t>
            </w:r>
          </w:p>
        </w:tc>
      </w:tr>
      <w:tr>
        <w:tc>
          <w:tcPr>
            <w:tcW w:type="dxa" w:w="1701"/>
            <w:shd w:fill="F7F9FB"/>
            <w:vAlign w:val="center"/>
          </w:tcPr>
          <w:p>
            <w:pPr>
              <w:spacing w:after="0"/>
              <w:jc w:val="left"/>
            </w:pPr>
            <w:r/>
            <w:r>
              <w:rPr>
                <w:rFonts w:ascii="宋体" w:hAnsi="宋体" w:eastAsia="宋体"/>
                <w:b w:val="0"/>
                <w:color w:val="000000"/>
                <w:sz w:val="16"/>
              </w:rPr>
              <w:t>抢答排名</w:t>
            </w:r>
          </w:p>
        </w:tc>
        <w:tc>
          <w:tcPr>
            <w:tcW w:type="dxa" w:w="2551"/>
            <w:shd w:fill="F7F9FB"/>
            <w:vAlign w:val="center"/>
          </w:tcPr>
          <w:p>
            <w:pPr>
              <w:spacing w:after="0"/>
              <w:jc w:val="left"/>
            </w:pPr>
            <w:r/>
            <w:r>
              <w:rPr>
                <w:rFonts w:ascii="宋体" w:hAnsi="宋体" w:eastAsia="宋体"/>
                <w:b w:val="0"/>
                <w:color w:val="000000"/>
                <w:sz w:val="16"/>
              </w:rPr>
              <w:t>4 队逐项枚举 12 次比较</w:t>
            </w:r>
          </w:p>
        </w:tc>
        <w:tc>
          <w:tcPr>
            <w:tcW w:type="dxa" w:w="2324"/>
            <w:shd w:fill="F7F9FB"/>
            <w:vAlign w:val="center"/>
          </w:tcPr>
          <w:p>
            <w:pPr>
              <w:spacing w:after="0"/>
              <w:jc w:val="left"/>
            </w:pPr>
            <w:r/>
            <w:r>
              <w:rPr>
                <w:rFonts w:ascii="宋体" w:hAnsi="宋体" w:eastAsia="宋体"/>
                <w:b w:val="0"/>
                <w:color w:val="000000"/>
                <w:sz w:val="16"/>
              </w:rPr>
              <w:t>固定 5 比较器排序网络</w:t>
            </w:r>
          </w:p>
        </w:tc>
        <w:tc>
          <w:tcPr>
            <w:tcW w:type="dxa" w:w="2211"/>
            <w:shd w:fill="F7F9FB"/>
            <w:vAlign w:val="center"/>
          </w:tcPr>
          <w:p>
            <w:pPr>
              <w:spacing w:after="0"/>
              <w:jc w:val="left"/>
            </w:pPr>
            <w:r/>
            <w:r>
              <w:rPr>
                <w:rFonts w:ascii="宋体" w:hAnsi="宋体" w:eastAsia="宋体"/>
                <w:b w:val="0"/>
                <w:color w:val="000000"/>
                <w:sz w:val="16"/>
              </w:rPr>
              <w:t>比较结构减少 58.3%，组合层次可预测</w:t>
            </w:r>
          </w:p>
        </w:tc>
      </w:tr>
      <w:tr>
        <w:tc>
          <w:tcPr>
            <w:tcW w:type="dxa" w:w="1701"/>
            <w:vAlign w:val="center"/>
          </w:tcPr>
          <w:p>
            <w:pPr>
              <w:spacing w:after="0"/>
              <w:jc w:val="left"/>
            </w:pPr>
            <w:r/>
            <w:r>
              <w:rPr>
                <w:rFonts w:ascii="宋体" w:hAnsi="宋体" w:eastAsia="宋体"/>
                <w:b w:val="0"/>
                <w:color w:val="000000"/>
                <w:sz w:val="16"/>
              </w:rPr>
              <w:t>可视化历史</w:t>
            </w:r>
          </w:p>
        </w:tc>
        <w:tc>
          <w:tcPr>
            <w:tcW w:type="dxa" w:w="2551"/>
            <w:vAlign w:val="center"/>
          </w:tcPr>
          <w:p>
            <w:pPr>
              <w:spacing w:after="0"/>
              <w:jc w:val="left"/>
            </w:pPr>
            <w:r/>
            <w:r>
              <w:rPr>
                <w:rFonts w:ascii="宋体" w:hAnsi="宋体" w:eastAsia="宋体"/>
                <w:b w:val="0"/>
                <w:color w:val="000000"/>
                <w:sz w:val="16"/>
              </w:rPr>
              <w:t>50 bit 移位历史窗</w:t>
            </w:r>
          </w:p>
        </w:tc>
        <w:tc>
          <w:tcPr>
            <w:tcW w:type="dxa" w:w="2324"/>
            <w:vAlign w:val="center"/>
          </w:tcPr>
          <w:p>
            <w:pPr>
              <w:spacing w:after="0"/>
              <w:jc w:val="left"/>
            </w:pPr>
            <w:r/>
            <w:r>
              <w:rPr>
                <w:rFonts w:ascii="宋体" w:hAnsi="宋体" w:eastAsia="宋体"/>
                <w:b w:val="0"/>
                <w:color w:val="000000"/>
                <w:sz w:val="16"/>
              </w:rPr>
              <w:t>6 bit 存活计数器</w:t>
            </w:r>
          </w:p>
        </w:tc>
        <w:tc>
          <w:tcPr>
            <w:tcW w:type="dxa" w:w="2211"/>
            <w:vAlign w:val="center"/>
          </w:tcPr>
          <w:p>
            <w:pPr>
              <w:spacing w:after="0"/>
              <w:jc w:val="left"/>
            </w:pPr>
            <w:r/>
            <w:r>
              <w:rPr>
                <w:rFonts w:ascii="宋体" w:hAnsi="宋体" w:eastAsia="宋体"/>
                <w:b w:val="0"/>
                <w:color w:val="000000"/>
                <w:sz w:val="16"/>
              </w:rPr>
              <w:t>理论少 44 状态位；500/500 等价验证</w:t>
            </w:r>
          </w:p>
        </w:tc>
      </w:tr>
      <w:tr>
        <w:tc>
          <w:tcPr>
            <w:tcW w:type="dxa" w:w="1701"/>
            <w:shd w:fill="F7F9FB"/>
            <w:vAlign w:val="center"/>
          </w:tcPr>
          <w:p>
            <w:pPr>
              <w:spacing w:after="0"/>
              <w:jc w:val="left"/>
            </w:pPr>
            <w:r/>
            <w:r>
              <w:rPr>
                <w:rFonts w:ascii="宋体" w:hAnsi="宋体" w:eastAsia="宋体"/>
                <w:b w:val="0"/>
                <w:color w:val="000000"/>
                <w:sz w:val="16"/>
              </w:rPr>
              <w:t>字体资源</w:t>
            </w:r>
          </w:p>
        </w:tc>
        <w:tc>
          <w:tcPr>
            <w:tcW w:type="dxa" w:w="2551"/>
            <w:shd w:fill="F7F9FB"/>
            <w:vAlign w:val="center"/>
          </w:tcPr>
          <w:p>
            <w:pPr>
              <w:spacing w:after="0"/>
              <w:jc w:val="left"/>
            </w:pPr>
            <w:r/>
            <w:r>
              <w:rPr>
                <w:rFonts w:ascii="宋体" w:hAnsi="宋体" w:eastAsia="宋体"/>
                <w:b w:val="0"/>
                <w:color w:val="000000"/>
                <w:sz w:val="16"/>
              </w:rPr>
              <w:t>场景各自保存字模</w:t>
            </w:r>
          </w:p>
        </w:tc>
        <w:tc>
          <w:tcPr>
            <w:tcW w:type="dxa" w:w="2324"/>
            <w:shd w:fill="F7F9FB"/>
            <w:vAlign w:val="center"/>
          </w:tcPr>
          <w:p>
            <w:pPr>
              <w:spacing w:after="0"/>
              <w:jc w:val="left"/>
            </w:pPr>
            <w:r/>
            <w:r>
              <w:rPr>
                <w:rFonts w:ascii="宋体" w:hAnsi="宋体" w:eastAsia="宋体"/>
                <w:b w:val="0"/>
                <w:color w:val="000000"/>
                <w:sz w:val="16"/>
              </w:rPr>
              <w:t>共享 ROM + 场景索引</w:t>
            </w:r>
          </w:p>
        </w:tc>
        <w:tc>
          <w:tcPr>
            <w:tcW w:type="dxa" w:w="2211"/>
            <w:shd w:fill="F7F9FB"/>
            <w:vAlign w:val="center"/>
          </w:tcPr>
          <w:p>
            <w:pPr>
              <w:spacing w:after="0"/>
              <w:jc w:val="left"/>
            </w:pPr>
            <w:r/>
            <w:r>
              <w:rPr>
                <w:rFonts w:ascii="宋体" w:hAnsi="宋体" w:eastAsia="宋体"/>
                <w:b w:val="0"/>
                <w:color w:val="000000"/>
                <w:sz w:val="16"/>
              </w:rPr>
              <w:t>避免重复 BRAM，统一字形入口</w:t>
            </w:r>
          </w:p>
        </w:tc>
      </w:tr>
      <w:tr>
        <w:tc>
          <w:tcPr>
            <w:tcW w:type="dxa" w:w="1701"/>
            <w:vAlign w:val="center"/>
          </w:tcPr>
          <w:p>
            <w:pPr>
              <w:spacing w:after="0"/>
              <w:jc w:val="left"/>
            </w:pPr>
            <w:r/>
            <w:r>
              <w:rPr>
                <w:rFonts w:ascii="宋体" w:hAnsi="宋体" w:eastAsia="宋体"/>
                <w:b w:val="0"/>
                <w:color w:val="000000"/>
                <w:sz w:val="16"/>
              </w:rPr>
              <w:t>缩放位置</w:t>
            </w:r>
          </w:p>
        </w:tc>
        <w:tc>
          <w:tcPr>
            <w:tcW w:type="dxa" w:w="2551"/>
            <w:vAlign w:val="center"/>
          </w:tcPr>
          <w:p>
            <w:pPr>
              <w:spacing w:after="0"/>
              <w:jc w:val="left"/>
            </w:pPr>
            <w:r/>
            <w:r>
              <w:rPr>
                <w:rFonts w:ascii="宋体" w:hAnsi="宋体" w:eastAsia="宋体"/>
                <w:b w:val="0"/>
                <w:color w:val="000000"/>
                <w:sz w:val="16"/>
              </w:rPr>
              <w:t>显示时持续插值</w:t>
            </w:r>
          </w:p>
        </w:tc>
        <w:tc>
          <w:tcPr>
            <w:tcW w:type="dxa" w:w="2324"/>
            <w:vAlign w:val="center"/>
          </w:tcPr>
          <w:p>
            <w:pPr>
              <w:spacing w:after="0"/>
              <w:jc w:val="left"/>
            </w:pPr>
            <w:r/>
            <w:r>
              <w:rPr>
                <w:rFonts w:ascii="宋体" w:hAnsi="宋体" w:eastAsia="宋体"/>
                <w:b w:val="0"/>
                <w:color w:val="000000"/>
                <w:sz w:val="16"/>
              </w:rPr>
              <w:t>写帧时一次插值</w:t>
            </w:r>
          </w:p>
        </w:tc>
        <w:tc>
          <w:tcPr>
            <w:tcW w:type="dxa" w:w="2211"/>
            <w:vAlign w:val="center"/>
          </w:tcPr>
          <w:p>
            <w:pPr>
              <w:spacing w:after="0"/>
              <w:jc w:val="left"/>
            </w:pPr>
            <w:r/>
            <w:r>
              <w:rPr>
                <w:rFonts w:ascii="宋体" w:hAnsi="宋体" w:eastAsia="宋体"/>
                <w:b w:val="0"/>
                <w:color w:val="000000"/>
                <w:sz w:val="16"/>
              </w:rPr>
              <w:t>显示链固定节拍，减少持续活动</w:t>
            </w:r>
          </w:p>
        </w:tc>
      </w:tr>
    </w:tbl>
    <w:p>
      <w:pPr>
        <w:spacing w:after="0"/>
      </w:pPr>
    </w:p>
    <w:p>
      <w:pPr>
        <w:keepNext/>
        <w:spacing w:before="100" w:after="80"/>
      </w:pPr>
      <w:r>
        <w:rPr>
          <w:rFonts w:ascii="黑体" w:hAnsi="黑体" w:eastAsia="黑体"/>
          <w:b/>
          <w:color w:val="000000"/>
          <w:sz w:val="24"/>
        </w:rPr>
        <w:t>3.3 活动驱动低功耗</w:t>
      </w:r>
    </w:p>
    <w:p>
      <w:pPr>
        <w:keepNext/>
        <w:jc w:val="center"/>
      </w:pPr>
      <w:r>
        <w:drawing>
          <wp:inline xmlns:a="http://schemas.openxmlformats.org/drawingml/2006/main" xmlns:pic="http://schemas.openxmlformats.org/drawingml/2006/picture">
            <wp:extent cx="5760000" cy="2880000"/>
            <wp:docPr id="4" name="Picture 4"/>
            <wp:cNvGraphicFramePr>
              <a:graphicFrameLocks noChangeAspect="1"/>
            </wp:cNvGraphicFramePr>
            <a:graphic>
              <a:graphicData uri="http://schemas.openxmlformats.org/drawingml/2006/picture">
                <pic:pic>
                  <pic:nvPicPr>
                    <pic:cNvPr id="0" name="低功耗活动地图.png"/>
                    <pic:cNvPicPr/>
                  </pic:nvPicPr>
                  <pic:blipFill>
                    <a:blip r:embed="rId15"/>
                    <a:stretch>
                      <a:fillRect/>
                    </a:stretch>
                  </pic:blipFill>
                  <pic:spPr>
                    <a:xfrm>
                      <a:off x="0" y="0"/>
                      <a:ext cx="5760000" cy="2880000"/>
                    </a:xfrm>
                    <a:prstGeom prst="rect"/>
                  </pic:spPr>
                </pic:pic>
              </a:graphicData>
            </a:graphic>
          </wp:inline>
        </w:drawing>
      </w:r>
    </w:p>
    <w:p>
      <w:pPr>
        <w:spacing w:after="80"/>
        <w:jc w:val="center"/>
      </w:pPr>
      <w:r>
        <w:rPr>
          <w:rFonts w:ascii="宋体" w:hAnsi="宋体" w:eastAsia="宋体"/>
          <w:b w:val="0"/>
          <w:color w:val="000000"/>
          <w:sz w:val="19"/>
        </w:rPr>
        <w:t>图 3-1  像素窗、场景、事件三级活动使能与安全时钟策略</w:t>
      </w:r>
    </w:p>
    <w:p>
      <w:pPr>
        <w:spacing w:line="293" w:lineRule="auto" w:after="60"/>
        <w:ind w:firstLine="420"/>
        <w:jc w:val="both"/>
      </w:pPr>
      <w:r>
        <w:rPr>
          <w:rFonts w:ascii="宋体" w:hAnsi="宋体" w:eastAsia="宋体"/>
          <w:b w:val="0"/>
          <w:color w:val="000000"/>
          <w:sz w:val="21"/>
        </w:rPr>
        <w:t>动态功耗优化直接针对无效翻转。音频可视化 BRAM 仅在有效显示区且 y=362…437 的 76 行读取，相对 480 个活动行关闭 84.2% 的行读取，水平和垂直消隐期继续关闭；静音及告警休止阶段冻结 DDS 相位；非当前场景的动画、统计和地址寄存器停止更新。VCD 显示相关节点在空闲阶段保持稳定，并在有效事件到来后恢复活动。</w:t>
      </w:r>
    </w:p>
    <w:p>
      <w:pPr>
        <w:keepNext/>
        <w:spacing w:before="100" w:after="80"/>
      </w:pPr>
      <w:r>
        <w:rPr>
          <w:rFonts w:ascii="黑体" w:hAnsi="黑体" w:eastAsia="黑体"/>
          <w:b/>
          <w:color w:val="000000"/>
          <w:sz w:val="24"/>
        </w:rPr>
        <w:t>3.4 低功耗与时序安全</w:t>
      </w:r>
    </w:p>
    <w:p>
      <w:pPr>
        <w:spacing w:line="293" w:lineRule="auto" w:after="60"/>
        <w:ind w:firstLine="420"/>
        <w:jc w:val="both"/>
      </w:pPr>
      <w:r>
        <w:rPr>
          <w:rFonts w:ascii="宋体" w:hAnsi="宋体" w:eastAsia="宋体"/>
          <w:b w:val="0"/>
          <w:color w:val="000000"/>
          <w:sz w:val="21"/>
        </w:rPr>
        <w:t>低功耗设计不改变 PLL、SDRAM 刷新、HDMI 时钟和跨域 FIFO 等稳定底座，也不使用组合逻辑直接门控全局时钟。系统通过寄存器 CE、BRAM 使能和数据冻结控制活动范围，使综合与布局工具识别合法时钟结构，在减少动态翻转的同时避免毛刺、占空比失真和新增 CDC 风险。</w:t>
      </w:r>
    </w:p>
    <w:p>
      <w:r>
        <w:br w:type="page"/>
      </w:r>
    </w:p>
    <w:p>
      <w:pPr>
        <w:keepNext/>
        <w:spacing w:before="180" w:after="80"/>
      </w:pPr>
      <w:r>
        <w:rPr>
          <w:rFonts w:ascii="黑体" w:hAnsi="黑体" w:eastAsia="黑体"/>
          <w:b/>
          <w:color w:val="000000"/>
          <w:sz w:val="30"/>
        </w:rPr>
        <w:t>第四部分  产品可靠性与工程验证</w:t>
      </w:r>
    </w:p>
    <w:p>
      <w:pPr>
        <w:keepNext/>
        <w:spacing w:before="100" w:after="80"/>
      </w:pPr>
      <w:r>
        <w:rPr>
          <w:rFonts w:ascii="黑体" w:hAnsi="黑体" w:eastAsia="黑体"/>
          <w:b/>
          <w:color w:val="000000"/>
          <w:sz w:val="24"/>
        </w:rPr>
        <w:t>4.1 关键可靠性机制</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076"/>
        <w:gridCol w:w="2076"/>
        <w:gridCol w:w="2076"/>
        <w:gridCol w:w="2076"/>
      </w:tblGrid>
      <w:tr>
        <w:trPr>
          <w:tblHeader w:val="true"/>
        </w:trPr>
        <w:tc>
          <w:tcPr>
            <w:tcW w:type="dxa" w:w="2211"/>
            <w:vAlign w:val="center"/>
            <w:shd w:fill="17365D"/>
          </w:tcPr>
          <w:p>
            <w:pPr>
              <w:spacing w:after="0"/>
              <w:jc w:val="center"/>
            </w:pPr>
            <w:r>
              <w:rPr>
                <w:rFonts w:ascii="宋体" w:hAnsi="宋体" w:eastAsia="宋体"/>
                <w:b/>
                <w:color w:val="FFFFFF"/>
                <w:sz w:val="17"/>
              </w:rPr>
              <w:t>可靠性目标</w:t>
            </w:r>
            <w:r>
              <w:rPr>
                <w:rFonts w:ascii="宋体" w:hAnsi="宋体" w:eastAsia="宋体"/>
                <w:b/>
                <w:color w:val="FFFFFF"/>
                <w:sz w:val="16"/>
              </w:rPr>
            </w:r>
          </w:p>
        </w:tc>
        <w:tc>
          <w:tcPr>
            <w:tcW w:type="dxa" w:w="2154"/>
            <w:vAlign w:val="center"/>
            <w:shd w:fill="17365D"/>
          </w:tcPr>
          <w:p>
            <w:pPr>
              <w:spacing w:after="0"/>
              <w:jc w:val="center"/>
            </w:pPr>
            <w:r>
              <w:rPr>
                <w:rFonts w:ascii="宋体" w:hAnsi="宋体" w:eastAsia="宋体"/>
                <w:b/>
                <w:color w:val="FFFFFF"/>
                <w:sz w:val="17"/>
              </w:rPr>
              <w:t>潜在风险</w:t>
            </w:r>
            <w:r>
              <w:rPr>
                <w:rFonts w:ascii="宋体" w:hAnsi="宋体" w:eastAsia="宋体"/>
                <w:b/>
                <w:color w:val="FFFFFF"/>
                <w:sz w:val="16"/>
              </w:rPr>
            </w:r>
          </w:p>
        </w:tc>
        <w:tc>
          <w:tcPr>
            <w:tcW w:type="dxa" w:w="3005"/>
            <w:vAlign w:val="center"/>
            <w:shd w:fill="17365D"/>
          </w:tcPr>
          <w:p>
            <w:pPr>
              <w:spacing w:after="0"/>
              <w:jc w:val="center"/>
            </w:pPr>
            <w:r>
              <w:rPr>
                <w:rFonts w:ascii="宋体" w:hAnsi="宋体" w:eastAsia="宋体"/>
                <w:b/>
                <w:color w:val="FFFFFF"/>
                <w:sz w:val="17"/>
              </w:rPr>
              <w:t>硬件机制</w:t>
            </w:r>
            <w:r>
              <w:rPr>
                <w:rFonts w:ascii="宋体" w:hAnsi="宋体" w:eastAsia="宋体"/>
                <w:b/>
                <w:color w:val="FFFFFF"/>
                <w:sz w:val="16"/>
              </w:rPr>
            </w:r>
          </w:p>
        </w:tc>
        <w:tc>
          <w:tcPr>
            <w:tcW w:type="dxa" w:w="1417"/>
            <w:vAlign w:val="center"/>
            <w:shd w:fill="17365D"/>
          </w:tcPr>
          <w:p>
            <w:pPr>
              <w:spacing w:after="0"/>
              <w:jc w:val="center"/>
            </w:pPr>
            <w:r>
              <w:rPr>
                <w:rFonts w:ascii="宋体" w:hAnsi="宋体" w:eastAsia="宋体"/>
                <w:b/>
                <w:color w:val="FFFFFF"/>
                <w:sz w:val="17"/>
              </w:rPr>
              <w:t>验证证据</w:t>
            </w:r>
            <w:r>
              <w:rPr>
                <w:rFonts w:ascii="宋体" w:hAnsi="宋体" w:eastAsia="宋体"/>
                <w:b/>
                <w:color w:val="FFFFFF"/>
                <w:sz w:val="16"/>
              </w:rPr>
            </w:r>
          </w:p>
        </w:tc>
      </w:tr>
      <w:tr>
        <w:tc>
          <w:tcPr>
            <w:tcW w:type="dxa" w:w="2076"/>
          </w:tcPr>
          <w:p>
            <w:r>
              <w:rPr>
                <w:rFonts w:ascii="宋体" w:hAnsi="宋体" w:eastAsia="宋体"/>
                <w:b w:val="0"/>
                <w:sz w:val="17"/>
              </w:rPr>
              <w:t>场景切换完整</w:t>
            </w:r>
          </w:p>
        </w:tc>
        <w:tc>
          <w:tcPr>
            <w:tcW w:type="dxa" w:w="2076"/>
          </w:tcPr>
          <w:p>
            <w:r>
              <w:rPr>
                <w:rFonts w:ascii="宋体" w:hAnsi="宋体" w:eastAsia="宋体"/>
                <w:b w:val="0"/>
                <w:sz w:val="17"/>
              </w:rPr>
              <w:t>读到旧帧或半帧</w:t>
            </w:r>
          </w:p>
        </w:tc>
        <w:tc>
          <w:tcPr>
            <w:tcW w:type="dxa" w:w="2076"/>
          </w:tcPr>
          <w:p>
            <w:r>
              <w:rPr>
                <w:rFonts w:ascii="宋体" w:hAnsi="宋体" w:eastAsia="宋体"/>
                <w:b w:val="0"/>
                <w:sz w:val="17"/>
              </w:rPr>
              <w:t>目标帧写完、场同步提交、首帧黑场门控</w:t>
            </w:r>
          </w:p>
        </w:tc>
        <w:tc>
          <w:tcPr>
            <w:tcW w:type="dxa" w:w="2076"/>
          </w:tcPr>
          <w:p>
            <w:r>
              <w:rPr>
                <w:rFonts w:ascii="宋体" w:hAnsi="宋体" w:eastAsia="宋体"/>
                <w:b w:val="0"/>
                <w:sz w:val="17"/>
              </w:rPr>
              <w:t>场景加载守卫与首帧门控仿真</w:t>
            </w:r>
          </w:p>
        </w:tc>
      </w:tr>
      <w:tr>
        <w:tc>
          <w:tcPr>
            <w:tcW w:type="dxa" w:w="2076"/>
          </w:tcPr>
          <w:p>
            <w:r>
              <w:rPr>
                <w:rFonts w:ascii="宋体" w:hAnsi="宋体" w:eastAsia="宋体"/>
                <w:b w:val="0"/>
                <w:sz w:val="17"/>
              </w:rPr>
              <w:t>结算信息一致</w:t>
            </w:r>
          </w:p>
        </w:tc>
        <w:tc>
          <w:tcPr>
            <w:tcW w:type="dxa" w:w="2076"/>
          </w:tcPr>
          <w:p>
            <w:r>
              <w:rPr>
                <w:rFonts w:ascii="宋体" w:hAnsi="宋体" w:eastAsia="宋体"/>
                <w:b w:val="0"/>
                <w:sz w:val="17"/>
              </w:rPr>
              <w:t>分数、排名早于背景</w:t>
            </w:r>
          </w:p>
        </w:tc>
        <w:tc>
          <w:tcPr>
            <w:tcW w:type="dxa" w:w="2076"/>
          </w:tcPr>
          <w:p>
            <w:r>
              <w:rPr>
                <w:rFonts w:ascii="宋体" w:hAnsi="宋体" w:eastAsia="宋体"/>
                <w:b w:val="0"/>
                <w:sz w:val="17"/>
              </w:rPr>
              <w:t>标题、排名和分数在同一帧开放</w:t>
            </w:r>
          </w:p>
        </w:tc>
        <w:tc>
          <w:tcPr>
            <w:tcW w:type="dxa" w:w="2076"/>
          </w:tcPr>
          <w:p>
            <w:r>
              <w:rPr>
                <w:rFonts w:ascii="宋体" w:hAnsi="宋体" w:eastAsia="宋体"/>
                <w:b w:val="0"/>
                <w:sz w:val="17"/>
              </w:rPr>
              <w:t>结算页与排名帧门控测试</w:t>
            </w:r>
          </w:p>
        </w:tc>
      </w:tr>
      <w:tr>
        <w:tc>
          <w:tcPr>
            <w:tcW w:type="dxa" w:w="2076"/>
          </w:tcPr>
          <w:p>
            <w:r>
              <w:rPr>
                <w:rFonts w:ascii="宋体" w:hAnsi="宋体" w:eastAsia="宋体"/>
                <w:b w:val="0"/>
                <w:sz w:val="17"/>
              </w:rPr>
              <w:t>音频事件隔离</w:t>
            </w:r>
          </w:p>
        </w:tc>
        <w:tc>
          <w:tcPr>
            <w:tcW w:type="dxa" w:w="2076"/>
          </w:tcPr>
          <w:p>
            <w:r>
              <w:rPr>
                <w:rFonts w:ascii="宋体" w:hAnsi="宋体" w:eastAsia="宋体"/>
                <w:b w:val="0"/>
                <w:sz w:val="17"/>
              </w:rPr>
              <w:t>旧提示音和可视化残留</w:t>
            </w:r>
          </w:p>
        </w:tc>
        <w:tc>
          <w:tcPr>
            <w:tcW w:type="dxa" w:w="2076"/>
          </w:tcPr>
          <w:p>
            <w:r>
              <w:rPr>
                <w:rFonts w:ascii="宋体" w:hAnsi="宋体" w:eastAsia="宋体"/>
                <w:b w:val="0"/>
                <w:sz w:val="17"/>
              </w:rPr>
              <w:t>场景进入清空历史，事件到来才使能</w:t>
            </w:r>
          </w:p>
        </w:tc>
        <w:tc>
          <w:tcPr>
            <w:tcW w:type="dxa" w:w="2076"/>
          </w:tcPr>
          <w:p>
            <w:r>
              <w:rPr>
                <w:rFonts w:ascii="宋体" w:hAnsi="宋体" w:eastAsia="宋体"/>
                <w:b w:val="0"/>
                <w:sz w:val="17"/>
              </w:rPr>
              <w:t>静音进入与事件驱动测试</w:t>
            </w:r>
          </w:p>
        </w:tc>
      </w:tr>
      <w:tr>
        <w:tc>
          <w:tcPr>
            <w:tcW w:type="dxa" w:w="2076"/>
          </w:tcPr>
          <w:p>
            <w:r>
              <w:rPr>
                <w:rFonts w:ascii="宋体" w:hAnsi="宋体" w:eastAsia="宋体"/>
                <w:b w:val="0"/>
                <w:sz w:val="17"/>
              </w:rPr>
              <w:t>异常媒体可恢复</w:t>
            </w:r>
          </w:p>
        </w:tc>
        <w:tc>
          <w:tcPr>
            <w:tcW w:type="dxa" w:w="2076"/>
          </w:tcPr>
          <w:p>
            <w:r>
              <w:rPr>
                <w:rFonts w:ascii="宋体" w:hAnsi="宋体" w:eastAsia="宋体"/>
                <w:b w:val="0"/>
                <w:sz w:val="17"/>
              </w:rPr>
              <w:t>坏图或读取超时阻塞轮播</w:t>
            </w:r>
          </w:p>
        </w:tc>
        <w:tc>
          <w:tcPr>
            <w:tcW w:type="dxa" w:w="2076"/>
          </w:tcPr>
          <w:p>
            <w:r>
              <w:rPr>
                <w:rFonts w:ascii="宋体" w:hAnsi="宋体" w:eastAsia="宋体"/>
                <w:b w:val="0"/>
                <w:sz w:val="17"/>
              </w:rPr>
              <w:t>文件校验、错误码、超时退出、失败帧不提交</w:t>
            </w:r>
          </w:p>
        </w:tc>
        <w:tc>
          <w:tcPr>
            <w:tcW w:type="dxa" w:w="2076"/>
          </w:tcPr>
          <w:p>
            <w:r>
              <w:rPr>
                <w:rFonts w:ascii="宋体" w:hAnsi="宋体" w:eastAsia="宋体"/>
                <w:b w:val="0"/>
                <w:sz w:val="17"/>
              </w:rPr>
              <w:t>异常路径和状态机测试</w:t>
            </w:r>
          </w:p>
        </w:tc>
      </w:tr>
      <w:tr>
        <w:tc>
          <w:tcPr>
            <w:tcW w:type="dxa" w:w="2076"/>
          </w:tcPr>
          <w:p>
            <w:r>
              <w:rPr>
                <w:rFonts w:ascii="宋体" w:hAnsi="宋体" w:eastAsia="宋体"/>
                <w:b w:val="0"/>
                <w:sz w:val="17"/>
              </w:rPr>
              <w:t>固化启动稳定</w:t>
            </w:r>
          </w:p>
        </w:tc>
        <w:tc>
          <w:tcPr>
            <w:tcW w:type="dxa" w:w="2076"/>
          </w:tcPr>
          <w:p>
            <w:r>
              <w:rPr>
                <w:rFonts w:ascii="宋体" w:hAnsi="宋体" w:eastAsia="宋体"/>
                <w:b w:val="0"/>
                <w:sz w:val="17"/>
              </w:rPr>
              <w:t>SDRAM 有效前开放视频</w:t>
            </w:r>
          </w:p>
        </w:tc>
        <w:tc>
          <w:tcPr>
            <w:tcW w:type="dxa" w:w="2076"/>
          </w:tcPr>
          <w:p>
            <w:r>
              <w:rPr>
                <w:rFonts w:ascii="宋体" w:hAnsi="宋体" w:eastAsia="宋体"/>
                <w:b w:val="0"/>
                <w:sz w:val="17"/>
              </w:rPr>
              <w:t>复位释放和首帧有效门控</w:t>
            </w:r>
          </w:p>
        </w:tc>
        <w:tc>
          <w:tcPr>
            <w:tcW w:type="dxa" w:w="2076"/>
          </w:tcPr>
          <w:p>
            <w:r>
              <w:rPr>
                <w:rFonts w:ascii="宋体" w:hAnsi="宋体" w:eastAsia="宋体"/>
                <w:b w:val="0"/>
                <w:sz w:val="17"/>
              </w:rPr>
              <w:t>冷启动仿真与 Flash 实板启动</w:t>
            </w:r>
          </w:p>
        </w:tc>
      </w:tr>
    </w:tbl>
    <w:p>
      <w:pPr>
        <w:spacing w:after="0"/>
      </w:pPr>
    </w:p>
    <w:p>
      <w:pPr>
        <w:keepNext/>
        <w:spacing w:before="100" w:after="80"/>
      </w:pPr>
      <w:r>
        <w:rPr>
          <w:rFonts w:ascii="黑体" w:hAnsi="黑体" w:eastAsia="黑体"/>
          <w:b/>
          <w:color w:val="000000"/>
          <w:sz w:val="24"/>
        </w:rPr>
        <w:t>4.2 核心回归覆盖</w:t>
      </w:r>
    </w:p>
    <w:p>
      <w:pPr>
        <w:spacing w:line="293" w:lineRule="auto" w:after="60"/>
        <w:ind w:firstLine="420"/>
        <w:jc w:val="both"/>
      </w:pPr>
      <w:r>
        <w:rPr>
          <w:rFonts w:ascii="宋体" w:hAnsi="宋体" w:eastAsia="宋体"/>
          <w:b w:val="0"/>
          <w:color w:val="000000"/>
          <w:sz w:val="21"/>
        </w:rPr>
        <w:t>最终发布脚本集中执行 12 组核心回归，覆盖显示调节、音频可视化清零与读窗口、历史等价、场景加载守卫、抢答静音进入、结算同帧显示、首帧门控、迎新马赛克、BRAM 活动门控和应急箭头等关键路径。测试项由历史故障映射到系统不变量，保证关键问题在后续实现中能够自动复查。</w:t>
      </w:r>
    </w:p>
    <w:p>
      <w:pPr>
        <w:keepNext/>
        <w:spacing w:before="100" w:after="80"/>
      </w:pPr>
      <w:r>
        <w:rPr>
          <w:rFonts w:ascii="黑体" w:hAnsi="黑体" w:eastAsia="黑体"/>
          <w:b/>
          <w:color w:val="000000"/>
          <w:sz w:val="24"/>
        </w:rPr>
        <w:t>4.3 固化与可复现交付</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rPr>
          <w:tblHeader w:val="true"/>
        </w:trPr>
        <w:tc>
          <w:tcPr>
            <w:tcW w:type="dxa" w:w="1757"/>
            <w:vAlign w:val="center"/>
            <w:shd w:fill="17365D"/>
          </w:tcPr>
          <w:p>
            <w:pPr>
              <w:spacing w:after="0"/>
              <w:jc w:val="center"/>
            </w:pPr>
            <w:r>
              <w:rPr>
                <w:rFonts w:ascii="宋体" w:hAnsi="宋体" w:eastAsia="宋体"/>
                <w:b/>
                <w:color w:val="FFFFFF"/>
                <w:sz w:val="17"/>
              </w:rPr>
              <w:t>发布要素</w:t>
            </w:r>
            <w:r>
              <w:rPr>
                <w:rFonts w:ascii="宋体" w:hAnsi="宋体" w:eastAsia="宋体"/>
                <w:b/>
                <w:color w:val="FFFFFF"/>
                <w:sz w:val="16"/>
              </w:rPr>
            </w:r>
          </w:p>
        </w:tc>
        <w:tc>
          <w:tcPr>
            <w:tcW w:type="dxa" w:w="4479"/>
            <w:vAlign w:val="center"/>
            <w:shd w:fill="17365D"/>
          </w:tcPr>
          <w:p>
            <w:pPr>
              <w:spacing w:after="0"/>
              <w:jc w:val="center"/>
            </w:pPr>
            <w:r>
              <w:rPr>
                <w:rFonts w:ascii="宋体" w:hAnsi="宋体" w:eastAsia="宋体"/>
                <w:b/>
                <w:color w:val="FFFFFF"/>
                <w:sz w:val="17"/>
              </w:rPr>
              <w:t>固定值或做法</w:t>
            </w:r>
            <w:r>
              <w:rPr>
                <w:rFonts w:ascii="宋体" w:hAnsi="宋体" w:eastAsia="宋体"/>
                <w:b/>
                <w:color w:val="FFFFFF"/>
                <w:sz w:val="16"/>
              </w:rPr>
            </w:r>
          </w:p>
        </w:tc>
        <w:tc>
          <w:tcPr>
            <w:tcW w:type="dxa" w:w="2551"/>
            <w:vAlign w:val="center"/>
            <w:shd w:fill="17365D"/>
          </w:tcPr>
          <w:p>
            <w:pPr>
              <w:spacing w:after="0"/>
              <w:jc w:val="center"/>
            </w:pPr>
            <w:r>
              <w:rPr>
                <w:rFonts w:ascii="宋体" w:hAnsi="宋体" w:eastAsia="宋体"/>
                <w:b/>
                <w:color w:val="FFFFFF"/>
                <w:sz w:val="17"/>
              </w:rPr>
              <w:t>工程价值</w:t>
            </w:r>
            <w:r>
              <w:rPr>
                <w:rFonts w:ascii="宋体" w:hAnsi="宋体" w:eastAsia="宋体"/>
                <w:b/>
                <w:color w:val="FFFFFF"/>
                <w:sz w:val="16"/>
              </w:rPr>
            </w:r>
          </w:p>
        </w:tc>
      </w:tr>
      <w:tr>
        <w:tc>
          <w:tcPr>
            <w:tcW w:type="dxa" w:w="2769"/>
          </w:tcPr>
          <w:p>
            <w:r>
              <w:rPr>
                <w:rFonts w:ascii="宋体" w:hAnsi="宋体" w:eastAsia="宋体"/>
                <w:b w:val="0"/>
                <w:sz w:val="17"/>
              </w:rPr>
              <w:t>提交位流</w:t>
            </w:r>
          </w:p>
        </w:tc>
        <w:tc>
          <w:tcPr>
            <w:tcW w:type="dxa" w:w="2769"/>
          </w:tcPr>
          <w:p>
            <w:r>
              <w:rPr>
                <w:rFonts w:ascii="宋体" w:hAnsi="宋体" w:eastAsia="宋体"/>
                <w:b w:val="0"/>
                <w:sz w:val="17"/>
              </w:rPr>
              <w:t>ONLY_PROGRAM_FINAL_10_19_QOR_BEST.bit</w:t>
            </w:r>
          </w:p>
        </w:tc>
        <w:tc>
          <w:tcPr>
            <w:tcW w:type="dxa" w:w="2769"/>
          </w:tcPr>
          <w:p>
            <w:r>
              <w:rPr>
                <w:rFonts w:ascii="宋体" w:hAnsi="宋体" w:eastAsia="宋体"/>
                <w:b w:val="0"/>
                <w:sz w:val="17"/>
              </w:rPr>
              <w:t>保证现场烧录版本唯一</w:t>
            </w:r>
          </w:p>
        </w:tc>
      </w:tr>
      <w:tr>
        <w:tc>
          <w:tcPr>
            <w:tcW w:type="dxa" w:w="2769"/>
          </w:tcPr>
          <w:p>
            <w:r>
              <w:rPr>
                <w:rFonts w:ascii="宋体" w:hAnsi="宋体" w:eastAsia="宋体"/>
                <w:b w:val="0"/>
                <w:sz w:val="17"/>
              </w:rPr>
              <w:t>实现基线</w:t>
            </w:r>
          </w:p>
        </w:tc>
        <w:tc>
          <w:tcPr>
            <w:tcW w:type="dxa" w:w="2769"/>
          </w:tcPr>
          <w:p>
            <w:r>
              <w:rPr>
                <w:rFonts w:ascii="宋体" w:hAnsi="宋体" w:eastAsia="宋体"/>
                <w:b w:val="0"/>
                <w:sz w:val="17"/>
              </w:rPr>
              <w:t>seed59</w:t>
            </w:r>
          </w:p>
        </w:tc>
        <w:tc>
          <w:tcPr>
            <w:tcW w:type="dxa" w:w="2769"/>
          </w:tcPr>
          <w:p>
            <w:r>
              <w:rPr>
                <w:rFonts w:ascii="宋体" w:hAnsi="宋体" w:eastAsia="宋体"/>
                <w:b w:val="0"/>
                <w:sz w:val="17"/>
              </w:rPr>
              <w:t>复现当前布局布线及时序结果</w:t>
            </w:r>
          </w:p>
        </w:tc>
      </w:tr>
      <w:tr>
        <w:tc>
          <w:tcPr>
            <w:tcW w:type="dxa" w:w="2769"/>
          </w:tcPr>
          <w:p>
            <w:r>
              <w:rPr>
                <w:rFonts w:ascii="宋体" w:hAnsi="宋体" w:eastAsia="宋体"/>
                <w:b w:val="0"/>
                <w:sz w:val="17"/>
              </w:rPr>
              <w:t>位流 SHA-256</w:t>
            </w:r>
          </w:p>
        </w:tc>
        <w:tc>
          <w:tcPr>
            <w:tcW w:type="dxa" w:w="2769"/>
          </w:tcPr>
          <w:p>
            <w:r>
              <w:rPr>
                <w:rFonts w:ascii="宋体" w:hAnsi="宋体" w:eastAsia="宋体"/>
                <w:b w:val="0"/>
                <w:sz w:val="17"/>
              </w:rPr>
              <w:t>B44A60AA348C756FBC08373CCC06E3B3B7BA08C4C226C339237E8FF31A5D49A9</w:t>
            </w:r>
          </w:p>
        </w:tc>
        <w:tc>
          <w:tcPr>
            <w:tcW w:type="dxa" w:w="2769"/>
          </w:tcPr>
          <w:p>
            <w:r>
              <w:rPr>
                <w:rFonts w:ascii="宋体" w:hAnsi="宋体" w:eastAsia="宋体"/>
                <w:b w:val="0"/>
                <w:sz w:val="17"/>
              </w:rPr>
              <w:t>核对文件完整性</w:t>
            </w:r>
          </w:p>
        </w:tc>
      </w:tr>
      <w:tr>
        <w:tc>
          <w:tcPr>
            <w:tcW w:type="dxa" w:w="2769"/>
          </w:tcPr>
          <w:p>
            <w:r>
              <w:rPr>
                <w:rFonts w:ascii="宋体" w:hAnsi="宋体" w:eastAsia="宋体"/>
                <w:b w:val="0"/>
                <w:sz w:val="17"/>
              </w:rPr>
              <w:t>固化方式</w:t>
            </w:r>
          </w:p>
        </w:tc>
        <w:tc>
          <w:tcPr>
            <w:tcW w:type="dxa" w:w="2769"/>
          </w:tcPr>
          <w:p>
            <w:r>
              <w:rPr>
                <w:rFonts w:ascii="宋体" w:hAnsi="宋体" w:eastAsia="宋体"/>
                <w:b w:val="0"/>
                <w:sz w:val="17"/>
              </w:rPr>
              <w:t>PROGRAM_FLASH，完成后断电重启复核</w:t>
            </w:r>
          </w:p>
        </w:tc>
        <w:tc>
          <w:tcPr>
            <w:tcW w:type="dxa" w:w="2769"/>
          </w:tcPr>
          <w:p>
            <w:r>
              <w:rPr>
                <w:rFonts w:ascii="宋体" w:hAnsi="宋体" w:eastAsia="宋体"/>
                <w:b w:val="0"/>
                <w:sz w:val="17"/>
              </w:rPr>
              <w:t>验证非易失启动链</w:t>
            </w:r>
          </w:p>
        </w:tc>
      </w:tr>
      <w:tr>
        <w:tc>
          <w:tcPr>
            <w:tcW w:type="dxa" w:w="2769"/>
          </w:tcPr>
          <w:p>
            <w:r>
              <w:rPr>
                <w:rFonts w:ascii="宋体" w:hAnsi="宋体" w:eastAsia="宋体"/>
                <w:b w:val="0"/>
                <w:sz w:val="17"/>
              </w:rPr>
              <w:t>验收链</w:t>
            </w:r>
          </w:p>
        </w:tc>
        <w:tc>
          <w:tcPr>
            <w:tcW w:type="dxa" w:w="2769"/>
          </w:tcPr>
          <w:p>
            <w:r>
              <w:rPr>
                <w:rFonts w:ascii="宋体" w:hAnsi="宋体" w:eastAsia="宋体"/>
                <w:b w:val="0"/>
                <w:sz w:val="17"/>
              </w:rPr>
              <w:t>回归、setup/hold、面积报告、Flash 启动、实板运行</w:t>
            </w:r>
          </w:p>
        </w:tc>
        <w:tc>
          <w:tcPr>
            <w:tcW w:type="dxa" w:w="2769"/>
          </w:tcPr>
          <w:p>
            <w:r>
              <w:rPr>
                <w:rFonts w:ascii="宋体" w:hAnsi="宋体" w:eastAsia="宋体"/>
                <w:b w:val="0"/>
                <w:sz w:val="17"/>
              </w:rPr>
              <w:t>覆盖功能、物理实现和部署状态</w:t>
            </w:r>
          </w:p>
        </w:tc>
      </w:tr>
    </w:tbl>
    <w:p>
      <w:pPr>
        <w:spacing w:after="0"/>
      </w:pPr>
    </w:p>
    <w:p>
      <w:pPr>
        <w:keepNext/>
        <w:spacing w:before="180" w:after="80"/>
      </w:pPr>
      <w:r>
        <w:rPr>
          <w:rFonts w:ascii="黑体" w:hAnsi="黑体" w:eastAsia="黑体"/>
          <w:b/>
          <w:color w:val="000000"/>
          <w:sz w:val="30"/>
        </w:rPr>
        <w:t>第五部分  赛题符合性与差异化优势</w:t>
      </w:r>
    </w:p>
    <w:p>
      <w:pPr>
        <w:keepNext/>
        <w:spacing w:before="100" w:after="80"/>
      </w:pPr>
      <w:r>
        <w:rPr>
          <w:rFonts w:ascii="黑体" w:hAnsi="黑体" w:eastAsia="黑体"/>
          <w:b/>
          <w:color w:val="000000"/>
          <w:sz w:val="24"/>
        </w:rPr>
        <w:t>5.1 基础要求逐项核对</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rPr>
          <w:tblHeader w:val="true"/>
        </w:trPr>
        <w:tc>
          <w:tcPr>
            <w:tcW w:type="dxa" w:w="3402"/>
            <w:vAlign w:val="center"/>
            <w:shd w:fill="17365D"/>
          </w:tcPr>
          <w:p>
            <w:pPr>
              <w:spacing w:after="0"/>
              <w:jc w:val="center"/>
            </w:pPr>
            <w:r/>
            <w:r>
              <w:rPr>
                <w:rFonts w:ascii="宋体" w:hAnsi="宋体" w:eastAsia="宋体"/>
                <w:b/>
                <w:color w:val="FFFFFF"/>
                <w:sz w:val="17"/>
              </w:rPr>
              <w:t>赛题要求</w:t>
            </w:r>
          </w:p>
        </w:tc>
        <w:tc>
          <w:tcPr>
            <w:tcW w:type="dxa" w:w="4365"/>
            <w:vAlign w:val="center"/>
            <w:shd w:fill="17365D"/>
          </w:tcPr>
          <w:p>
            <w:pPr>
              <w:spacing w:after="0"/>
              <w:jc w:val="center"/>
            </w:pPr>
            <w:r/>
            <w:r>
              <w:rPr>
                <w:rFonts w:ascii="宋体" w:hAnsi="宋体" w:eastAsia="宋体"/>
                <w:b/>
                <w:color w:val="FFFFFF"/>
                <w:sz w:val="17"/>
              </w:rPr>
              <w:t>本项目实现</w:t>
            </w:r>
          </w:p>
        </w:tc>
        <w:tc>
          <w:tcPr>
            <w:tcW w:type="dxa" w:w="1020"/>
            <w:vAlign w:val="center"/>
            <w:shd w:fill="17365D"/>
          </w:tcPr>
          <w:p>
            <w:pPr>
              <w:spacing w:after="0"/>
              <w:jc w:val="center"/>
            </w:pPr>
            <w:r/>
            <w:r>
              <w:rPr>
                <w:rFonts w:ascii="宋体" w:hAnsi="宋体" w:eastAsia="宋体"/>
                <w:b/>
                <w:color w:val="FFFFFF"/>
                <w:sz w:val="17"/>
              </w:rPr>
              <w:t>结论</w:t>
            </w:r>
          </w:p>
        </w:tc>
      </w:tr>
      <w:tr>
        <w:tc>
          <w:tcPr>
            <w:tcW w:type="dxa" w:w="3402"/>
            <w:vAlign w:val="center"/>
          </w:tcPr>
          <w:p>
            <w:pPr>
              <w:spacing w:after="0"/>
              <w:jc w:val="left"/>
            </w:pPr>
            <w:r/>
            <w:r>
              <w:rPr>
                <w:rFonts w:ascii="宋体" w:hAnsi="宋体" w:eastAsia="宋体"/>
                <w:b w:val="0"/>
                <w:color w:val="000000"/>
                <w:sz w:val="17"/>
              </w:rPr>
              <w:t>TF/SPI Flash 本地媒体，至少 4 幅 640×480 24-bit 图片</w:t>
            </w:r>
          </w:p>
        </w:tc>
        <w:tc>
          <w:tcPr>
            <w:tcW w:type="dxa" w:w="4365"/>
            <w:vAlign w:val="center"/>
          </w:tcPr>
          <w:p>
            <w:pPr>
              <w:spacing w:after="0"/>
              <w:jc w:val="left"/>
            </w:pPr>
            <w:r/>
            <w:r>
              <w:rPr>
                <w:rFonts w:ascii="宋体" w:hAnsi="宋体" w:eastAsia="宋体"/>
                <w:b w:val="0"/>
                <w:color w:val="000000"/>
                <w:sz w:val="17"/>
              </w:rPr>
              <w:t>FAT32 BMP/WAV 读取，媒体命名与轮播管理</w:t>
            </w:r>
          </w:p>
        </w:tc>
        <w:tc>
          <w:tcPr>
            <w:tcW w:type="dxa" w:w="1020"/>
            <w:vAlign w:val="center"/>
          </w:tcPr>
          <w:p>
            <w:pPr>
              <w:spacing w:after="0"/>
              <w:jc w:val="left"/>
            </w:pPr>
            <w:r/>
            <w:r>
              <w:rPr>
                <w:rFonts w:ascii="宋体" w:hAnsi="宋体" w:eastAsia="宋体"/>
                <w:b w:val="0"/>
                <w:color w:val="000000"/>
                <w:sz w:val="17"/>
              </w:rPr>
              <w:t>满足</w:t>
            </w:r>
          </w:p>
        </w:tc>
      </w:tr>
      <w:tr>
        <w:tc>
          <w:tcPr>
            <w:tcW w:type="dxa" w:w="3402"/>
            <w:shd w:fill="F7F9FB"/>
            <w:vAlign w:val="center"/>
          </w:tcPr>
          <w:p>
            <w:pPr>
              <w:spacing w:after="0"/>
              <w:jc w:val="left"/>
            </w:pPr>
            <w:r/>
            <w:r>
              <w:rPr>
                <w:rFonts w:ascii="宋体" w:hAnsi="宋体" w:eastAsia="宋体"/>
                <w:b w:val="0"/>
                <w:color w:val="000000"/>
                <w:sz w:val="17"/>
              </w:rPr>
              <w:t>FPGA 图像缓存与 HDMI 稳定显示</w:t>
            </w:r>
          </w:p>
        </w:tc>
        <w:tc>
          <w:tcPr>
            <w:tcW w:type="dxa" w:w="4365"/>
            <w:shd w:fill="F7F9FB"/>
            <w:vAlign w:val="center"/>
          </w:tcPr>
          <w:p>
            <w:pPr>
              <w:spacing w:after="0"/>
              <w:jc w:val="left"/>
            </w:pPr>
            <w:r/>
            <w:r>
              <w:rPr>
                <w:rFonts w:ascii="宋体" w:hAnsi="宋体" w:eastAsia="宋体"/>
                <w:b w:val="0"/>
                <w:color w:val="000000"/>
                <w:sz w:val="17"/>
              </w:rPr>
              <w:t>片上 SDRAM 帧缓存、固定视频时序、完整帧提交</w:t>
            </w:r>
          </w:p>
        </w:tc>
        <w:tc>
          <w:tcPr>
            <w:tcW w:type="dxa" w:w="1020"/>
            <w:shd w:fill="F7F9FB"/>
            <w:vAlign w:val="center"/>
          </w:tcPr>
          <w:p>
            <w:pPr>
              <w:spacing w:after="0"/>
              <w:jc w:val="left"/>
            </w:pPr>
            <w:r/>
            <w:r>
              <w:rPr>
                <w:rFonts w:ascii="宋体" w:hAnsi="宋体" w:eastAsia="宋体"/>
                <w:b w:val="0"/>
                <w:color w:val="000000"/>
                <w:sz w:val="17"/>
              </w:rPr>
              <w:t>满足</w:t>
            </w:r>
          </w:p>
        </w:tc>
      </w:tr>
      <w:tr>
        <w:tc>
          <w:tcPr>
            <w:tcW w:type="dxa" w:w="3402"/>
            <w:vAlign w:val="center"/>
          </w:tcPr>
          <w:p>
            <w:pPr>
              <w:spacing w:after="0"/>
              <w:jc w:val="left"/>
            </w:pPr>
            <w:r/>
            <w:r>
              <w:rPr>
                <w:rFonts w:ascii="宋体" w:hAnsi="宋体" w:eastAsia="宋体"/>
                <w:b w:val="0"/>
                <w:color w:val="000000"/>
                <w:sz w:val="17"/>
              </w:rPr>
              <w:t>按键下一张和轮播启停，周期可配</w:t>
            </w:r>
          </w:p>
        </w:tc>
        <w:tc>
          <w:tcPr>
            <w:tcW w:type="dxa" w:w="4365"/>
            <w:vAlign w:val="center"/>
          </w:tcPr>
          <w:p>
            <w:pPr>
              <w:spacing w:after="0"/>
              <w:jc w:val="left"/>
            </w:pPr>
            <w:r/>
            <w:r>
              <w:rPr>
                <w:rFonts w:ascii="宋体" w:hAnsi="宋体" w:eastAsia="宋体"/>
                <w:b w:val="0"/>
                <w:color w:val="000000"/>
                <w:sz w:val="17"/>
              </w:rPr>
              <w:t>本地按键控制和场景参数</w:t>
            </w:r>
          </w:p>
        </w:tc>
        <w:tc>
          <w:tcPr>
            <w:tcW w:type="dxa" w:w="1020"/>
            <w:vAlign w:val="center"/>
          </w:tcPr>
          <w:p>
            <w:pPr>
              <w:spacing w:after="0"/>
              <w:jc w:val="left"/>
            </w:pPr>
            <w:r/>
            <w:r>
              <w:rPr>
                <w:rFonts w:ascii="宋体" w:hAnsi="宋体" w:eastAsia="宋体"/>
                <w:b w:val="0"/>
                <w:color w:val="000000"/>
                <w:sz w:val="17"/>
              </w:rPr>
              <w:t>满足</w:t>
            </w:r>
          </w:p>
        </w:tc>
      </w:tr>
      <w:tr>
        <w:tc>
          <w:tcPr>
            <w:tcW w:type="dxa" w:w="3402"/>
            <w:shd w:fill="F7F9FB"/>
            <w:vAlign w:val="center"/>
          </w:tcPr>
          <w:p>
            <w:pPr>
              <w:spacing w:after="0"/>
              <w:jc w:val="left"/>
            </w:pPr>
            <w:r/>
            <w:r>
              <w:rPr>
                <w:rFonts w:ascii="宋体" w:hAnsi="宋体" w:eastAsia="宋体"/>
                <w:b w:val="0"/>
                <w:color w:val="000000"/>
                <w:sz w:val="17"/>
              </w:rPr>
              <w:t>HDMI 音频数据，链路稳定</w:t>
            </w:r>
          </w:p>
        </w:tc>
        <w:tc>
          <w:tcPr>
            <w:tcW w:type="dxa" w:w="4365"/>
            <w:shd w:fill="F7F9FB"/>
            <w:vAlign w:val="center"/>
          </w:tcPr>
          <w:p>
            <w:pPr>
              <w:spacing w:after="0"/>
              <w:jc w:val="left"/>
            </w:pPr>
            <w:r/>
            <w:r>
              <w:rPr>
                <w:rFonts w:ascii="宋体" w:hAnsi="宋体" w:eastAsia="宋体"/>
                <w:b w:val="0"/>
                <w:color w:val="000000"/>
                <w:sz w:val="17"/>
              </w:rPr>
              <w:t>48 kHz PCM、TF WAV/事件提示音、静音状态控制</w:t>
            </w:r>
          </w:p>
        </w:tc>
        <w:tc>
          <w:tcPr>
            <w:tcW w:type="dxa" w:w="1020"/>
            <w:shd w:fill="F7F9FB"/>
            <w:vAlign w:val="center"/>
          </w:tcPr>
          <w:p>
            <w:pPr>
              <w:spacing w:after="0"/>
              <w:jc w:val="left"/>
            </w:pPr>
            <w:r/>
            <w:r>
              <w:rPr>
                <w:rFonts w:ascii="宋体" w:hAnsi="宋体" w:eastAsia="宋体"/>
                <w:b w:val="0"/>
                <w:color w:val="000000"/>
                <w:sz w:val="17"/>
              </w:rPr>
              <w:t>满足</w:t>
            </w:r>
          </w:p>
        </w:tc>
      </w:tr>
      <w:tr>
        <w:tc>
          <w:tcPr>
            <w:tcW w:type="dxa" w:w="3402"/>
            <w:vAlign w:val="center"/>
          </w:tcPr>
          <w:p>
            <w:pPr>
              <w:spacing w:after="0"/>
              <w:jc w:val="left"/>
            </w:pPr>
            <w:r/>
            <w:r>
              <w:rPr>
                <w:rFonts w:ascii="宋体" w:hAnsi="宋体" w:eastAsia="宋体"/>
                <w:b w:val="0"/>
                <w:color w:val="000000"/>
                <w:sz w:val="17"/>
              </w:rPr>
              <w:t>Flash 自动运行</w:t>
            </w:r>
          </w:p>
        </w:tc>
        <w:tc>
          <w:tcPr>
            <w:tcW w:type="dxa" w:w="4365"/>
            <w:vAlign w:val="center"/>
          </w:tcPr>
          <w:p>
            <w:pPr>
              <w:spacing w:after="0"/>
              <w:jc w:val="left"/>
            </w:pPr>
            <w:r/>
            <w:r>
              <w:rPr>
                <w:rFonts w:ascii="宋体" w:hAnsi="宋体" w:eastAsia="宋体"/>
                <w:b w:val="0"/>
                <w:color w:val="000000"/>
                <w:sz w:val="17"/>
              </w:rPr>
              <w:t>唯一推荐位流已按 PROGRAM_FLASH 实板固化</w:t>
            </w:r>
          </w:p>
        </w:tc>
        <w:tc>
          <w:tcPr>
            <w:tcW w:type="dxa" w:w="1020"/>
            <w:vAlign w:val="center"/>
          </w:tcPr>
          <w:p>
            <w:pPr>
              <w:spacing w:after="0"/>
              <w:jc w:val="left"/>
            </w:pPr>
            <w:r/>
            <w:r>
              <w:rPr>
                <w:rFonts w:ascii="宋体" w:hAnsi="宋体" w:eastAsia="宋体"/>
                <w:b w:val="0"/>
                <w:color w:val="000000"/>
                <w:sz w:val="17"/>
              </w:rPr>
              <w:t>满足</w:t>
            </w:r>
          </w:p>
        </w:tc>
      </w:tr>
    </w:tbl>
    <w:p>
      <w:pPr>
        <w:spacing w:after="0"/>
      </w:pPr>
    </w:p>
    <w:p>
      <w:pPr>
        <w:keepNext/>
        <w:spacing w:before="100" w:after="80"/>
      </w:pPr>
      <w:r>
        <w:rPr>
          <w:rFonts w:ascii="黑体" w:hAnsi="黑体" w:eastAsia="黑体"/>
          <w:b/>
          <w:color w:val="000000"/>
          <w:sz w:val="24"/>
        </w:rPr>
        <w:t>5.2 扩展功能的系统化实现</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rPr>
          <w:tblHeader w:val="true"/>
        </w:trPr>
        <w:tc>
          <w:tcPr>
            <w:tcW w:type="dxa" w:w="2098"/>
            <w:vAlign w:val="center"/>
            <w:shd w:fill="17365D"/>
          </w:tcPr>
          <w:p>
            <w:pPr>
              <w:spacing w:after="0"/>
              <w:jc w:val="center"/>
            </w:pPr>
            <w:r/>
            <w:r>
              <w:rPr>
                <w:rFonts w:ascii="宋体" w:hAnsi="宋体" w:eastAsia="宋体"/>
                <w:b/>
                <w:color w:val="FFFFFF"/>
                <w:sz w:val="16"/>
              </w:rPr>
              <w:t>扩展方向</w:t>
            </w:r>
          </w:p>
        </w:tc>
        <w:tc>
          <w:tcPr>
            <w:tcW w:type="dxa" w:w="3231"/>
            <w:vAlign w:val="center"/>
            <w:shd w:fill="17365D"/>
          </w:tcPr>
          <w:p>
            <w:pPr>
              <w:spacing w:after="0"/>
              <w:jc w:val="center"/>
            </w:pPr>
            <w:r/>
            <w:r>
              <w:rPr>
                <w:rFonts w:ascii="宋体" w:hAnsi="宋体" w:eastAsia="宋体"/>
                <w:b/>
                <w:color w:val="FFFFFF"/>
                <w:sz w:val="16"/>
              </w:rPr>
              <w:t>完成深度</w:t>
            </w:r>
          </w:p>
        </w:tc>
        <w:tc>
          <w:tcPr>
            <w:tcW w:type="dxa" w:w="3458"/>
            <w:vAlign w:val="center"/>
            <w:shd w:fill="17365D"/>
          </w:tcPr>
          <w:p>
            <w:pPr>
              <w:spacing w:after="0"/>
              <w:jc w:val="center"/>
            </w:pPr>
            <w:r/>
            <w:r>
              <w:rPr>
                <w:rFonts w:ascii="宋体" w:hAnsi="宋体" w:eastAsia="宋体"/>
                <w:b/>
                <w:color w:val="FFFFFF"/>
                <w:sz w:val="16"/>
              </w:rPr>
              <w:t>区别于功能堆叠的机制</w:t>
            </w:r>
          </w:p>
        </w:tc>
      </w:tr>
      <w:tr>
        <w:tc>
          <w:tcPr>
            <w:tcW w:type="dxa" w:w="2098"/>
            <w:vAlign w:val="center"/>
          </w:tcPr>
          <w:p>
            <w:pPr>
              <w:spacing w:after="0"/>
              <w:jc w:val="left"/>
            </w:pPr>
            <w:r/>
            <w:r>
              <w:rPr>
                <w:rFonts w:ascii="宋体" w:hAnsi="宋体" w:eastAsia="宋体"/>
                <w:b w:val="0"/>
                <w:color w:val="000000"/>
                <w:sz w:val="16"/>
              </w:rPr>
              <w:t>高级显示与画面组织</w:t>
            </w:r>
          </w:p>
        </w:tc>
        <w:tc>
          <w:tcPr>
            <w:tcW w:type="dxa" w:w="3231"/>
            <w:vAlign w:val="center"/>
          </w:tcPr>
          <w:p>
            <w:pPr>
              <w:spacing w:after="0"/>
              <w:jc w:val="left"/>
            </w:pPr>
            <w:r/>
            <w:r>
              <w:rPr>
                <w:rFonts w:ascii="宋体" w:hAnsi="宋体" w:eastAsia="宋体"/>
                <w:b w:val="0"/>
                <w:color w:val="000000"/>
                <w:sz w:val="16"/>
              </w:rPr>
              <w:t>淡入、缩放、马赛克、多层 OSD、四种产品场景</w:t>
            </w:r>
          </w:p>
        </w:tc>
        <w:tc>
          <w:tcPr>
            <w:tcW w:type="dxa" w:w="3458"/>
            <w:vAlign w:val="center"/>
          </w:tcPr>
          <w:p>
            <w:pPr>
              <w:spacing w:after="0"/>
              <w:jc w:val="left"/>
            </w:pPr>
            <w:r/>
            <w:r>
              <w:rPr>
                <w:rFonts w:ascii="宋体" w:hAnsi="宋体" w:eastAsia="宋体"/>
                <w:b w:val="0"/>
                <w:color w:val="000000"/>
                <w:sz w:val="16"/>
              </w:rPr>
              <w:t>共享像素流水线、无额外马赛克帧缓存、帧事务提交</w:t>
            </w:r>
          </w:p>
        </w:tc>
      </w:tr>
      <w:tr>
        <w:tc>
          <w:tcPr>
            <w:tcW w:type="dxa" w:w="2098"/>
            <w:shd w:fill="F7F9FB"/>
            <w:vAlign w:val="center"/>
          </w:tcPr>
          <w:p>
            <w:pPr>
              <w:spacing w:after="0"/>
              <w:jc w:val="left"/>
            </w:pPr>
            <w:r/>
            <w:r>
              <w:rPr>
                <w:rFonts w:ascii="宋体" w:hAnsi="宋体" w:eastAsia="宋体"/>
                <w:b w:val="0"/>
                <w:color w:val="000000"/>
                <w:sz w:val="16"/>
              </w:rPr>
              <w:t>音视频联动</w:t>
            </w:r>
          </w:p>
        </w:tc>
        <w:tc>
          <w:tcPr>
            <w:tcW w:type="dxa" w:w="3231"/>
            <w:shd w:fill="F7F9FB"/>
            <w:vAlign w:val="center"/>
          </w:tcPr>
          <w:p>
            <w:pPr>
              <w:spacing w:after="0"/>
              <w:jc w:val="left"/>
            </w:pPr>
            <w:r/>
            <w:r>
              <w:rPr>
                <w:rFonts w:ascii="宋体" w:hAnsi="宋体" w:eastAsia="宋体"/>
                <w:b w:val="0"/>
                <w:color w:val="000000"/>
                <w:sz w:val="16"/>
              </w:rPr>
              <w:t>迎新媒体、抢答事件、应急告警、时域可视化</w:t>
            </w:r>
          </w:p>
        </w:tc>
        <w:tc>
          <w:tcPr>
            <w:tcW w:type="dxa" w:w="3458"/>
            <w:shd w:fill="F7F9FB"/>
            <w:vAlign w:val="center"/>
          </w:tcPr>
          <w:p>
            <w:pPr>
              <w:spacing w:after="0"/>
              <w:jc w:val="left"/>
            </w:pPr>
            <w:r/>
            <w:r>
              <w:rPr>
                <w:rFonts w:ascii="宋体" w:hAnsi="宋体" w:eastAsia="宋体"/>
                <w:b w:val="0"/>
                <w:color w:val="000000"/>
                <w:sz w:val="16"/>
              </w:rPr>
              <w:t>媒体 ID/场景事件跨域，进入场景清历史，静音冻结</w:t>
            </w:r>
          </w:p>
        </w:tc>
      </w:tr>
      <w:tr>
        <w:tc>
          <w:tcPr>
            <w:tcW w:type="dxa" w:w="2098"/>
            <w:vAlign w:val="center"/>
          </w:tcPr>
          <w:p>
            <w:pPr>
              <w:spacing w:after="0"/>
              <w:jc w:val="left"/>
            </w:pPr>
            <w:r/>
            <w:r>
              <w:rPr>
                <w:rFonts w:ascii="宋体" w:hAnsi="宋体" w:eastAsia="宋体"/>
                <w:b w:val="0"/>
                <w:color w:val="000000"/>
                <w:sz w:val="16"/>
              </w:rPr>
              <w:t>用户 IO / UART</w:t>
            </w:r>
          </w:p>
        </w:tc>
        <w:tc>
          <w:tcPr>
            <w:tcW w:type="dxa" w:w="3231"/>
            <w:vAlign w:val="center"/>
          </w:tcPr>
          <w:p>
            <w:pPr>
              <w:spacing w:after="0"/>
              <w:jc w:val="left"/>
            </w:pPr>
            <w:r/>
            <w:r>
              <w:rPr>
                <w:rFonts w:ascii="宋体" w:hAnsi="宋体" w:eastAsia="宋体"/>
                <w:b w:val="0"/>
                <w:color w:val="000000"/>
                <w:sz w:val="16"/>
              </w:rPr>
              <w:t>欢迎字幕和应急通知可配置</w:t>
            </w:r>
          </w:p>
        </w:tc>
        <w:tc>
          <w:tcPr>
            <w:tcW w:type="dxa" w:w="3458"/>
            <w:vAlign w:val="center"/>
          </w:tcPr>
          <w:p>
            <w:pPr>
              <w:spacing w:after="0"/>
              <w:jc w:val="left"/>
            </w:pPr>
            <w:r/>
            <w:r>
              <w:rPr>
                <w:rFonts w:ascii="宋体" w:hAnsi="宋体" w:eastAsia="宋体"/>
                <w:b w:val="0"/>
                <w:color w:val="000000"/>
                <w:sz w:val="16"/>
              </w:rPr>
              <w:t>CRC 校验、候选缓冲、帧边界提交、错误帧保持</w:t>
            </w:r>
          </w:p>
        </w:tc>
      </w:tr>
      <w:tr>
        <w:tc>
          <w:tcPr>
            <w:tcW w:type="dxa" w:w="2098"/>
            <w:shd w:fill="F7F9FB"/>
            <w:vAlign w:val="center"/>
          </w:tcPr>
          <w:p>
            <w:pPr>
              <w:spacing w:after="0"/>
              <w:jc w:val="left"/>
            </w:pPr>
            <w:r/>
            <w:r>
              <w:rPr>
                <w:rFonts w:ascii="宋体" w:hAnsi="宋体" w:eastAsia="宋体"/>
                <w:b w:val="0"/>
                <w:color w:val="000000"/>
                <w:sz w:val="16"/>
              </w:rPr>
              <w:t>启动/资源/功耗/鲁棒性</w:t>
            </w:r>
          </w:p>
        </w:tc>
        <w:tc>
          <w:tcPr>
            <w:tcW w:type="dxa" w:w="3231"/>
            <w:shd w:fill="F7F9FB"/>
            <w:vAlign w:val="center"/>
          </w:tcPr>
          <w:p>
            <w:pPr>
              <w:spacing w:after="0"/>
              <w:jc w:val="left"/>
            </w:pPr>
            <w:r/>
            <w:r>
              <w:rPr>
                <w:rFonts w:ascii="宋体" w:hAnsi="宋体" w:eastAsia="宋体"/>
                <w:b w:val="0"/>
                <w:color w:val="000000"/>
                <w:sz w:val="16"/>
              </w:rPr>
              <w:t>时序和资源已量化；异常恢复与活动门控已落地</w:t>
            </w:r>
          </w:p>
        </w:tc>
        <w:tc>
          <w:tcPr>
            <w:tcW w:type="dxa" w:w="3458"/>
            <w:shd w:fill="F7F9FB"/>
            <w:vAlign w:val="center"/>
          </w:tcPr>
          <w:p>
            <w:pPr>
              <w:spacing w:after="0"/>
              <w:jc w:val="left"/>
            </w:pPr>
            <w:r/>
            <w:r>
              <w:rPr>
                <w:rFonts w:ascii="宋体" w:hAnsi="宋体" w:eastAsia="宋体"/>
                <w:b w:val="0"/>
                <w:color w:val="000000"/>
                <w:sz w:val="16"/>
              </w:rPr>
              <w:t>固定 seed、候选对比、VCD 活动证据、唯一位流哈希</w:t>
            </w:r>
          </w:p>
        </w:tc>
      </w:tr>
    </w:tbl>
    <w:p>
      <w:pPr>
        <w:spacing w:after="0"/>
      </w:pPr>
    </w:p>
    <w:p>
      <w:pPr>
        <w:keepNext/>
        <w:spacing w:before="100" w:after="80"/>
      </w:pPr>
      <w:r>
        <w:rPr>
          <w:rFonts w:ascii="黑体" w:hAnsi="黑体" w:eastAsia="黑体"/>
          <w:b/>
          <w:color w:val="000000"/>
          <w:sz w:val="24"/>
        </w:rPr>
        <w:t>5.3 产品差异化</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rPr>
          <w:tblHeader w:val="true"/>
        </w:trPr>
        <w:tc>
          <w:tcPr>
            <w:tcW w:type="dxa" w:w="1757"/>
            <w:vAlign w:val="center"/>
            <w:shd w:fill="17365D"/>
          </w:tcPr>
          <w:p>
            <w:pPr>
              <w:spacing w:after="0"/>
              <w:jc w:val="center"/>
            </w:pPr>
            <w:r/>
            <w:r>
              <w:rPr>
                <w:rFonts w:ascii="宋体" w:hAnsi="宋体" w:eastAsia="宋体"/>
                <w:b/>
                <w:color w:val="FFFFFF"/>
                <w:sz w:val="16"/>
              </w:rPr>
              <w:t>评价维度</w:t>
            </w:r>
          </w:p>
        </w:tc>
        <w:tc>
          <w:tcPr>
            <w:tcW w:type="dxa" w:w="3061"/>
            <w:vAlign w:val="center"/>
            <w:shd w:fill="17365D"/>
          </w:tcPr>
          <w:p>
            <w:pPr>
              <w:spacing w:after="0"/>
              <w:jc w:val="center"/>
            </w:pPr>
            <w:r>
              <w:rPr>
                <w:rFonts w:ascii="宋体" w:hAnsi="宋体" w:eastAsia="宋体"/>
                <w:b/>
                <w:color w:val="FFFFFF"/>
                <w:sz w:val="17"/>
              </w:rPr>
              <w:t>常规实现方式</w:t>
            </w:r>
            <w:r>
              <w:rPr>
                <w:rFonts w:ascii="宋体" w:hAnsi="宋体" w:eastAsia="宋体"/>
                <w:b/>
                <w:color w:val="FFFFFF"/>
                <w:sz w:val="16"/>
              </w:rPr>
            </w:r>
          </w:p>
        </w:tc>
        <w:tc>
          <w:tcPr>
            <w:tcW w:type="dxa" w:w="3969"/>
            <w:vAlign w:val="center"/>
            <w:shd w:fill="17365D"/>
          </w:tcPr>
          <w:p>
            <w:pPr>
              <w:spacing w:after="0"/>
              <w:jc w:val="center"/>
            </w:pPr>
            <w:r>
              <w:rPr>
                <w:rFonts w:ascii="宋体" w:hAnsi="宋体" w:eastAsia="宋体"/>
                <w:b/>
                <w:color w:val="FFFFFF"/>
                <w:sz w:val="17"/>
              </w:rPr>
              <w:t>本作品设计</w:t>
            </w:r>
            <w:r>
              <w:rPr>
                <w:rFonts w:ascii="宋体" w:hAnsi="宋体" w:eastAsia="宋体"/>
                <w:b/>
                <w:color w:val="FFFFFF"/>
                <w:sz w:val="16"/>
              </w:rPr>
            </w:r>
          </w:p>
        </w:tc>
      </w:tr>
      <w:tr>
        <w:tc>
          <w:tcPr>
            <w:tcW w:type="dxa" w:w="1757"/>
            <w:vAlign w:val="center"/>
          </w:tcPr>
          <w:p>
            <w:pPr>
              <w:spacing w:after="0"/>
              <w:jc w:val="left"/>
            </w:pPr>
            <w:r/>
            <w:r>
              <w:rPr>
                <w:rFonts w:ascii="宋体" w:hAnsi="宋体" w:eastAsia="宋体"/>
                <w:b w:val="0"/>
                <w:color w:val="000000"/>
                <w:sz w:val="16"/>
              </w:rPr>
              <w:t>系统边界</w:t>
            </w:r>
          </w:p>
        </w:tc>
        <w:tc>
          <w:tcPr>
            <w:tcW w:type="dxa" w:w="3061"/>
            <w:vAlign w:val="center"/>
          </w:tcPr>
          <w:p>
            <w:pPr>
              <w:spacing w:after="0"/>
              <w:jc w:val="left"/>
            </w:pPr>
            <w:r/>
            <w:r>
              <w:rPr>
                <w:rFonts w:ascii="宋体" w:hAnsi="宋体" w:eastAsia="宋体"/>
                <w:b w:val="0"/>
                <w:color w:val="000000"/>
                <w:sz w:val="16"/>
              </w:rPr>
              <w:t>图片能读、能显示</w:t>
            </w:r>
          </w:p>
        </w:tc>
        <w:tc>
          <w:tcPr>
            <w:tcW w:type="dxa" w:w="3969"/>
            <w:vAlign w:val="center"/>
          </w:tcPr>
          <w:p>
            <w:pPr>
              <w:spacing w:after="0"/>
              <w:jc w:val="left"/>
            </w:pPr>
            <w:r/>
            <w:r>
              <w:rPr>
                <w:rFonts w:ascii="宋体" w:hAnsi="宋体" w:eastAsia="宋体"/>
                <w:b w:val="0"/>
                <w:color w:val="000000"/>
                <w:sz w:val="16"/>
              </w:rPr>
              <w:t>内容、控制、显示、音频、恢复和发布形成闭环</w:t>
            </w:r>
          </w:p>
        </w:tc>
      </w:tr>
      <w:tr>
        <w:tc>
          <w:tcPr>
            <w:tcW w:type="dxa" w:w="1757"/>
            <w:shd w:fill="F7F9FB"/>
            <w:vAlign w:val="center"/>
          </w:tcPr>
          <w:p>
            <w:pPr>
              <w:spacing w:after="0"/>
              <w:jc w:val="left"/>
            </w:pPr>
            <w:r/>
            <w:r>
              <w:rPr>
                <w:rFonts w:ascii="宋体" w:hAnsi="宋体" w:eastAsia="宋体"/>
                <w:b w:val="0"/>
                <w:color w:val="000000"/>
                <w:sz w:val="16"/>
              </w:rPr>
              <w:t>切换一致性</w:t>
            </w:r>
          </w:p>
        </w:tc>
        <w:tc>
          <w:tcPr>
            <w:tcW w:type="dxa" w:w="3061"/>
            <w:shd w:fill="F7F9FB"/>
            <w:vAlign w:val="center"/>
          </w:tcPr>
          <w:p>
            <w:pPr>
              <w:spacing w:after="0"/>
              <w:jc w:val="left"/>
            </w:pPr>
            <w:r/>
            <w:r>
              <w:rPr>
                <w:rFonts w:ascii="宋体" w:hAnsi="宋体" w:eastAsia="宋体"/>
                <w:b w:val="0"/>
                <w:color w:val="000000"/>
                <w:sz w:val="16"/>
              </w:rPr>
              <w:t>依赖状态机碰巧同步</w:t>
            </w:r>
          </w:p>
        </w:tc>
        <w:tc>
          <w:tcPr>
            <w:tcW w:type="dxa" w:w="3969"/>
            <w:shd w:fill="F7F9FB"/>
            <w:vAlign w:val="center"/>
          </w:tcPr>
          <w:p>
            <w:pPr>
              <w:spacing w:after="0"/>
              <w:jc w:val="left"/>
            </w:pPr>
            <w:r/>
            <w:r>
              <w:rPr>
                <w:rFonts w:ascii="宋体" w:hAnsi="宋体" w:eastAsia="宋体"/>
                <w:b w:val="0"/>
                <w:color w:val="000000"/>
                <w:sz w:val="16"/>
              </w:rPr>
              <w:t>以帧为事务，显式保证背景/OSD/音频一致</w:t>
            </w:r>
          </w:p>
        </w:tc>
      </w:tr>
      <w:tr>
        <w:tc>
          <w:tcPr>
            <w:tcW w:type="dxa" w:w="1757"/>
            <w:vAlign w:val="center"/>
          </w:tcPr>
          <w:p>
            <w:pPr>
              <w:spacing w:after="0"/>
              <w:jc w:val="left"/>
            </w:pPr>
            <w:r/>
            <w:r>
              <w:rPr>
                <w:rFonts w:ascii="宋体" w:hAnsi="宋体" w:eastAsia="宋体"/>
                <w:b w:val="0"/>
                <w:color w:val="000000"/>
                <w:sz w:val="16"/>
              </w:rPr>
              <w:t>算法价值</w:t>
            </w:r>
          </w:p>
        </w:tc>
        <w:tc>
          <w:tcPr>
            <w:tcW w:type="dxa" w:w="3061"/>
            <w:vAlign w:val="center"/>
          </w:tcPr>
          <w:p>
            <w:pPr>
              <w:spacing w:after="0"/>
              <w:jc w:val="left"/>
            </w:pPr>
            <w:r/>
            <w:r>
              <w:rPr>
                <w:rFonts w:ascii="宋体" w:hAnsi="宋体" w:eastAsia="宋体"/>
                <w:b w:val="0"/>
                <w:color w:val="000000"/>
                <w:sz w:val="16"/>
              </w:rPr>
              <w:t>用更多模块换更多效果</w:t>
            </w:r>
          </w:p>
        </w:tc>
        <w:tc>
          <w:tcPr>
            <w:tcW w:type="dxa" w:w="3969"/>
            <w:vAlign w:val="center"/>
          </w:tcPr>
          <w:p>
            <w:pPr>
              <w:spacing w:after="0"/>
              <w:jc w:val="left"/>
            </w:pPr>
            <w:r/>
            <w:r>
              <w:rPr>
                <w:rFonts w:ascii="宋体" w:hAnsi="宋体" w:eastAsia="宋体"/>
                <w:b w:val="0"/>
                <w:color w:val="000000"/>
                <w:sz w:val="16"/>
              </w:rPr>
              <w:t>以流式、复用和固定网络压低资源与组合深度</w:t>
            </w:r>
          </w:p>
        </w:tc>
      </w:tr>
      <w:tr>
        <w:tc>
          <w:tcPr>
            <w:tcW w:type="dxa" w:w="1757"/>
            <w:shd w:fill="F7F9FB"/>
            <w:vAlign w:val="center"/>
          </w:tcPr>
          <w:p>
            <w:pPr>
              <w:spacing w:after="0"/>
              <w:jc w:val="left"/>
            </w:pPr>
            <w:r/>
            <w:r>
              <w:rPr>
                <w:rFonts w:ascii="宋体" w:hAnsi="宋体" w:eastAsia="宋体"/>
                <w:b w:val="0"/>
                <w:color w:val="000000"/>
                <w:sz w:val="16"/>
              </w:rPr>
              <w:t>低功耗</w:t>
            </w:r>
          </w:p>
        </w:tc>
        <w:tc>
          <w:tcPr>
            <w:tcW w:type="dxa" w:w="3061"/>
            <w:shd w:fill="F7F9FB"/>
            <w:vAlign w:val="center"/>
          </w:tcPr>
          <w:p>
            <w:pPr>
              <w:spacing w:after="0"/>
              <w:jc w:val="left"/>
            </w:pPr>
            <w:r/>
            <w:r>
              <w:rPr>
                <w:rFonts w:ascii="宋体" w:hAnsi="宋体" w:eastAsia="宋体"/>
                <w:b w:val="0"/>
                <w:color w:val="000000"/>
                <w:sz w:val="16"/>
              </w:rPr>
              <w:t>只描述“FPGA 功耗低”</w:t>
            </w:r>
          </w:p>
        </w:tc>
        <w:tc>
          <w:tcPr>
            <w:tcW w:type="dxa" w:w="3969"/>
            <w:shd w:fill="F7F9FB"/>
            <w:vAlign w:val="center"/>
          </w:tcPr>
          <w:p>
            <w:pPr>
              <w:spacing w:after="0"/>
              <w:jc w:val="left"/>
            </w:pPr>
            <w:r/>
            <w:r>
              <w:rPr>
                <w:rFonts w:ascii="宋体" w:hAnsi="宋体" w:eastAsia="宋体"/>
                <w:b w:val="0"/>
                <w:color w:val="000000"/>
                <w:sz w:val="16"/>
              </w:rPr>
              <w:t>定位具体翻转源，按窗口/场景/事件门控并保留 VCD 证据</w:t>
            </w:r>
          </w:p>
        </w:tc>
      </w:tr>
      <w:tr>
        <w:tc>
          <w:tcPr>
            <w:tcW w:type="dxa" w:w="1757"/>
            <w:vAlign w:val="center"/>
          </w:tcPr>
          <w:p>
            <w:pPr>
              <w:spacing w:after="0"/>
              <w:jc w:val="left"/>
            </w:pPr>
            <w:r/>
            <w:r>
              <w:rPr>
                <w:rFonts w:ascii="宋体" w:hAnsi="宋体" w:eastAsia="宋体"/>
                <w:b w:val="0"/>
                <w:color w:val="000000"/>
                <w:sz w:val="16"/>
              </w:rPr>
              <w:t>工程可信度</w:t>
            </w:r>
          </w:p>
        </w:tc>
        <w:tc>
          <w:tcPr>
            <w:tcW w:type="dxa" w:w="3061"/>
            <w:vAlign w:val="center"/>
          </w:tcPr>
          <w:p>
            <w:pPr>
              <w:spacing w:after="0"/>
              <w:jc w:val="left"/>
            </w:pPr>
            <w:r/>
            <w:r>
              <w:rPr>
                <w:rFonts w:ascii="宋体" w:hAnsi="宋体" w:eastAsia="宋体"/>
                <w:b w:val="0"/>
                <w:color w:val="000000"/>
                <w:sz w:val="16"/>
              </w:rPr>
              <w:t>综合通过即认为完成</w:t>
            </w:r>
          </w:p>
        </w:tc>
        <w:tc>
          <w:tcPr>
            <w:tcW w:type="dxa" w:w="3969"/>
            <w:vAlign w:val="center"/>
          </w:tcPr>
          <w:p>
            <w:pPr>
              <w:spacing w:after="0"/>
              <w:jc w:val="left"/>
            </w:pPr>
            <w:r/>
            <w:r>
              <w:rPr>
                <w:rFonts w:ascii="宋体" w:hAnsi="宋体" w:eastAsia="宋体"/>
                <w:b w:val="0"/>
                <w:color w:val="000000"/>
                <w:sz w:val="16"/>
              </w:rPr>
              <w:t>回归、P&amp;R、时序、哈希、Flash 冷启动和实板共同验收</w:t>
            </w:r>
          </w:p>
        </w:tc>
      </w:tr>
      <w:tr>
        <w:tc>
          <w:tcPr>
            <w:tcW w:type="dxa" w:w="1757"/>
            <w:shd w:fill="F7F9FB"/>
            <w:vAlign w:val="center"/>
          </w:tcPr>
          <w:p>
            <w:pPr>
              <w:spacing w:after="0"/>
              <w:jc w:val="left"/>
            </w:pPr>
            <w:r/>
            <w:r>
              <w:rPr>
                <w:rFonts w:ascii="宋体" w:hAnsi="宋体" w:eastAsia="宋体"/>
                <w:b w:val="0"/>
                <w:color w:val="000000"/>
                <w:sz w:val="16"/>
              </w:rPr>
              <w:t>产品化</w:t>
            </w:r>
          </w:p>
        </w:tc>
        <w:tc>
          <w:tcPr>
            <w:tcW w:type="dxa" w:w="3061"/>
            <w:shd w:fill="F7F9FB"/>
            <w:vAlign w:val="center"/>
          </w:tcPr>
          <w:p>
            <w:pPr>
              <w:spacing w:after="0"/>
              <w:jc w:val="left"/>
            </w:pPr>
            <w:r/>
            <w:r>
              <w:rPr>
                <w:rFonts w:ascii="宋体" w:hAnsi="宋体" w:eastAsia="宋体"/>
                <w:b w:val="0"/>
                <w:color w:val="000000"/>
                <w:sz w:val="16"/>
              </w:rPr>
              <w:t>演示内容固化在 RTL</w:t>
            </w:r>
          </w:p>
        </w:tc>
        <w:tc>
          <w:tcPr>
            <w:tcW w:type="dxa" w:w="3969"/>
            <w:shd w:fill="F7F9FB"/>
            <w:vAlign w:val="center"/>
          </w:tcPr>
          <w:p>
            <w:pPr>
              <w:spacing w:after="0"/>
              <w:jc w:val="left"/>
            </w:pPr>
            <w:r/>
            <w:r>
              <w:rPr>
                <w:rFonts w:ascii="宋体" w:hAnsi="宋体" w:eastAsia="宋体"/>
                <w:b w:val="0"/>
                <w:color w:val="000000"/>
                <w:sz w:val="16"/>
              </w:rPr>
              <w:t>TF 更新媒体，UART 更新文字，无上位机仍能独立运行</w:t>
            </w:r>
          </w:p>
        </w:tc>
      </w:tr>
    </w:tbl>
    <w:p>
      <w:pPr>
        <w:spacing w:after="0"/>
      </w:pPr>
    </w:p>
    <w:p>
      <w:pPr>
        <w:keepNext/>
        <w:spacing w:before="180" w:after="80"/>
      </w:pPr>
      <w:r>
        <w:rPr>
          <w:rFonts w:ascii="黑体" w:hAnsi="黑体" w:eastAsia="黑体"/>
          <w:b/>
          <w:color w:val="000000"/>
          <w:sz w:val="30"/>
        </w:rPr>
        <w:t>第六部分  总结与展望</w:t>
      </w:r>
    </w:p>
    <w:p>
      <w:pPr>
        <w:keepNext/>
        <w:spacing w:before="100" w:after="80"/>
      </w:pPr>
      <w:r>
        <w:rPr>
          <w:rFonts w:ascii="黑体" w:hAnsi="黑体" w:eastAsia="黑体"/>
          <w:b/>
          <w:color w:val="000000"/>
          <w:sz w:val="24"/>
        </w:rPr>
        <w:t>6.1 项目总结</w:t>
      </w:r>
    </w:p>
    <w:p>
      <w:pPr>
        <w:spacing w:line="293" w:lineRule="auto" w:after="60"/>
        <w:ind w:firstLine="420"/>
        <w:jc w:val="both"/>
      </w:pPr>
      <w:r>
        <w:rPr>
          <w:rFonts w:ascii="宋体" w:hAnsi="宋体" w:eastAsia="宋体"/>
          <w:b w:val="0"/>
          <w:color w:val="000000"/>
          <w:sz w:val="21"/>
        </w:rPr>
        <w:t>本作品在 EG4S20BG256 上实现了可独立运行的校园多场景音视频终端。统一媒体平台、帧事务显示引擎、流式算法和活动驱动低功耗共同支撑四种场景，使内容更新、实时交互、异常恢复和 Flash 固化形成完整产品闭环。最终版本在 Slice 使用率 95.68% 的资源约束下仍取得正的建立与保持裕量，并通过 12 组核心回归和实板固化验证。</w:t>
      </w:r>
    </w:p>
    <w:p>
      <w:pPr>
        <w:keepNext/>
        <w:spacing w:before="100" w:after="80"/>
      </w:pPr>
      <w:r>
        <w:rPr>
          <w:rFonts w:ascii="黑体" w:hAnsi="黑体" w:eastAsia="黑体"/>
          <w:b/>
          <w:color w:val="000000"/>
          <w:sz w:val="24"/>
        </w:rPr>
        <w:t>6.2 架构取舍</w:t>
      </w:r>
    </w:p>
    <w:tbl>
      <w:tblPr>
        <w:tblW w:type="auto" w:w="0"/>
        <w:jc w:val="center"/>
        <w:tblLayout w:type="fixed"/>
        <w:tblLook w:firstColumn="1" w:firstRow="1" w:lastColumn="0" w:lastRow="0" w:noHBand="0" w:noVBand="1" w:val="04A0"/>
        <w:tblBorders>
          <w:top w:val="single" w:sz="4" w:color="B7C9DA"/>
          <w:left w:val="single" w:sz="4" w:color="B7C9DA"/>
          <w:bottom w:val="single" w:sz="4" w:color="B7C9DA"/>
          <w:right w:val="single" w:sz="4" w:color="B7C9DA"/>
          <w:insideH w:val="single" w:sz="4" w:color="B7C9DA"/>
          <w:insideV w:val="single" w:sz="4" w:color="B7C9DA"/>
        </w:tblBorders>
      </w:tblPr>
      <w:tblGrid>
        <w:gridCol w:w="2769"/>
        <w:gridCol w:w="2769"/>
        <w:gridCol w:w="2769"/>
      </w:tblGrid>
      <w:tr>
        <w:trPr>
          <w:tblHeader w:val="true"/>
        </w:trPr>
        <w:tc>
          <w:tcPr>
            <w:tcW w:type="dxa" w:w="2154"/>
            <w:vAlign w:val="center"/>
            <w:shd w:fill="17365D"/>
          </w:tcPr>
          <w:p>
            <w:pPr>
              <w:spacing w:after="0"/>
              <w:jc w:val="center"/>
            </w:pPr>
            <w:r>
              <w:rPr>
                <w:rFonts w:ascii="宋体" w:hAnsi="宋体" w:eastAsia="宋体"/>
                <w:b/>
                <w:color w:val="FFFFFF"/>
                <w:sz w:val="17"/>
              </w:rPr>
              <w:t>设计问题</w:t>
            </w:r>
            <w:r>
              <w:rPr>
                <w:rFonts w:ascii="宋体" w:hAnsi="宋体" w:eastAsia="宋体"/>
                <w:b/>
                <w:color w:val="FFFFFF"/>
                <w:sz w:val="16"/>
              </w:rPr>
            </w:r>
          </w:p>
        </w:tc>
        <w:tc>
          <w:tcPr>
            <w:tcW w:type="dxa" w:w="3402"/>
            <w:vAlign w:val="center"/>
            <w:shd w:fill="17365D"/>
          </w:tcPr>
          <w:p>
            <w:pPr>
              <w:spacing w:after="0"/>
              <w:jc w:val="center"/>
            </w:pPr>
            <w:r>
              <w:rPr>
                <w:rFonts w:ascii="宋体" w:hAnsi="宋体" w:eastAsia="宋体"/>
                <w:b/>
                <w:color w:val="FFFFFF"/>
                <w:sz w:val="17"/>
              </w:rPr>
              <w:t>器件与产品约束</w:t>
            </w:r>
            <w:r>
              <w:rPr>
                <w:rFonts w:ascii="宋体" w:hAnsi="宋体" w:eastAsia="宋体"/>
                <w:b/>
                <w:color w:val="FFFFFF"/>
                <w:sz w:val="16"/>
              </w:rPr>
            </w:r>
          </w:p>
        </w:tc>
        <w:tc>
          <w:tcPr>
            <w:tcW w:type="dxa" w:w="3231"/>
            <w:vAlign w:val="center"/>
            <w:shd w:fill="17365D"/>
          </w:tcPr>
          <w:p>
            <w:pPr>
              <w:spacing w:after="0"/>
              <w:jc w:val="center"/>
            </w:pPr>
            <w:r>
              <w:rPr>
                <w:rFonts w:ascii="宋体" w:hAnsi="宋体" w:eastAsia="宋体"/>
                <w:b/>
                <w:color w:val="FFFFFF"/>
                <w:sz w:val="17"/>
              </w:rPr>
              <w:t>最终方案</w:t>
            </w:r>
            <w:r>
              <w:rPr>
                <w:rFonts w:ascii="宋体" w:hAnsi="宋体" w:eastAsia="宋体"/>
                <w:b/>
                <w:color w:val="FFFFFF"/>
                <w:sz w:val="16"/>
              </w:rPr>
            </w:r>
          </w:p>
        </w:tc>
      </w:tr>
      <w:tr>
        <w:tc>
          <w:tcPr>
            <w:tcW w:type="dxa" w:w="2769"/>
          </w:tcPr>
          <w:p>
            <w:r>
              <w:rPr>
                <w:rFonts w:ascii="宋体" w:hAnsi="宋体" w:eastAsia="宋体"/>
                <w:b w:val="0"/>
                <w:sz w:val="17"/>
              </w:rPr>
              <w:t>帧缓存数量</w:t>
            </w:r>
          </w:p>
        </w:tc>
        <w:tc>
          <w:tcPr>
            <w:tcW w:type="dxa" w:w="2769"/>
          </w:tcPr>
          <w:p>
            <w:r>
              <w:rPr>
                <w:rFonts w:ascii="宋体" w:hAnsi="宋体" w:eastAsia="宋体"/>
                <w:b w:val="0"/>
                <w:sz w:val="17"/>
              </w:rPr>
              <w:t>片上存储和 Slice 需要同时保障音视频、OSD 与恢复逻辑</w:t>
            </w:r>
          </w:p>
        </w:tc>
        <w:tc>
          <w:tcPr>
            <w:tcW w:type="dxa" w:w="2769"/>
          </w:tcPr>
          <w:p>
            <w:r>
              <w:rPr>
                <w:rFonts w:ascii="宋体" w:hAnsi="宋体" w:eastAsia="宋体"/>
                <w:b w:val="0"/>
                <w:sz w:val="17"/>
              </w:rPr>
              <w:t>双缓冲配合完整帧提交和首帧门控</w:t>
            </w:r>
          </w:p>
        </w:tc>
      </w:tr>
      <w:tr>
        <w:tc>
          <w:tcPr>
            <w:tcW w:type="dxa" w:w="2769"/>
          </w:tcPr>
          <w:p>
            <w:r>
              <w:rPr>
                <w:rFonts w:ascii="宋体" w:hAnsi="宋体" w:eastAsia="宋体"/>
                <w:b w:val="0"/>
                <w:sz w:val="17"/>
              </w:rPr>
              <w:t>音频可视化算法</w:t>
            </w:r>
          </w:p>
        </w:tc>
        <w:tc>
          <w:tcPr>
            <w:tcW w:type="dxa" w:w="2769"/>
          </w:tcPr>
          <w:p>
            <w:r>
              <w:rPr>
                <w:rFonts w:ascii="宋体" w:hAnsi="宋体" w:eastAsia="宋体"/>
                <w:b w:val="0"/>
                <w:sz w:val="17"/>
              </w:rPr>
              <w:t>场景需要活动反馈而非精密频谱分析</w:t>
            </w:r>
          </w:p>
        </w:tc>
        <w:tc>
          <w:tcPr>
            <w:tcW w:type="dxa" w:w="2769"/>
          </w:tcPr>
          <w:p>
            <w:r>
              <w:rPr>
                <w:rFonts w:ascii="宋体" w:hAnsi="宋体" w:eastAsia="宋体"/>
                <w:b w:val="0"/>
                <w:sz w:val="17"/>
              </w:rPr>
              <w:t>时域包络与峰值映射，配合显示窗口门控</w:t>
            </w:r>
          </w:p>
        </w:tc>
      </w:tr>
      <w:tr>
        <w:tc>
          <w:tcPr>
            <w:tcW w:type="dxa" w:w="2769"/>
          </w:tcPr>
          <w:p>
            <w:r>
              <w:rPr>
                <w:rFonts w:ascii="宋体" w:hAnsi="宋体" w:eastAsia="宋体"/>
                <w:b w:val="0"/>
                <w:sz w:val="17"/>
              </w:rPr>
              <w:t>低功耗控制</w:t>
            </w:r>
          </w:p>
        </w:tc>
        <w:tc>
          <w:tcPr>
            <w:tcW w:type="dxa" w:w="2769"/>
          </w:tcPr>
          <w:p>
            <w:r>
              <w:rPr>
                <w:rFonts w:ascii="宋体" w:hAnsi="宋体" w:eastAsia="宋体"/>
                <w:b w:val="0"/>
                <w:sz w:val="17"/>
              </w:rPr>
              <w:t>全局门控可能破坏时钟质量和跨域稳定性</w:t>
            </w:r>
          </w:p>
        </w:tc>
        <w:tc>
          <w:tcPr>
            <w:tcW w:type="dxa" w:w="2769"/>
          </w:tcPr>
          <w:p>
            <w:r>
              <w:rPr>
                <w:rFonts w:ascii="宋体" w:hAnsi="宋体" w:eastAsia="宋体"/>
                <w:b w:val="0"/>
                <w:sz w:val="17"/>
              </w:rPr>
              <w:t>寄存器 CE、BRAM 使能和数据冻结</w:t>
            </w:r>
          </w:p>
        </w:tc>
      </w:tr>
    </w:tbl>
    <w:p>
      <w:pPr>
        <w:spacing w:after="0"/>
      </w:pPr>
    </w:p>
    <w:p>
      <w:pPr>
        <w:keepNext/>
        <w:spacing w:before="100" w:after="80"/>
      </w:pPr>
      <w:r>
        <w:rPr>
          <w:rFonts w:ascii="黑体" w:hAnsi="黑体" w:eastAsia="黑体"/>
          <w:b/>
          <w:color w:val="000000"/>
          <w:sz w:val="24"/>
        </w:rPr>
        <w:t>6.3 产品演进能力</w:t>
      </w:r>
    </w:p>
    <w:p>
      <w:pPr>
        <w:spacing w:line="293" w:lineRule="auto" w:after="60"/>
        <w:ind w:firstLine="420"/>
        <w:jc w:val="both"/>
      </w:pPr>
      <w:r>
        <w:rPr>
          <w:rFonts w:ascii="宋体" w:hAnsi="宋体" w:eastAsia="宋体"/>
          <w:b w:val="0"/>
          <w:color w:val="000000"/>
          <w:sz w:val="21"/>
        </w:rPr>
        <w:t>平台将场景内容与底层音视频链路分离，新的校园主题可以通过 TF 媒体和 UART 字幕加入，无需复制帧缓存与 HDMI 通路。若迁移到资源更大的器件，双屏输出、复杂图像滤镜和频域音频分析可以作为独立数据面接入，并继续复用现有帧事务、异常恢复和配置协议。</w:t>
      </w:r>
    </w:p>
    <w:p>
      <w:pPr>
        <w:keepNext/>
        <w:spacing w:before="100" w:after="80"/>
      </w:pPr>
      <w:r>
        <w:rPr>
          <w:rFonts w:ascii="黑体" w:hAnsi="黑体" w:eastAsia="黑体"/>
          <w:b/>
          <w:color w:val="000000"/>
          <w:sz w:val="24"/>
        </w:rPr>
        <w:t>6.4 设计方法总结</w:t>
      </w:r>
    </w:p>
    <w:p>
      <w:pPr>
        <w:spacing w:line="293" w:lineRule="auto" w:after="60"/>
        <w:ind w:firstLine="420"/>
        <w:jc w:val="both"/>
      </w:pPr>
      <w:r>
        <w:rPr>
          <w:rFonts w:ascii="宋体" w:hAnsi="宋体" w:eastAsia="宋体"/>
          <w:b w:val="0"/>
          <w:color w:val="000000"/>
          <w:sz w:val="21"/>
        </w:rPr>
        <w:t>本项目将 FPGA 的并行性落实为互不阻塞的媒体、像素、音频和交互通路，将确定性落实为帧边界事务和固定排序网络，将低功耗落实为可观察的活动窗口和时钟使能。资源优化以布局布线和关键路径为准，可靠性以异常路径、核心回归和固化启动为准。由此形成的工程既能呈现丰富场景，也能说明每项效果背后的硬件机制。</w:t>
      </w:r>
    </w:p>
    <w:p>
      <w:pPr>
        <w:keepNext/>
        <w:spacing w:before="180" w:after="80"/>
      </w:pPr>
      <w:r>
        <w:rPr>
          <w:rFonts w:ascii="黑体" w:hAnsi="黑体" w:eastAsia="黑体"/>
          <w:b/>
          <w:color w:val="000000"/>
          <w:sz w:val="30"/>
        </w:rPr>
        <w:t>第七部分  参考文献</w:t>
      </w:r>
    </w:p>
    <w:p>
      <w:pPr>
        <w:spacing w:line="293" w:lineRule="auto" w:after="60"/>
        <w:jc w:val="both"/>
      </w:pPr>
      <w:r>
        <w:rPr>
          <w:rFonts w:ascii="宋体" w:hAnsi="宋体" w:eastAsia="宋体"/>
          <w:b w:val="0"/>
          <w:color w:val="000000"/>
          <w:sz w:val="20"/>
        </w:rPr>
        <w:t>[1] 全国大学生嵌入式芯片与系统设计竞赛. FPGA 创新设计赛道赛题一及 2026 完赛指南.</w:t>
      </w:r>
    </w:p>
    <w:p>
      <w:pPr>
        <w:spacing w:line="293" w:lineRule="auto" w:after="60"/>
        <w:jc w:val="both"/>
      </w:pPr>
      <w:r>
        <w:rPr>
          <w:rFonts w:ascii="宋体" w:hAnsi="宋体" w:eastAsia="宋体"/>
          <w:b w:val="0"/>
          <w:color w:val="000000"/>
          <w:sz w:val="20"/>
        </w:rPr>
        <w:t>[2] 安路科技. EG4S20 系列 FPGA 器件、TangDynasty 6.2 与开发板资料.</w:t>
      </w:r>
    </w:p>
    <w:p>
      <w:pPr>
        <w:spacing w:line="293" w:lineRule="auto" w:after="60"/>
        <w:jc w:val="both"/>
      </w:pPr>
      <w:r>
        <w:rPr>
          <w:rFonts w:ascii="宋体" w:hAnsi="宋体" w:eastAsia="宋体"/>
          <w:b w:val="0"/>
          <w:color w:val="000000"/>
          <w:sz w:val="20"/>
        </w:rPr>
        <w:t>[3] 赛题配套技术资料. FPGA 媒体读取、帧缓存、HDMI 显示、固化与产品场景设计课程.</w:t>
      </w:r>
    </w:p>
    <w:p>
      <w:pPr>
        <w:spacing w:line="293" w:lineRule="auto" w:after="60"/>
        <w:jc w:val="both"/>
      </w:pPr>
      <w:r>
        <w:rPr>
          <w:rFonts w:ascii="宋体" w:hAnsi="宋体" w:eastAsia="宋体"/>
          <w:b w:val="0"/>
          <w:color w:val="000000"/>
          <w:sz w:val="20"/>
        </w:rPr>
        <w:t>[4] Microsoft. FAT32 File System Specification.</w:t>
      </w:r>
    </w:p>
    <w:p>
      <w:pPr>
        <w:spacing w:line="293" w:lineRule="auto" w:after="60"/>
        <w:jc w:val="both"/>
      </w:pPr>
      <w:r>
        <w:rPr>
          <w:rFonts w:ascii="宋体" w:hAnsi="宋体" w:eastAsia="宋体"/>
          <w:b w:val="0"/>
          <w:color w:val="000000"/>
          <w:sz w:val="20"/>
        </w:rPr>
        <w:t>[5] IEEE. Verilog Hardware Description Language and digital design verification references.</w:t>
      </w:r>
    </w:p>
    <w:p>
      <w:pPr>
        <w:spacing w:line="293" w:lineRule="auto" w:after="60"/>
        <w:jc w:val="both"/>
      </w:pPr>
      <w:r>
        <w:rPr>
          <w:rFonts w:ascii="宋体" w:hAnsi="宋体" w:eastAsia="宋体"/>
          <w:b w:val="0"/>
          <w:color w:val="000000"/>
          <w:sz w:val="20"/>
        </w:rPr>
        <w:t>[6] 本项目实现资料. seed59 面积与时序报告、核心回归记录及实板固化结果.</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ascii="宋体" w:hAnsi="宋体" w:eastAsia="宋体"/>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626</Words>
  <Characters>686</Characters>
  <Lines>37</Lines>
  <Paragraphs>45</Paragraphs>
  <TotalTime>6</TotalTime>
  <ScaleCrop>false</ScaleCrop>
  <LinksUpToDate>false</LinksUpToDate>
  <CharactersWithSpaces>710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参赛团队</dc:creator>
  <cp:lastModifiedBy>xh</cp:lastModifiedBy>
  <dcterms:modified xsi:type="dcterms:W3CDTF">2025-10-14T06:21:24Z</dcterms:modified>
  <cp:revision>3</cp:revision>
  <dc:title>基于安路FPGA的校园多场景确定性音视频信息终端作品设计报告</dc:title>
  <dc:subject>FPGA创新设计赛道赛题一评委提交材料</dc:subject>
  <cp:keywords>安路FPGA, HDMI, SDRAM, 帧事务, 低功耗, 流式算法, 鲁棒性</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BE73846F3CC94C62BFAFB10A1F26DFAF_13</vt:lpwstr>
  </property>
</Properties>
</file>