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PIA MVP 当前实现报告</w:t>
      </w:r>
    </w:p>
    <w:p>
      <w:pPr>
        <w:pStyle w:val="Subtitle"/>
      </w:pPr>
      <w:r>
        <w:t>产品智能研究助手  最终收尾实现事实</w:t>
      </w:r>
    </w:p>
    <w:p>
      <w:r>
        <w:t>本报告面向项目使用者与讲解者，说明当前产品可以完成的流程、模型与程序的责任边界以及已验证的能力。系统已实现从竞品监控到事件研究和继续追问的本地闭环；模型质量与软件可靠性分别验证，未实现的企业能力不作承诺。</w:t>
      </w:r>
    </w:p>
    <w:p>
      <w:r>
        <w:t>审计日期：2026-09-29。本文记录 Final Closure 实现；冻结 Commit 与评测数值见评测历史文档及 Git 历史。旧 V2 对应 f94195a 的历史事实已由本文更新。</w:t>
      </w:r>
    </w:p>
    <w:p>
      <w:pPr>
        <w:pStyle w:val="Heading1"/>
      </w:pPr>
      <w:r>
        <w:t>1 产品流程</w:t>
      </w:r>
    </w:p>
    <w:p>
      <w:r>
        <w:t>用户配置自身产品与竞品 → 来源发现 → 手动扫描 → Snapshot/局部比较或官方声明 → Event Core → Pending Verification 或正式事件 → 竞品知识入库与 Triage → 用户启动 Initial Research → 同事件 Follow-up。</w:t>
      </w:r>
    </w:p>
    <w:p>
      <w:r>
        <w:t>首次普通扫描只建立基线。有限官方历史回溯显示为历史事件，不混入本次新发现。分诊建议深入研究不自动调用研究 Agent。研究页同时保留初始成果和追问，页内导航仅改变滚动位置。</w:t>
      </w:r>
    </w:p>
    <w:p>
      <w:pPr>
        <w:pStyle w:val="Heading1"/>
      </w:pPr>
      <w:r>
        <w:t>2 模块与职责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088"/>
            <w:vAlign w:val="center"/>
            <w:shd w:fill="E8EEF5"/>
          </w:tcPr>
          <w:p>
            <w:pPr>
              <w:spacing w:before="100" w:after="100"/>
            </w:pPr>
            <w:r>
              <w:rPr>
                <w:b/>
                <w:sz w:val="18"/>
              </w:rPr>
              <w:t>目录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before="100" w:after="100"/>
            </w:pPr>
            <w:r>
              <w:rPr>
                <w:b/>
                <w:sz w:val="18"/>
              </w:rPr>
              <w:t>已实现职责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before="100" w:after="100"/>
            </w:pPr>
            <w:r>
              <w:rPr>
                <w:b/>
                <w:sz w:val="18"/>
              </w:rPr>
              <w:t>主要入口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静态/浏览器采集、质量门槛、Snapshot、结构化局部状态与差异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snapshot.py、structured_content.py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source_discovery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搜索、读页、候选登记和正式来源选择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agent.py、mcp_server.py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event_core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双路径检测、证据校验、事件语义去重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detector.py、evidence.py、dedup.py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pipeline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工作流、状态恢复、声明生命周期、产品配置、资料服务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orchestrator.py、store.py、statements.py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file_parsing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五种格式解析，保留页/表/节来源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parser.py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双域知识、分块、Embedding、检索与 Rerank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store.py、retrieval.py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用户长期信息、候选确认、范围过滤与召回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product.py、store.py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triage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路由与关注理由，双域比较证据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workflow.py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research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核验、初始研究、事件追问，共用工具与证据登记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agent.py、tools.py、evidence.py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面向产品的入口与安全错误投影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main.py、application.py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首页、竞品配置、自身产品、研究会话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App.tsx、ResearchAnswer.tsx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evals</w:t>
            </w:r>
          </w:p>
        </w:tc>
        <w:tc>
          <w:tcPr>
            <w:tcW w:type="dxa" w:w="3816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冻结数据、无泄漏适配、评分与单次执行</w:t>
            </w:r>
          </w:p>
        </w:tc>
        <w:tc>
          <w:tcPr>
            <w:tcW w:type="dxa" w:w="3888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event_metrics.py、runners/</w:t>
            </w:r>
          </w:p>
        </w:tc>
      </w:tr>
    </w:tbl>
    <w:p/>
    <w:p>
      <w:pPr>
        <w:pStyle w:val="Heading1"/>
      </w:pPr>
      <w:r>
        <w:t>3 历史状态与可靠终点</w:t>
      </w:r>
    </w:p>
    <w:p>
      <w:r>
        <w:t>observed_latest 表示最新抓取，processed_latest 表示正式结果已经可靠保存。Event/dedup outcome 先保存；uncertain 先保存 Pending；no_event 以 comparison outcome 保存，然后推进 processed watermark。下游 Triage/Research 失败不会回退发现阶段。新 run 可恢复未完成比较或下游动作。</w:t>
      </w:r>
    </w:p>
    <w:p>
      <w:r>
        <w:t>Path A 只用真正可比较的前后同项原文；模型不许由新文字补造过去不存在。Path B 使用官方明确变化声明，程序控制首次回溯范围、后续新声明、重试与去重。</w:t>
      </w:r>
    </w:p>
    <w:p>
      <w:pPr>
        <w:pStyle w:val="Heading1"/>
      </w:pPr>
      <w:r>
        <w:t>4 Research 与独立成果</w:t>
      </w:r>
    </w:p>
    <w:p>
      <w:r>
        <w:t>Initial Report 保存在 pipeline.sqlite3 的 research:&lt;runtime_workspace&gt; namespace，研究状态保存 Artifact 引用。再次进入从持久化成果恢复，不依赖前端或聊天历史，不重跑已完成研究。</w:t>
      </w:r>
    </w:p>
    <w:p>
      <w:r>
        <w:t>Follow-up 的 namespace 为 research_follow_up: 加 workspace/product/event 的身份哈希；用户问题先原子保存，回答与 completed 状态同事务提交，失败保留回合。request_id 保证幂等；重试沿用 turn_id。追问只读 Initial Artifact，既有四回合重开测试证明不会覆盖它。</w:t>
      </w:r>
    </w:p>
    <w:p>
      <w:r>
        <w:t>前端同时渲染成果与对话。回答支持自然段、短列表、编号、简单表格；不强制固定章节或 Fact 卡片。证据编号附在被支持正文末尾，按需展开原文；内部 kind/support 仍完整保留在后端。刷新时运行中任务通过只读查询恢复，不重复启动。</w:t>
      </w:r>
    </w:p>
    <w:p>
      <w:pPr>
        <w:pStyle w:val="Heading1"/>
      </w:pPr>
      <w:r>
        <w:t>5 Knowledge 与资料</w:t>
      </w:r>
    </w:p>
    <w:p>
      <w:r>
        <w:t>Own Product 显式 Add/Replace，与监控分离。logical document_id 稳定，content_hash 只标识内容。相同内容跨路径幂等；整份替换原子提交并移除旧单元；失败保留旧版；并发新增去重，并发替换拒绝陈旧写入。</w:t>
      </w:r>
    </w:p>
    <w:p>
      <w:r>
        <w:t>每个 workspace 独立 Knowledge SQLite，产品以 scope ID 过滤，own_product 与 competitor 领域分开。仅当前版本进入检索。五种格式为 DOCX、文本型 PDF、XLSX、MD、TXT；扫描 PDF 无 OCR。</w:t>
      </w:r>
    </w:p>
    <w:p>
      <w:pPr>
        <w:pStyle w:val="Heading1"/>
      </w:pPr>
      <w:r>
        <w:t>6 Current Focus 与 Memory</w:t>
      </w:r>
    </w:p>
    <w:p>
      <w:r>
        <w:t>当前关注重点是产品配置，不需语义抽取。长期关注与偏好支持主动添加、编辑、移除、确认或忽略。主动添加立即 confirmed；Follow-up 仅从用户原文抽取 pending 候选，用户确认后才参与后续判断。模型回答、网页与 Event 不进入 Memory 写入入口。</w:t>
      </w:r>
    </w:p>
    <w:p>
      <w:r>
        <w:t>Memory 是用户意图，不能证明产品事实。当前产品界面的偏好为 workspace scope，product_id 不进一步细分该偏好范围；不能宣称跨团队多租户权限能力。</w:t>
      </w:r>
    </w:p>
    <w:p>
      <w:pPr>
        <w:pStyle w:val="Heading1"/>
      </w:pPr>
      <w:r>
        <w:t>7 API 与运行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5040"/>
            <w:vAlign w:val="center"/>
            <w:shd w:fill="E8EEF5"/>
          </w:tcPr>
          <w:p>
            <w:pPr>
              <w:spacing w:before="100" w:after="10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before="100" w:after="100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服务健康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/api/workspaces/{workspace}/overview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产品事件总览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/competitors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竞品配置与来源发现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/scan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手动扫描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/events/{event}/research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获取或启动独立研究成果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/events/{event}/research/follow-ups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获取会话或新增追问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/events/{event}/research/follow-ups/{turn}/retry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重试失败回合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/own-product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产品名称与当前重点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/own-product/documents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五格式新增与替换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/own-product/preferences</w:t>
            </w:r>
          </w:p>
        </w:tc>
        <w:tc>
          <w:tcPr>
            <w:tcW w:type="dxa" w:w="4752"/>
            <w:vAlign w:val="center"/>
          </w:tcPr>
          <w:p>
            <w:pPr>
              <w:spacing w:before="100" w:after="100"/>
            </w:pPr>
            <w:r>
              <w:rPr>
                <w:b w:val="0"/>
                <w:sz w:val="18"/>
              </w:rPr>
              <w:t>关注偏好生命周期</w:t>
            </w:r>
          </w:p>
        </w:tc>
      </w:tr>
    </w:tbl>
    <w:p/>
    <w:p>
      <w:r>
        <w:t>表内除 health、overview 外均承接 /api/workspaces/{workspace}。同步模型任务使用线程池，状态查询不会被模型等待阻塞；同 workspace 扫描有单进程并发门闩。SQLite 每次操作独立连接，原子操作使用事务。不是跨进程任务队列。</w:t>
      </w:r>
    </w:p>
    <w:p>
      <w:pPr>
        <w:pStyle w:val="Heading1"/>
      </w:pPr>
      <w:r>
        <w:t>8 Evidence 责任</w:t>
      </w:r>
    </w:p>
    <w:p>
      <w:r>
        <w:t>Program 登记真实来源与 ID、验证逐字 excerpt、两侧状态、引用字段与作用域。模型负责事实含义、竞争意义、推断与建议。未读搜索摘要、Memory 和待确认材料不能成为产品 Fact。自身比较必须同时引用自身与竞品事实；无资料时明确不足，不能推断不支持。</w:t>
      </w:r>
    </w:p>
    <w:p>
      <w:r>
        <w:t>来源可信度与证明能力分开；同源 RAG/页面/Event 不当作独立交叉验证。自然语言由 Prompt 约束，前端仅映射固定状态，不机械删改模型正文。确切日期只取证据，不用 observed_at 补 event_time。</w:t>
      </w:r>
    </w:p>
    <w:p>
      <w:pPr>
        <w:pStyle w:val="Heading1"/>
      </w:pPr>
      <w:r>
        <w:t>9 实现与评测状态</w:t>
      </w:r>
    </w:p>
    <w:p>
      <w:r>
        <w:t>Implemented：Monitoring、来源发现、双路径事件、去重/核验、RAG、Memory、五格式资料、Triage、Initial/Follow-up、持久会话、中文 PC Web。</w:t>
      </w:r>
    </w:p>
    <w:p>
      <w:r>
        <w:t>Evaluated：软件回归与受控故障注入；真实五格式入库、历史主链路和当前真实浏览器追问；Event Detection 另有冻结 Gold、历史独立 Baseline、开发回归和一次性新留出流程。质量结论以 evals/docs/event_detection_evaluation_lineage.md 为准。</w:t>
      </w:r>
    </w:p>
    <w:p>
      <w:r>
        <w:t>未作独立质量评测：Research、Follow-up、Memory Extraction。历史 E2E 曾参与 Prompt 开发，不能当无污染质量数据。当前 Memory E2E 仅证明链路和边界；正式评测应使用新 Gold，覆盖 Write Precision、Recall、False Memory Rate、Supersession Accuracy、Scope Leakage。</w:t>
      </w:r>
    </w:p>
    <w:p>
      <w:pPr>
        <w:pStyle w:val="Heading1"/>
      </w:pPr>
      <w:r>
        <w:t>10 已知限制与可选增强</w:t>
      </w:r>
    </w:p>
    <w:p>
      <w:r>
        <w:t>本地单进程、手动扫描、小规模 SQLite 检索，无鉴权/角色权限、分布式执行、通知、OCR。公网部署须补充出口/DNS 安全和身份控制。模型引用验证不等于语义完全正确，长对话会增加上下文成本，外部网页及模型可失败。</w:t>
      </w:r>
    </w:p>
    <w:p>
      <w:r>
        <w:t>内部 PRD、路线图、价格与能力资料可能经 Embedding/Rerank/Reasoning 外发。企业使用需要数据分级、安全策略、供应商合规及协议评估，可选择脱敏、租户隔离或私有模型；当前没有实现这些企业能力。</w:t>
      </w:r>
    </w:p>
    <w:p>
      <w:r>
        <w:t>未来可选：更多独立 Gold、研究与记忆质量评测、调度与通知、企业安全部署。它们不改变已完成本地 MVP 的能力声明。</w:t>
      </w:r>
    </w:p>
    <w:p>
      <w:pPr>
        <w:pStyle w:val="Heading1"/>
      </w:pPr>
      <w:r>
        <w:t>11 历史文档处置</w:t>
      </w:r>
    </w:p>
    <w:p>
      <w:r>
        <w:t>docs/full_implementation_drift_audit_v1.md 为既有未跟踪历史审计，保留原样供追溯，不进入成品提交。其主要发现已逐项复核：自动深研、Path B 缺失、核验回流、watermark、研究身份/恢复、自身资料入口已由正式 Repair A/B/C 及后续提交解决；生产级出口安全保留为部署边界。README 和旧 V2 的实现/评测漂移在本轮修正。</w:t>
      </w:r>
    </w:p>
    <w:p>
      <w:pPr>
        <w:pStyle w:val="Heading1"/>
      </w:pPr>
      <w:r>
        <w:t>设计理由与演示路径</w:t>
      </w:r>
    </w:p>
    <w:p>
      <w:r>
        <w:t>历史状态避免把首次观察当新增；双路径避免用当前声明补造旧状态；独立证据登记防止模型创造可信来源。Triage 是固定路由工作流，Research 则按证据缺口选择工具。初始报告是持久成果，追问是围绕同一事件的延伸，两者始终在同页可达。</w:t>
      </w:r>
    </w:p>
    <w:p>
      <w:r>
        <w:t>演示顺序：自身产品与当前关注 → 竞品和来源 → 手动扫描 → 事件与证据 → 智能分诊 → 初始研究 → 自然语言追问与行内引用 → 刷新恢复。完整源码映射见同目录事实索引，架构说明见 final_architecture.md，演示说明见 demo_guide.md。</w:t>
      </w:r>
    </w:p>
    <w:p>
      <w:pPr>
        <w:pStyle w:val="Heading1"/>
      </w:pPr>
      <w:r>
        <w:t>评测结果的正确解释</w:t>
      </w:r>
    </w:p>
    <w:p>
      <w:r>
        <w:t>历史35条独立基线31条成功、4条证据校验错误；经根因分析后转为开发回归。当前开发回归34条成功、1条结构化输出错误，决定正确24/34，端到端24/35；这些不是新的独立成绩。旧 Gold 不改写，严格证据门槛不降低。最终新留出的冻结顺序和完整结果见 evals/docs/event_detection_evaluation_lineage.md。</w:t>
      </w:r>
    </w:p>
    <w:p>
      <w:r>
        <w:t>程序校验能保证引用可追溯，不能自动证明全部语义。小样本、专家模型标注和外部服务不稳定限制了泛化结论。Research、Memory 与 Follow-up 的真实链路验证不等于无污染质量评测。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9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 MVP 当前实现报告</dc:title>
  <dc:subject/>
  <dc:creator>PIA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