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22.0试用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22.0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2025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12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01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</w:p>
    <w:p w14:paraId="0D8AB087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6484B710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新增表单（1项）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班前会签阅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由【班前会记录】提交确认后自动生成（只有参会人员才有该记录）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优化表单（14项）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班前会记录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① 需要选择参会人员，由全部参会人员签字后才完结记录 ② 支持配置审核 ③ 同步生成参与人员签阅记录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热缩工序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1 增加“反审”日志，记录反审人的操作信息 2 数据从设备获取：点击图标获取点击时刻对应的设备采集数据填入对应表格，支持修改 ① 隧道1温度：HB-1-1-27-4、HB-1-1-27-4、HB-2-3-27-4、HB-2-4-27-4、HB-3-5-27-4、HB-3-6-27-4 ② 隧道2温度：HB-1-1-27-6、HB-1-1-27-6、HB-2-3-27-6、HB-2-4-27-6、五六线设备未获取数据（点击获取图标无反应即可） 注：变量名依次对应一二三四五六线。都保留两位小数，不足的以0补上 3 数据从设备获取：点击图标获取点击时刻对应的设备采集数据填入对应表格，支持修改 环境温度：HB-1-1-51-111、HB-2-3-51-111、HB-3-5-51-111 环境湿度：HB-1-1-51-112、HB-2-3-51-112、HB-3-5-51-112 注：变量名依次对应一二、三四、五六线。都保留两位小数，不足的以0补上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配料工序记录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配方箱配方、配方桶配方信息储存到车间配方库（0005-01、0011-01、0016-01） 注：需配置配方在线库；更新到正式系统前需要把现有的配方箱、配方桶全部消耗完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香精重量抽检记录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去掉单据内的“-”、“+”，调整成普通输入框即可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称料香精工序记录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解决电子秤验证重量在3.998 ~ 4.002【提交确认】时报错的问题 ② 保证“损耗”随着本期剩余量、投入量、领用量、上期在用量同步变化；损耗为-0.000的时候，不要负号 ③ “备注”栏调整成之前的3倍高度，以保证内容完整显示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称料工序记录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验证重量取前一条记录（已完成单据）中数据，支持修改 ② 保证“损耗”随着本期剩余量、投入量、领用量、上期在用量同步变化；损耗为-0.000的时候，不要负号 ③ “备注”栏调整成之前的3倍高度，以保证内容完整显示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打码工序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调整成取上方表格中的取样量之和，再加上左侧的化验取样，但取样量、化验取样变化时，取样总量随之变化（不用手动填写）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包装材料物料平衡表：</w:t>
      </w:r>
      <w:r>
        <w:rPr>
          <w:rFonts w:hint="eastAsia" w:ascii="微软雅黑" w:hAnsi="微软雅黑" w:eastAsia="微软雅黑" w:cs="微软雅黑"/>
          <w:sz w:val="24"/>
          <w:szCs w:val="24"/>
        </w:rPr>
        <w:t>① 包装材料使用信息中的原料领用量、成品入库量等调整成表单未完成时，每次进入该页面都实时取数，不支持修改（之前的逻辑是为空才取，且支持修改） ② 成品报废量：取打码工序中的所有工序不合格品废次品之和 ③ 成品取样量：取取打码工序中工序记录处的取样总量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污水工序：</w:t>
      </w:r>
      <w:r>
        <w:rPr>
          <w:rFonts w:hint="eastAsia" w:ascii="微软雅黑" w:hAnsi="微软雅黑" w:eastAsia="微软雅黑" w:cs="微软雅黑"/>
          <w:sz w:val="24"/>
          <w:szCs w:val="24"/>
        </w:rPr>
        <w:t>数据从设备获取：点击图标获取点击时刻对应的设备采集数据填入对应表格，支持修改 ①（生化池）DO ：HB-1-1-49-28 ②（膜池）DO：HB-1-1-49-29 ③ 调节池流量：HB-1-1-49-4 ④ 生化池pH值：HB-1-1-49-30 注：都保留2位小数，不足的以0补上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制水工序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数据从设备获取：填写时间后，点击图标获取设备采集数据填入对应表格，支持修改 1（一级反渗透）进水压力P1：HB-1-1-50-1、HB-1-1-50-20、HB-1-1-50-39 2（一级反渗透）中段压力：HB-1-1-50-2、HB-1-1-50-21、HB-1-1-50-40 3（一级反渗透）浓水压力：HB-1-1-50-3、HB-1-1-50-22、HB-1-1-50-41 4（一级反渗透）产水压力P2：HB-1-1-50-4、HB-1-1-50-23、HB-1-1-50-42 5（一级反渗透）产水流量：HB-1-1-50-5、HB-1-1-50-24、HB-1-1-50-43 6（一级反渗透）浓水流量：HB-1-1-50-6、HB-1-1-50-25、HB-1-1-50-44 7（一级反渗透）产水电导率：HB-1-1-50-7、HB-1-1-50-26、HB-1-1-50-45 8（二级反渗透）进水压力P3：HB-1-1-50-8、HB-1-1-50-27、HB-1-1-50-46 9（二级反渗透）中段压力：HB-1-1-50-9、HB-1-1-50-28、HB-1-1-50-47 10（二级反渗透）浓水压力：HB-1-1-50-10、HB-1-1-50-29、HB-1-1-50-48 11（二级反渗透）产水压力：HB-1-1-50-11、HB-1-1-50-30、HB-1-1-50-49 12（二级反渗透）产水流量：HB-1-1-50-12、HB-1-1-50-31、HB-1-1-50-50 13（二级反渗透）浓水流量：HB-1-1-50-14、HB-1-1-50-33、HB-1-1-50-52 14（二级反渗透）产水电导率：HB-1-1-50-17、HB-1-1-50-36、HB-1-1-50-55 15（二级反渗透）出水pH：HB-1-1-50-15、HB-1-1-50-34、HB-1-1-50-53 16（交接班记录）车间用水水表数：HB-1-1-50-59、HB-1-1-50-60、HB-1-1-50-58 注：变量名依次对应RO膜组A、B、C。都保留2位小数，不足的以0补上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生产作业记录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数据从设备获取：点击图标获取点击时刻对应的设备采集数据填入对应表格，支持修改 ① 室内温度：HB-1-1-51-111、HB-2-3-51-111、HB-3-5-51-111 ② 室内相对湿度：HB-1-1-51-112、HB-2-3-51-112、HB-3-5-51-112 注：变量名依次对应一二、三四、五六线。都保留两位小数，不足的以0补上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灌装工序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1 数据从设备获取：填写时间后，点击图标获取设备采集数据填入对应表格，支持修改 洗罐水温：HB-1-1-11-6、HB-1-2-11-6、HB-2-3-11-6、HB-2-4-11-6、HB-3-5-11-6、HB-3-6-11-6 洗罐水喷头一级压力：HB-1-1-70-5、HB-1-2-70-5、HB-2-3-70-5、HB-2-4-70-5、HB-3-5-70-5、HB-3-6-70-5 洗罐水喷头二级压力：HB-1-1-70-6、HB-1-2-70-6、HB-2-3-70-6、HB-2-4-70-6、HB-3-5-70-6、HB-3-6-70-6 加热杀菌温度（板换后温度）：HB-1-1-11-8、HB-1-2-11-8、HB-2-3-11-9、HB-2-4-11-9、HB-3-5-11-9、HB-3-6-11-9 管道产品温度（TT131）：HB-1-1-7-6、HB-1-2-7-6、HB-2-3-7-6、HB-2-4-7-6、HB-3-5-7-6、HB-3-6-7-6 灌装槽内温度（TT153/154温度）：HB-1-1-7-8、HB-1-2-7-8、HB-2-3-7-8、HB-2-4-7-8、HB-3-5-7-8、HB-3-6-7-8 袋式过滤器进口压力：HB-1-1-70-4、HB-1-2-70-4、HB-2-3-70-4、HB-2-4-70-4、HB-3-5-70-4、HB-3-6-70-4 袋式过滤器出口压力：HB-1-1-70-3、HB-1-2-70-3、HB-2-3-70-3、HB-2-4-70-3、HB-3-5-70-3、HB-3-6-70-3 陶瓷过滤器进口压力：HB-1-1-70-2、HB-1-2-70-2、HB-2-3-70-2、HB-2-4-70-2、HB-3-5-70-2、HB-3-6-70-2 陶瓷过滤器出口压力：HB-1-1-70-1、HB-1-2-70-1、HB-2-3-70-1、HB-2-4-70-1、HB-3-5-70-1、HB-3-6-70-1 注：变量名依次对应一二三四五六线。都保留两位小数，不足的以0补上 2 工序记录处合并以缩短单元格宽度（涉及洗罐水喷头压力、袋式过滤器压力、陶瓷过滤器压力 ），保证平板多显示内容 3 数据从设备获取：点击图标获取点击时刻对应的设备采集数据填入对应表格，支持修改 洁净间压差：HB-1-1-46-1、HB-1-2-46-1、HB-2-3-46-1、HB-2-4-46-1、HB-3-5-46-1、HB-3-6-46-1 注：变量名依次对应一二三四五六线。都保留两位小数，不足的以0补上 4 把“本班结余量”按公式计算。公式中的计算参数变化时，本班结余量同步变化。 本班结余量 = 上期在用量 + 本班领用量 - 本班投入量 - 退库量 （上期在用量、本班领用量、本班投入量、退库量为同单据中的值） 注：当班签字时，不校验该项内容 ！！！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包材转产线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支持包材同车间的两条产线间转移使用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劳保用品发放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解决实时扣库存产生多条出入库记录的问题，保证正常选择物料只产生一条数据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06F0FA70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新增表单（3项）-香精桶分配-</w:t>
      </w:r>
      <w:r>
        <w:rPr>
          <w:rFonts w:hint="eastAsia" w:ascii="微软雅黑" w:hAnsi="微软雅黑" w:eastAsia="微软雅黑" w:cs="微软雅黑"/>
          <w:sz w:val="24"/>
          <w:szCs w:val="24"/>
        </w:rPr>
        <w:t>把退回的正常的香精桶重新分配到车间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配方箱分配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把退回的配方箱重新分配到产线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班前会签阅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由【班前会记录】提交确认后自动生成（只有参会人员才有该记录）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优化表单（11项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 xml:space="preserve">班前会记录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需要选择参会人员，由全部参会人员签字后才完结记录 ② 支持配置审核 ③ 同步生成参与人员签阅记录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 xml:space="preserve">热缩工序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增加“反审”日志，记录反审人的操作信息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包材转产线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支持包材同车间的两条产线间转移使用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车间原材料物资称量记录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① 单据状态“待提审”调整成“待确认” ② 待确认单据支持删除 ③ 盈余/损亏公式调整 盈余/损亏 = 上期尾料数 + 领料量 - 称量总数 - 剩余尾料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制水岗位RO膜反洗记录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单据内的系统下拉项增加：D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制水工序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单据内基础信息处的车间下拉选项增加：制糖车间 ② 选择车间时对应匹配班组：一车间（ABC），二车间（DEF），三车间（GHI），制糖车间（糖厂） ③ 新增一项“UV杀菌单元（中压）剂量（≥120MJ/cm²）”，输入框数据类型为文本型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RO膜运行记录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单据内运行记录处的阻垢剂、絮凝剂两项输入框调整成文本型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水处理各单元保养记录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① 单据内保养记录处的项目下拉选项再增加两个选项：中间水箱消毒、RO反渗透膜消毒 ② 单据内保养记录处的已有项目下拉选项调整 “1μ清洗滤芯”调整成：5μm清洗滤芯 “5μ保安滤芯更换”调整成：1μm保安滤芯更换； 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制水车间设备更换维护记录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单据内更换记录处的更换项目中去掉“滤芯”，再增加3个选项：1μm保安滤芯、0.45μm终端滤芯、5μm清洗滤芯'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盛料桶投料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单据内投料记录处支持批量选择物料（含VB12）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劳保用品发放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解决实时扣库存产生多条出入库记录的问题，保证正常选择物料只产生一条数据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000C67AA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新增表单（0项）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优化表单（7项）调整-热缩工序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增加“反审”日志，记录反审人的操作信息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班前会记录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需要选择参会人员，由全部参会人员签字后才完结记录 ② 支持配置审核 ③ 同步生成参与人员签阅记录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班前会签阅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由【班前会记录】提交确认后自动生成（只有参会人员才有该记录）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包材转产线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支持包材同车间的两条产线间转移使用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检测设备调机记录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提报记录中的设备名称增加下拉选项：灌装自动查罐设备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空气净化系统维护保养记录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维保记录中的岗位增加“化验”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劳保用品发放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解决实时扣库存产生多条出入库记录的问题，保证正常选择物料只产生一条数据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6B575A46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福建基地新增表单：新增表单（0项）-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优化表单（11项）-热缩工序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增加“反审”日志，记录反审人的操作信息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空气净化系统维护保养记录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单据内的岗位的下拉选项增加：称料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净化鞋清洁记录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检索栏、单据列表、单据内都去掉“产线”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班前会记录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需要选择参会人员，由全部参会人员签字后才完结记录 ② 支持配置审核 ③ 同步生成参与人员签阅记录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班前会签阅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由【班前会记录】提交确认后自动生成（只有参会人员才有该记录）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包材转产线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支持包材同车间的两条产线间转移使用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香精投放记录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、内容物投放及物资批号追溯记录、化学品发放、生产辅助物资发放、劳保用品发放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解决实时扣库存产生多条出入库记录的问题，保证正常选择物料只产生一条数据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0F3D4D9A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广东基地-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新增（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项）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-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“战马空罐送检信息表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”新表单</w:t>
      </w:r>
    </w:p>
    <w:p w14:paraId="561FB0E3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优化“空气沉降检验报告”表单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，1、班别调整为非必填；2、单位改成大写（CFU）</w:t>
      </w:r>
    </w:p>
    <w:p w14:paraId="703C124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优化“成品留样库存”表单，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增加“所属线别”查询条件</w:t>
      </w:r>
    </w:p>
    <w:p w14:paraId="174FF5F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优化“成品留样单”表单，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优化调整：1、查询条件增加“线别”；2、留样地点默认：二车间样品间，仅针对湖北基地；3、留样时间信息  默认 编辑打开时间，仅针对湖北基地</w:t>
      </w:r>
    </w:p>
    <w:p w14:paraId="2A26660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优化“成品发货通知单”表单，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1、基础信息：日期   改名为   发货日期；2、发货信息增加“总批数”统计</w:t>
      </w:r>
    </w:p>
    <w:p w14:paraId="5657A39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优化“广东-接触面涂抹实验”表单，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1、广东基地：从灌装阀录入清洁状态    改为  空罐才录入清洁状态；2、检验信息中的取样日期和班别：广东基地不显示；3、广东基地：基础信息增加“班别”</w:t>
      </w:r>
    </w:p>
    <w:p w14:paraId="4267D4E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优化“广东-国标法微生物检测记录”表单，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1、冻结前面的行基础项目：生产日期、检测批次、批号，统计日期，滑动下面的数据2、输入第一列的统计日期，后面的统计日期默认带入第一列的统计日期</w:t>
      </w:r>
    </w:p>
    <w:p w14:paraId="19C8200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优化“原料其它检验申请单”表单，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“原厂批次”选取信息量大，不便操作；改为弹窗，需搜索框筛选数据；</w:t>
      </w:r>
    </w:p>
    <w:p w14:paraId="6600405F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优化“定量批次信息确认”表单，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红牛-普通型时，批号明细增加校验：批次信息的第五位字母需要与批号的第5位字母对应</w:t>
      </w:r>
    </w:p>
    <w:p w14:paraId="731EBE6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优化“压缩空气检测记录”表单，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“纯净度是否有油/有水”字段枚举值调整为  “无水，无油“、”有油”、“有水”、“有水，有油”；其中只有“无水，无油”为正常</w:t>
      </w:r>
    </w:p>
    <w:p w14:paraId="099684A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优化“压缩空气检测记录”表单，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当检测检测项目选择“微生物检测室”时，线别默认“-”，不填写</w:t>
      </w:r>
    </w:p>
    <w:p w14:paraId="2E0EC04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优化“理化指标检测报告”表单，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基础信息显示审核备注字段</w:t>
      </w:r>
    </w:p>
    <w:p w14:paraId="69DD245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优化“通用-开机确认单”表单，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控制只有配料人签字确认以后才能执行下方的检测</w:t>
      </w:r>
    </w:p>
    <w:p w14:paraId="1534F62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优化“内容物外检申请单”表单，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原厂批次选取窗口增加“内部批次”字段的显示</w:t>
      </w:r>
    </w:p>
    <w:p w14:paraId="7A37F14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优化“成品外检单/内容物外检单”表单，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签名时增加调用签名模板</w:t>
      </w:r>
    </w:p>
    <w:p w14:paraId="3D5387F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检验员增加必填标识</w:t>
      </w:r>
    </w:p>
    <w:p w14:paraId="523E119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优化“CIP微生物报告”表单，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糖度保留1位小数</w:t>
      </w:r>
    </w:p>
    <w:p w14:paraId="3B70CCEB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优化“水质检测报告”表单，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冻结前面列的检测项目和标准，方便拉后面看数据</w:t>
      </w:r>
    </w:p>
    <w:p w14:paraId="4DB9916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优化“灌装杀菌效果验证”表单，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增加“一键合格”按钮，点击以后微生物检验值自动写入0</w:t>
      </w:r>
    </w:p>
    <w:p w14:paraId="29B47DA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增加“其它信息导入”用于导入启破力全开力干膜重量数据，导入数据保留：启破力全开力保留一位，电流保留一位，干膜称重保留一位</w:t>
      </w:r>
    </w:p>
    <w:p w14:paraId="147F6DA6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优化“成品标准值配置”表单，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定量原始测定记录的标准值配置去掉铅和砷中的荧光强度、质体比、样品空白标准值配置项目</w:t>
      </w:r>
    </w:p>
    <w:p w14:paraId="710C6A2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优化“公司级周排查问题清单”表单，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图片改为非必填</w:t>
      </w:r>
    </w:p>
    <w:p w14:paraId="1D768A4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优化“公司级周排查”表单，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增加一建合规功能，点击以后所有自查项目都自动勾选上合规</w:t>
      </w:r>
    </w:p>
    <w:p w14:paraId="1EBB41EF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优化“行政部每日自查记录”表单，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增加一建合规功能，点击以后所有自查项目都自动勾选上合规</w:t>
      </w:r>
    </w:p>
    <w:p w14:paraId="12CB420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优化“储运部每日自查记录”表单，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增加一建合规功能，点击以后所有自查项目都自动勾选上合规</w:t>
      </w:r>
    </w:p>
    <w:p w14:paraId="1983712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优化“生产部每日自查记录”表单，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增加一建合规功能，点击以后所有自查项目都自动勾选上合规</w:t>
      </w:r>
    </w:p>
    <w:p w14:paraId="3A56DB3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优化“品管部每日自查记录”表单，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增加一建合规功能，点击以后所有自查项目都自动勾选上合规</w:t>
      </w:r>
    </w:p>
    <w:p w14:paraId="033E65D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优化“工序控制检验报告”表单，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由于开机时存在额外有一个班有9批的情况，特此增加“添加九批”和“取消九批”的功能</w:t>
      </w:r>
    </w:p>
    <w:p w14:paraId="13962DF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优化“液体糖检验报告”表单，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1、干物质（固形物）含量：保留一位小数；干物质中还原糖分：保留三位小数；干物质中蔗糖分、pH、色度、电导率、混浊度：保留两位小数2、所有签名支持多人签名</w:t>
      </w:r>
    </w:p>
    <w:p w14:paraId="7092EAE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优化“成品标签标识检验单”表单，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通道号增加批量录入</w:t>
      </w:r>
    </w:p>
    <w:p w14:paraId="39974009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优化“纸皮进货检验报告”表单，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纸皮版本和产品类别字段置灰</w:t>
      </w:r>
    </w:p>
    <w:p w14:paraId="5A3EE6A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优化“热缩膜检验报告”表单，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编辑页检验日期放开置灰，让用户编辑</w:t>
      </w:r>
    </w:p>
    <w:p w14:paraId="7A71938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明细中的生产日期、生产批号和包号置灰不可修改</w:t>
      </w:r>
    </w:p>
    <w:p w14:paraId="1150B95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优化“白糖微生物检验报告”表单，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1、列表页/新增编辑页增加“生产批号”2、检验信息的糖类置灰不可修改；3、报告提交/审核后仍能上传附件；</w:t>
      </w:r>
    </w:p>
    <w:p w14:paraId="2AA4996C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优化“VB12配方库存”表单，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增加“生产VB12配方余量”按钮，点击以后查看生产领用VB12的余量信息</w:t>
      </w:r>
    </w:p>
    <w:p w14:paraId="19A8C7D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优化“原材料使用通知单”表单，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1、检验结果必填，默认合格；2、新增时备注：默认写入“检验合格 同意使用”字样</w:t>
      </w:r>
    </w:p>
    <w:p w14:paraId="00324E3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优化“广东-内容留样记录”表单，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弹窗和列表都增加字段“品管称量人”</w:t>
      </w:r>
    </w:p>
    <w:p w14:paraId="1AABC6C3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优化“内容物留样记录”表单，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字段：取样人、称量人、复核人、复核重量  改名为  称料取样人，称料称量人，品管复核人， 复核重量（g）</w:t>
      </w:r>
    </w:p>
    <w:p w14:paraId="1F9D08D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优化“战马空罐质量检验报告”表单，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当基础信息中的检验结果合格后，系统自动在备注写入“检验合格 同意使用”</w:t>
      </w:r>
    </w:p>
    <w:p w14:paraId="32539B4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优化“热缩膜检验单”表单，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1、筒轴：提交时增加必填校验；2、当基础信息中的检验结果合格后，系统自动在检验意见写入“检验合格 同意使用”</w:t>
      </w:r>
    </w:p>
    <w:p w14:paraId="5FA9CDAD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优化“广东-纸皮进货检验单”表单，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当基础信息中的检验结果合格后，系统自动在检验意见写入“检验合格 同意使用”</w:t>
      </w:r>
    </w:p>
    <w:p w14:paraId="1FAF566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启破力、全开力保留一位，电流保留一位，干膜称重保留一位，不足一位的时候系统自动补0；①手动填写需要控制，②批量录入需要控制；③数据采集后，写入报告的数据四舍五入保留一位小数写入；2、广东基地特有：当基础信息的检验结果=合格时，系统自动在备注中写入“检验合格 同意使用”</w:t>
      </w:r>
    </w:p>
    <w:p w14:paraId="41EB68B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取消检验日期的置灰校验</w:t>
      </w:r>
    </w:p>
    <w:p w14:paraId="04DFABD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优化“空罐质量进货检验单”表单，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列表页/新增/编辑页增加“生产批号”字段显示，根据检验意见中的批号去重用“/”拼接</w:t>
      </w:r>
    </w:p>
    <w:p w14:paraId="12473906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优化“战马空罐质量检验报告”表单，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增加“外观检测”字段，该字段需要支持复检和自定义模版配置拉去</w:t>
      </w:r>
    </w:p>
    <w:p w14:paraId="36DD16A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优化“战马空罐质量检验报告”表单，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优化新增检验信息，从输入批号-包号改为选取战马空罐送检信息表数据</w:t>
      </w:r>
    </w:p>
    <w:p w14:paraId="405A7C8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优化“计量台账”表单，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固资编号字段去掉输入编号匹配固资信息的功能，直接文本框保存下来即可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1、增加“单据日志”分录2、当没有外检记录、内校记录、报废记录时，则可以修改公司编号，系统需要再单据日志中记录修改前后的公司编号；增加导入功：1、导入成功以后需要提示导入成功多少条，导入失败的数据自动生成一份表格；2、导入的公司编号是需要是唯一值；3、计量类别：根据导入的类型匹配带出；4、有启用日期的数据：单据状态=在用，反之没有启用日期的数据：单据状态=备用</w:t>
      </w:r>
    </w:p>
    <w:p w14:paraId="2C8FAA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）设备能源管理升级
</w:t>
      </w:r>
    </w:p>
    <w:p w14:paraId="645D114D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新增“基地能源用量数据”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设定基地中算总用量的“能源仪表”，结合异常仪表维修期间的“用量补录”数据，方便后续用来算“综合能耗”</w:t>
      </w:r>
    </w:p>
    <w:p w14:paraId="5910F558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优化“仪表层级配置”表单，</w:t>
      </w:r>
      <w:r>
        <w:rPr>
          <w:rFonts w:hint="eastAsia" w:ascii="宋体" w:hAnsi="宋体" w:eastAsia="宋体" w:cs="宋体"/>
          <w:sz w:val="24"/>
          <w:szCs w:val="24"/>
        </w:rPr>
        <w:t>补充生产车间及产线，方便后续其他模块获取仪表数据</w:t>
      </w:r>
    </w:p>
    <w:p w14:paraId="58F483AF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优化“仪表采集配置”表单，</w:t>
      </w:r>
      <w:r>
        <w:rPr>
          <w:rFonts w:hint="eastAsia" w:ascii="宋体" w:hAnsi="宋体" w:eastAsia="宋体" w:cs="宋体"/>
          <w:sz w:val="24"/>
          <w:szCs w:val="24"/>
        </w:rPr>
        <w:t>能源仪表对应的分组展示全部结构</w:t>
      </w:r>
    </w:p>
    <w:p w14:paraId="6EEFB7B2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优化“设备点巡检记录”表单，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补充“计划所属线别”字段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04CB17AD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新增“原料试机报告”单据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，该表单是物料空罐、顶盖、纸箱、热缩膜、热熔胶、机用胶带样品的试机报告</w:t>
      </w:r>
    </w:p>
    <w:p w14:paraId="4BEA7B0A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新增“灭蝇灯检查清洁记录”单据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，菜单路径：仓储管理→库房管理→过程管理</w:t>
      </w:r>
    </w:p>
    <w:p w14:paraId="45EF2590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新增“灭粘鼠板使用记录”单据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，菜单路径：仓储管理→库房管理→过程管理</w:t>
      </w:r>
    </w:p>
    <w:p w14:paraId="59EB56E6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托盘清洗记录表、成品托盘记录表、充电间蒸馏水记录、货物出门条、叉车月度检查记录、咖啡因存料账卡记录、补码申请单、香精库房巡查记录、仓库安全检查记录、仓管员交接班记录、原料入库送检记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湖北纸质表单线上化，属于纯记录型的表单</w:t>
      </w:r>
    </w:p>
    <w:p w14:paraId="3DAA5C88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，增加厂商选择的限制，数据来源&lt;原厂批次编码规则&gt;厂商未配置时：厂商默认来源供应商原料相关类型配置后：该物料如果配置了批次编码规则，则厂商选择来源编码配置</w:t>
      </w:r>
    </w:p>
    <w:p w14:paraId="4713DD57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优化“结算采购订单”单据，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增加采购订单“创建日期”显示</w:t>
      </w:r>
    </w:p>
    <w:p w14:paraId="58AD22DE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优化“到货跟进计划”单据，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添加物料明细限制放开，原只能单物料，调整为支持多物料录入，适用于内容物到货计划（例如南京诺朗），同时增加厂商字段</w:t>
      </w:r>
    </w:p>
    <w:p w14:paraId="51B239D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优化“原料入库抽检报告”单据，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1、检验项目纸皮类型新增实检规则,低于2托时全检(入库数＜4000张时)2、列表和筛选优化，新增字段：检验项目、条码/编码、入库仓库，并且支持该字段的筛选</w:t>
      </w:r>
    </w:p>
    <w:p w14:paraId="361E1264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优化“原料入库送检记录”单据，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1、&lt;白糖送检&gt;白砂糖微生物检验报告推送增加“原厂批次”2、&lt;热缩膜送检&gt;修复推送数据时合并数据推送验证</w:t>
      </w:r>
    </w:p>
    <w:p w14:paraId="2594BF5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优化“货品管理”单据，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批量上传图片，增加压缩包文件最大300M（建议尽量压缩图片上传，文件越大上传越慢）</w:t>
      </w:r>
    </w:p>
    <w:p w14:paraId="4320BFB0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优化“库存明细报表”单据，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增加产线显示</w:t>
      </w:r>
    </w:p>
    <w:p w14:paraId="27E603A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优化“罐/盖收货移库”单据，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导入数据时，如果没有匹配到的包号，返回错误下载记录</w:t>
      </w:r>
    </w:p>
    <w:p w14:paraId="7C19F887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优化“成品质量检查/出入库明细”单据，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批次支持模糊和区间搜索</w:t>
      </w:r>
    </w:p>
    <w:p w14:paraId="54AD96B7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优化“出入库明细”单据，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出入库明细成品批次支持按照升/降序排列</w:t>
      </w:r>
    </w:p>
    <w:p w14:paraId="2525AF44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优化“出库管理”单据，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出库/调拨管理选择物料翻页勾选</w:t>
      </w:r>
    </w:p>
    <w:p w14:paraId="3BAD0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3EA52469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“接触职业危害因素项目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、员工体检记录与结果、危害因素检测记录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新增单据</w:t>
      </w:r>
    </w:p>
    <w:p w14:paraId="0CCB01A1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“风险点清单管理“单据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增加LEC分析导入模板</w:t>
      </w:r>
    </w:p>
    <w:p w14:paraId="5C4E366D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“岗位隐患排查清单 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贵州新增&lt;设定岗位检查项&gt;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</w:p>
    <w:p w14:paraId="0DB1AD4A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“培训计划”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优化支持配置审批流程，培训计划新增/导入后，如果配置了审批流程，须走完审批流程方可组织培训。</w:t>
      </w:r>
    </w:p>
    <w:p w14:paraId="26B130BF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“培训记录”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优化支持配置审批流程，培训验收环节走完后，如果配置了审批流程，须走完审批流程才能完成此次培训</w:t>
      </w:r>
    </w:p>
    <w:p w14:paraId="1956B4E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“培训记录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培训评估中开始后可进行培训评价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；支持导出单条培训记录（需要在系统模板中心配置导出模板，可联系系统对接人开通相关权限）</w:t>
      </w:r>
    </w:p>
    <w:p w14:paraId="46BAC192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“合理化建议”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关联三会记录表单据</w:t>
      </w:r>
    </w:p>
    <w:p w14:paraId="157337A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“综合工时考核细则”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已归档状态可恢复待提交状态</w:t>
      </w:r>
    </w:p>
    <w:p w14:paraId="7DFE5C04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“关键事件记录表”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优化结果分数不能超过分数标准</w:t>
      </w:r>
    </w:p>
    <w:p w14:paraId="15DD53B0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“食堂月度结算表”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可标记不纳入实际利润科目</w:t>
      </w:r>
    </w:p>
    <w:p w14:paraId="5B88BD4F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优化“公司级证照”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优化新增关联”证照类型“</w:t>
      </w:r>
    </w:p>
    <w:p w14:paraId="152C5E5C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优化“住宿统计表”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增加字段及筛选条件</w:t>
      </w:r>
    </w:p>
    <w:p w14:paraId="36E60B89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优化“宿舍入住申请表”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调整单据审批流，审批流程结束后支持配置固定宿舍分配员进行宿舍安排</w:t>
      </w:r>
    </w:p>
    <w:p w14:paraId="4237A71C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优化“车辆管理”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优化新增关联”证照类型“</w:t>
      </w:r>
    </w:p>
    <w:p w14:paraId="5E69A18E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优化“公司级证照”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车辆交通费用、车辆保险记录、车辆行驶记录表等8个表单支持反审核功能</w:t>
      </w:r>
    </w:p>
    <w:p w14:paraId="1626A022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优化“员工岗位管理”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新增工作地点、工作内容、岗位标配人数、工作班制、岗位作业类型和工作时间等字段</w:t>
      </w:r>
    </w:p>
    <w:p w14:paraId="6A946287">
      <w:pPr>
        <w:pStyle w:val="25"/>
        <w:numPr>
          <w:ilvl w:val="0"/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b/>
          <w:bCs/>
        </w:rPr>
      </w:pPr>
    </w:p>
    <w:p w14:paraId="210E7FB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（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sz w:val="30"/>
          <w:szCs w:val="30"/>
        </w:rPr>
        <w:t>）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财务功能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优化</w:t>
      </w:r>
    </w:p>
    <w:p w14:paraId="2258AD9E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“资产档案”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增加支持批量上传图片，图片按唯一码命名，压缩包形式批量上传</w:t>
      </w:r>
    </w:p>
    <w:p w14:paraId="2FF0CA1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八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default" w:ascii="微软雅黑" w:hAnsi="微软雅黑" w:eastAsia="微软雅黑" w:cs="微软雅黑"/>
          <w:b/>
          <w:bCs/>
          <w:sz w:val="30"/>
          <w:szCs w:val="30"/>
        </w:rPr>
        <w:t>系统基础功能升级</w:t>
      </w:r>
      <w:bookmarkStart w:id="0" w:name="_GoBack"/>
      <w:bookmarkEnd w:id="0"/>
    </w:p>
    <w:p w14:paraId="056E86DE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优化“知识仓库”单据，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限制下载权限后，需要禁用右击操作</w:t>
      </w: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 xml:space="preserve">2025 年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12 </w:t>
      </w:r>
      <w:r>
        <w:rPr>
          <w:rFonts w:hint="eastAsia" w:ascii="微软雅黑" w:hAnsi="微软雅黑" w:eastAsia="微软雅黑" w:cs="微软雅黑"/>
        </w:rPr>
        <w:t xml:space="preserve">月 </w:t>
      </w:r>
      <w:r>
        <w:rPr>
          <w:rFonts w:hint="eastAsia" w:ascii="微软雅黑" w:hAnsi="微软雅黑" w:eastAsia="微软雅黑" w:cs="微软雅黑"/>
          <w:lang w:val="en-US" w:eastAsia="zh-CN"/>
        </w:rPr>
        <w:t>01</w:t>
      </w:r>
      <w:r>
        <w:rPr>
          <w:rFonts w:hint="eastAsia" w:ascii="微软雅黑" w:hAnsi="微软雅黑" w:eastAsia="微软雅黑" w:cs="微软雅黑"/>
        </w:rPr>
        <w:t>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95A19B30"/>
    <w:multiLevelType w:val="multilevel"/>
    <w:tmpl w:val="95A19B30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0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1B21BDF9"/>
    <w:multiLevelType w:val="multilevel"/>
    <w:tmpl w:val="1B21BDF9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</w:num>
  <w:num w:numId="7">
    <w:abstractNumId w:val="3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2CD46DE"/>
    <w:rsid w:val="03D41080"/>
    <w:rsid w:val="04C17856"/>
    <w:rsid w:val="04FC43EA"/>
    <w:rsid w:val="05E7684E"/>
    <w:rsid w:val="06585F98"/>
    <w:rsid w:val="071624DF"/>
    <w:rsid w:val="07AB53E1"/>
    <w:rsid w:val="0808579C"/>
    <w:rsid w:val="088B42B3"/>
    <w:rsid w:val="08E04234"/>
    <w:rsid w:val="091F4163"/>
    <w:rsid w:val="0ACE1F16"/>
    <w:rsid w:val="0B231FE8"/>
    <w:rsid w:val="0D6F698D"/>
    <w:rsid w:val="0DA12E1D"/>
    <w:rsid w:val="0ED57D61"/>
    <w:rsid w:val="1109296B"/>
    <w:rsid w:val="113D2012"/>
    <w:rsid w:val="1176794D"/>
    <w:rsid w:val="117A5014"/>
    <w:rsid w:val="12DC4BE1"/>
    <w:rsid w:val="1405320F"/>
    <w:rsid w:val="145A737F"/>
    <w:rsid w:val="173A6540"/>
    <w:rsid w:val="17B1743F"/>
    <w:rsid w:val="17EE050A"/>
    <w:rsid w:val="1990128B"/>
    <w:rsid w:val="1AF84E61"/>
    <w:rsid w:val="1BA618B1"/>
    <w:rsid w:val="1BFC309C"/>
    <w:rsid w:val="1C6F14EE"/>
    <w:rsid w:val="1E733517"/>
    <w:rsid w:val="20937C69"/>
    <w:rsid w:val="20BD4F1E"/>
    <w:rsid w:val="24315721"/>
    <w:rsid w:val="246456B0"/>
    <w:rsid w:val="24C525F3"/>
    <w:rsid w:val="25F807A6"/>
    <w:rsid w:val="275D1417"/>
    <w:rsid w:val="27BB7CDD"/>
    <w:rsid w:val="280C17CD"/>
    <w:rsid w:val="287235EB"/>
    <w:rsid w:val="2964687E"/>
    <w:rsid w:val="2B5F515B"/>
    <w:rsid w:val="2C3B319A"/>
    <w:rsid w:val="2E884E93"/>
    <w:rsid w:val="2EA936FF"/>
    <w:rsid w:val="30275F10"/>
    <w:rsid w:val="31EF3349"/>
    <w:rsid w:val="32513718"/>
    <w:rsid w:val="32FF4F22"/>
    <w:rsid w:val="34192013"/>
    <w:rsid w:val="344E6F16"/>
    <w:rsid w:val="355F06FC"/>
    <w:rsid w:val="36624145"/>
    <w:rsid w:val="368D6886"/>
    <w:rsid w:val="372F2768"/>
    <w:rsid w:val="37BF2ED1"/>
    <w:rsid w:val="382849B1"/>
    <w:rsid w:val="384D08D0"/>
    <w:rsid w:val="389B749B"/>
    <w:rsid w:val="38F117B0"/>
    <w:rsid w:val="39BD78E5"/>
    <w:rsid w:val="3BCD02B3"/>
    <w:rsid w:val="3C5C1637"/>
    <w:rsid w:val="3DBC05DF"/>
    <w:rsid w:val="3E0B0C1F"/>
    <w:rsid w:val="3EED7D0B"/>
    <w:rsid w:val="401D5791"/>
    <w:rsid w:val="41BD6B44"/>
    <w:rsid w:val="42893CCE"/>
    <w:rsid w:val="438808A6"/>
    <w:rsid w:val="43913F9D"/>
    <w:rsid w:val="43EA1602"/>
    <w:rsid w:val="4427077C"/>
    <w:rsid w:val="45E60200"/>
    <w:rsid w:val="462705C0"/>
    <w:rsid w:val="486139CD"/>
    <w:rsid w:val="499755C0"/>
    <w:rsid w:val="4D4505DA"/>
    <w:rsid w:val="4E7218ED"/>
    <w:rsid w:val="512C67F0"/>
    <w:rsid w:val="51385D77"/>
    <w:rsid w:val="521A722A"/>
    <w:rsid w:val="52F90A57"/>
    <w:rsid w:val="54002C35"/>
    <w:rsid w:val="54493DF7"/>
    <w:rsid w:val="57342B3C"/>
    <w:rsid w:val="58447457"/>
    <w:rsid w:val="59CC52AE"/>
    <w:rsid w:val="5B8808F3"/>
    <w:rsid w:val="5CA6628A"/>
    <w:rsid w:val="5CEB6393"/>
    <w:rsid w:val="5EEC63F2"/>
    <w:rsid w:val="5F773F0E"/>
    <w:rsid w:val="60B92304"/>
    <w:rsid w:val="6162299C"/>
    <w:rsid w:val="61A84853"/>
    <w:rsid w:val="61BF394A"/>
    <w:rsid w:val="63E31B72"/>
    <w:rsid w:val="65BF03BD"/>
    <w:rsid w:val="662B0D15"/>
    <w:rsid w:val="669064BB"/>
    <w:rsid w:val="66D30390"/>
    <w:rsid w:val="6B594E10"/>
    <w:rsid w:val="6C026F08"/>
    <w:rsid w:val="6C705F6D"/>
    <w:rsid w:val="6DEE7A91"/>
    <w:rsid w:val="6DFD1A82"/>
    <w:rsid w:val="6E731D44"/>
    <w:rsid w:val="6E9F2B3A"/>
    <w:rsid w:val="6F6A75EB"/>
    <w:rsid w:val="6FFD220E"/>
    <w:rsid w:val="71882C36"/>
    <w:rsid w:val="74E53270"/>
    <w:rsid w:val="76DA32A9"/>
    <w:rsid w:val="78393FFF"/>
    <w:rsid w:val="78EE3DBA"/>
    <w:rsid w:val="79E166FC"/>
    <w:rsid w:val="7A8D418E"/>
    <w:rsid w:val="7CD42548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qFormat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16</Pages>
  <Words>8408</Words>
  <Characters>10011</Characters>
  <Lines>4</Lines>
  <Paragraphs>1</Paragraphs>
  <TotalTime>1</TotalTime>
  <ScaleCrop>false</ScaleCrop>
  <LinksUpToDate>false</LinksUpToDate>
  <CharactersWithSpaces>10200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2025-12-01T10:50:53Z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