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5AF1">
      <w:pPr>
        <w:pStyle w:val="2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华彬</w:t>
      </w:r>
      <w:r>
        <w:rPr>
          <w:rFonts w:hint="eastAsia" w:ascii="微软雅黑" w:hAnsi="微软雅黑" w:eastAsia="微软雅黑" w:cs="微软雅黑"/>
          <w:sz w:val="40"/>
          <w:szCs w:val="40"/>
        </w:rPr>
        <w:t>数智工厂系统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V</w:t>
      </w:r>
      <w:r>
        <w:rPr>
          <w:rFonts w:hint="eastAsia" w:ascii="微软雅黑" w:hAnsi="微软雅黑" w:eastAsia="微软雅黑" w:cs="微软雅黑"/>
          <w:sz w:val="40"/>
          <w:szCs w:val="40"/>
        </w:rPr>
        <w:t>3.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15.0试用</w:t>
      </w:r>
      <w:r>
        <w:rPr>
          <w:rFonts w:hint="eastAsia" w:ascii="微软雅黑" w:hAnsi="微软雅黑" w:eastAsia="微软雅黑" w:cs="微软雅黑"/>
          <w:sz w:val="40"/>
          <w:szCs w:val="40"/>
        </w:rPr>
        <w:t>版本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更新</w:t>
      </w:r>
      <w:r>
        <w:rPr>
          <w:rFonts w:hint="eastAsia" w:ascii="微软雅黑" w:hAnsi="微软雅黑" w:eastAsia="微软雅黑" w:cs="微软雅黑"/>
          <w:sz w:val="40"/>
          <w:szCs w:val="40"/>
        </w:rPr>
        <w:t>公</w:t>
      </w: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告</w:t>
      </w:r>
      <w:r>
        <w:rPr>
          <w:rFonts w:hint="eastAsia" w:ascii="微软雅黑" w:hAnsi="微软雅黑" w:eastAsia="微软雅黑" w:cs="微软雅黑"/>
        </w:rPr>
        <w:t>
</w:t>
      </w:r>
    </w:p>
    <w:p w14:paraId="3710BC8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尊敬的</w:t>
      </w:r>
      <w:r>
        <w:rPr>
          <w:rFonts w:hint="eastAsia" w:ascii="微软雅黑" w:hAnsi="微软雅黑" w:eastAsia="微软雅黑" w:cs="微软雅黑"/>
        </w:rPr>
        <w:t>集团及各基地数智工厂负责人：
</w:t>
      </w:r>
    </w:p>
    <w:p w14:paraId="2BBBE871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为进一步强化数智工厂系统功能，优化</w:t>
      </w:r>
      <w:r>
        <w:rPr>
          <w:rFonts w:hint="eastAsia" w:ascii="微软雅黑" w:hAnsi="微软雅黑" w:eastAsia="微软雅黑" w:cs="微软雅黑"/>
          <w:lang w:val="en-US" w:eastAsia="zh-CN"/>
        </w:rPr>
        <w:t>各基地</w:t>
      </w:r>
      <w:r>
        <w:rPr>
          <w:rFonts w:hint="eastAsia" w:ascii="微软雅黑" w:hAnsi="微软雅黑" w:eastAsia="微软雅黑" w:cs="微软雅黑"/>
        </w:rPr>
        <w:t>基地实际使用体验，经过严谨测试与部署，数智工厂系统 V3.</w:t>
      </w:r>
      <w:r>
        <w:rPr>
          <w:rFonts w:hint="eastAsia" w:ascii="微软雅黑" w:hAnsi="微软雅黑" w:eastAsia="微软雅黑" w:cs="微软雅黑"/>
          <w:lang w:val="en-US" w:eastAsia="zh-CN"/>
        </w:rPr>
        <w:t>15.0</w:t>
      </w:r>
      <w:r>
        <w:rPr>
          <w:rFonts w:hint="eastAsia" w:ascii="微软雅黑" w:hAnsi="微软雅黑" w:eastAsia="微软雅黑" w:cs="微软雅黑"/>
        </w:rPr>
        <w:t xml:space="preserve"> 版本已于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2025 年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9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月 </w:t>
      </w:r>
      <w:r>
        <w:rPr>
          <w:rFonts w:hint="eastAsia" w:ascii="微软雅黑" w:hAnsi="微软雅黑" w:eastAsia="微软雅黑" w:cs="微软雅黑"/>
          <w:b/>
          <w:bCs/>
          <w:color w:val="00B050"/>
          <w:lang w:val="en-US" w:eastAsia="zh-CN"/>
        </w:rPr>
        <w:t>26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 xml:space="preserve"> 日</w:t>
      </w:r>
      <w:r>
        <w:rPr>
          <w:rFonts w:hint="eastAsia" w:ascii="微软雅黑" w:hAnsi="微软雅黑" w:eastAsia="微软雅黑" w:cs="微软雅黑"/>
        </w:rPr>
        <w:t>完成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湖北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广东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贵州</w:t>
      </w:r>
      <w:r>
        <w:rPr>
          <w:rFonts w:hint="eastAsia" w:ascii="微软雅黑" w:hAnsi="微软雅黑" w:eastAsia="微软雅黑" w:cs="微软雅黑"/>
          <w:b/>
          <w:bCs/>
          <w:color w:val="548DD4"/>
          <w:lang w:eastAsia="zh-CN"/>
        </w:rPr>
        <w:t>、</w:t>
      </w:r>
      <w:r>
        <w:rPr>
          <w:rFonts w:hint="eastAsia" w:ascii="微软雅黑" w:hAnsi="微软雅黑" w:eastAsia="微软雅黑" w:cs="微软雅黑"/>
          <w:b/>
          <w:bCs/>
          <w:color w:val="548DD4"/>
          <w:lang w:val="en-US" w:eastAsia="zh-CN"/>
        </w:rPr>
        <w:t>福建基地试用</w:t>
      </w:r>
      <w:r>
        <w:rPr>
          <w:rFonts w:hint="eastAsia" w:ascii="微软雅黑" w:hAnsi="微软雅黑" w:eastAsia="微软雅黑" w:cs="微软雅黑"/>
          <w:b/>
          <w:bCs/>
          <w:color w:val="548DD4"/>
        </w:rPr>
        <w:t>环境</w:t>
      </w:r>
      <w:r>
        <w:rPr>
          <w:rFonts w:hint="eastAsia" w:ascii="微软雅黑" w:hAnsi="微软雅黑" w:eastAsia="微软雅黑" w:cs="微软雅黑"/>
        </w:rPr>
        <w:t>的迭代升级工作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本次升级聚焦生产流程优化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494949"/>
          <w:spacing w:val="0"/>
          <w:sz w:val="24"/>
          <w:szCs w:val="24"/>
        </w:rPr>
        <w:t>数据管理精细化及跨模块协同效率提升，现将核心内容公告如下：</w:t>
      </w:r>
    </w:p>
    <w:p w14:paraId="6448F7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更新内容
</w:t>
      </w:r>
    </w:p>
    <w:p w14:paraId="51EB5055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一</w:t>
      </w:r>
      <w:r>
        <w:rPr>
          <w:rFonts w:hint="eastAsia" w:ascii="微软雅黑" w:hAnsi="微软雅黑" w:eastAsia="微软雅黑" w:cs="微软雅黑"/>
        </w:rPr>
        <w:t>）生产模块</w:t>
      </w:r>
      <w:r>
        <w:rPr>
          <w:rFonts w:hint="eastAsia" w:ascii="微软雅黑" w:hAnsi="微软雅黑" w:eastAsia="微软雅黑" w:cs="微软雅黑"/>
          <w:lang w:val="en-US" w:eastAsia="zh-CN"/>
        </w:rPr>
        <w:t>拓展</w:t>
      </w:r>
    </w:p>
    <w:p w14:paraId="5DB53B3F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福建基地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新增优化表单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新增表单（5项）-</w:t>
      </w:r>
      <w:r>
        <w:rPr>
          <w:rFonts w:hint="eastAsia" w:ascii="微软雅黑" w:hAnsi="微软雅黑" w:eastAsia="微软雅黑" w:cs="微软雅黑"/>
          <w:sz w:val="24"/>
          <w:szCs w:val="24"/>
        </w:rPr>
        <w:t>劳保用品发放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个人劳保领用记录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白糖退库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包材退库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优化表单（9项）-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称料岗位工序记录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内容物投放及物资批号追溯记录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码垛工序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热缩工序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灌装工序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拆包工序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开机检查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4BD21BED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b/>
          <w:bCs/>
        </w:rPr>
        <w:t>贵州基地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优化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：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表单（8项）-</w:t>
      </w:r>
      <w:r>
        <w:rPr>
          <w:rFonts w:hint="eastAsia" w:ascii="微软雅黑" w:hAnsi="微软雅黑" w:eastAsia="微软雅黑" w:cs="微软雅黑"/>
          <w:sz w:val="24"/>
          <w:szCs w:val="24"/>
        </w:rPr>
        <w:t>保用品发放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个人劳保领用记录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白糖退库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包材退库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、维保计划、维保记录、维保项目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优化表单（9项）-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调整：配料工序记录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、盛料桶投料、物料称重、生产主管交接班、码垛工序、包装工序、热缩工序、灌装工序、拆包工序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。</w:t>
      </w:r>
    </w:p>
    <w:p w14:paraId="54FF4C82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广东基地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新增表单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</w:rPr>
        <w:t>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新增表单（8项）-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劳保用品发放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、个人劳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保领用记录、个人劳保领用记录、内容物退库、包材退库、液体糖转运、液体糖分发、巡检工作记录（战马）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2"/>
          <w:szCs w:val="22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优化表单（17项）调整-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打码工序（战马）、溶糖生产工序记录表、车间原材料物资称量记录、盛料桶投料、配料工序记录、制水车间设备更换维护记录、生产主管交接班、码垛工序（战马）、包装工序（战马）、热缩工序（战马）、灌装工序（战马）、拆包工序（战马）、码垛工序（红牛）、热缩包装（红牛）、灌装工序（红牛）、拆包工序（红牛）、产品标签确认表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2"/>
          <w:szCs w:val="22"/>
          <w:shd w:val="clear" w:color="auto" w:fill="FFFFFF"/>
          <w:lang w:val="en-US" w:eastAsia="zh-CN"/>
        </w:rPr>
        <w:t>。</w:t>
      </w:r>
    </w:p>
    <w:p w14:paraId="6B575A46">
      <w:pPr>
        <w:pStyle w:val="25"/>
        <w:numPr>
          <w:ilvl w:val="0"/>
          <w:numId w:val="1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湖北基地新增表单：新增表单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（11项）-</w:t>
      </w:r>
      <w:r>
        <w:rPr>
          <w:rFonts w:hint="eastAsia" w:ascii="微软雅黑" w:hAnsi="微软雅黑" w:eastAsia="微软雅黑" w:cs="微软雅黑"/>
          <w:sz w:val="24"/>
          <w:szCs w:val="24"/>
        </w:rPr>
        <w:t>原材料信息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设备信息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香精桶退库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配方箱退库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香精称量记录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劳保用品发放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个人劳保领用记录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包材退库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白糖退库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内容物退库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color="auto" w:fill="FFFFFF"/>
        </w:rPr>
        <w:t>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优化表单（17项）-</w:t>
      </w:r>
      <w:r>
        <w:rPr>
          <w:rFonts w:hint="eastAsia" w:ascii="微软雅黑" w:hAnsi="微软雅黑" w:eastAsia="微软雅黑" w:cs="微软雅黑"/>
          <w:sz w:val="24"/>
          <w:szCs w:val="24"/>
        </w:rPr>
        <w:t>污水工序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基地生产系统运行概况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生产基地KPI考核指标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生产基地一般考核指标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生产作业记录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配料工序记录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称料香精工序记录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称料工序记录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VB12领用移库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VB12发放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表单增加审批流程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巡检作业记录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码垛工序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包装工序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热缩工序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灌装工序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拆包工序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color="auto" w:fill="FFFFFF"/>
          <w:lang w:val="en-US" w:eastAsia="zh-CN"/>
        </w:rPr>
        <w:t>。</w:t>
      </w:r>
    </w:p>
    <w:p w14:paraId="1E3FBFA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二</w:t>
      </w:r>
      <w:r>
        <w:rPr>
          <w:rFonts w:hint="eastAsia" w:ascii="微软雅黑" w:hAnsi="微软雅黑" w:eastAsia="微软雅黑" w:cs="微软雅黑"/>
        </w:rPr>
        <w:t>）品质管理强化
</w:t>
      </w:r>
    </w:p>
    <w:p w14:paraId="0F3D4D9A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新增（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22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项）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val="en-US" w:eastAsia="zh-CN"/>
        </w:rPr>
        <w:t>-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“定量批号信息确认单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、浮游菌检验报告、浮游菌测点、浮游菌检验报告、浮游菌测点、空气沉降检验报告、空气沉降测点、悬浮粒子检验报告、悬浮粒子测点、灌装、打码、热缩岗位在线检测设备验证、</w:t>
      </w:r>
      <w:r>
        <w:rPr>
          <w:rFonts w:hint="eastAsia" w:ascii="微软雅黑" w:hAnsi="微软雅黑" w:eastAsia="微软雅黑" w:cs="微软雅黑"/>
          <w:sz w:val="24"/>
          <w:szCs w:val="24"/>
        </w:rPr>
        <w:t>配料、拆包、码垛岗位在线检测设备验证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  <w:t>”单据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检测设备异常类型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水质检测报告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工序控制检验记录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水质检测点位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湖北-盖/底盖检验报告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工序异常记录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成品隔离单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成品返工单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工序卷封报告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工序卷封复检单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4"/>
          <w:szCs w:val="24"/>
        </w:rPr>
        <w:t>工序卷封调机单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”新表单</w:t>
      </w:r>
    </w:p>
    <w:p w14:paraId="043BD24D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优化“定量测定原始记录表”表单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，红牛类型优化调整为8.18同一版本</w:t>
      </w:r>
    </w:p>
    <w:p w14:paraId="561FB0E3">
      <w:pPr>
        <w:pStyle w:val="25"/>
        <w:numPr>
          <w:ilvl w:val="0"/>
          <w:numId w:val="2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优化“定量测定原始记录表”表单，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新增自定义模版导出</w:t>
      </w:r>
    </w:p>
    <w:p w14:paraId="42B6944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优化“流程配置”表单，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选择抄送人优化：人数限制调到50人；</w:t>
      </w:r>
    </w:p>
    <w:p w14:paraId="174FF5F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优化“食安计划安排”表单，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1、周排查列表页增加排查月份和当月周数的显示；2、选取排查人的时候支持多选，最多两个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；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选取以后分别填排查人1和排查人2中入</w:t>
      </w:r>
    </w:p>
    <w:p w14:paraId="2A26660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优化“RO水检测记录”表单，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根据8.18版本优化调整</w:t>
      </w:r>
    </w:p>
    <w:p w14:paraId="5657A390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优化“定量项目”表单，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检验依据优化调整为根据不同产品类型维护：红牛普通取普通型依据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红牛强化取强化型依据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战马罐装取战马罐装依据</w:t>
      </w:r>
    </w:p>
    <w:p w14:paraId="5C7A0263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优化“盲样配置及检测记录表”表单，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调整①产品大类默认红牛，该字段湖北基地不显示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②基础信息增加“盲样含量”，文本必填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③结果区间改为文本类型，让其可以输入±符号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④附件分录湖北基地不显示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；</w:t>
      </w:r>
    </w:p>
    <w:p w14:paraId="19C8200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优化“样品检验报告”表单，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1、基础信息增加字段“班次”必填，枚举值“白、中、夜”，列表页显示；2、去掉批次+批号的唯一检验；3、检验信息增加检验项目“身钩长度（身勾长度）、盖钩长度（盖勾长度）、宽度（卷边长度）、厚度（卷边厚度）”只有湖北基地显示，括号内为导入模版对应字段4、导入窗口和导入校验做了调整，无需校验模版数量和系统数量是否一致，直接从上往下填充对应明细即可；5、皱纹度控制只能输入5的倍数；</w:t>
      </w:r>
    </w:p>
    <w:p w14:paraId="6600405F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优化“接触面涂抹实验”表单，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优化调整：1、检验信息中采样项目：增加枚举值（止盖刀、注氮头、进罐护板、T型链道、培养基专用框、无菌台、专用毛巾、三联支架、漏斗、专用托盘）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</w:rPr>
        <w:t>2、检验信息中细菌总数  改名为  菌落总数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</w:rPr>
        <w:t>3、检验信息中微生物指标：湖北、广东基地只需要显示菌落总数，批量录入也只能录入菌落总数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</w:rPr>
        <w:t>4、采样来源：湖北、广东基地不显示</w:t>
      </w:r>
    </w:p>
    <w:p w14:paraId="731EBE64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优化“灭菌锅生物性验证”表单，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培养条件的开始时间和结束时间 格式改为 年月日时分</w:t>
      </w:r>
    </w:p>
    <w:p w14:paraId="099684A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优化“CIP微生物检验报告”表单，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优优1、清洗杀菌：枚举值去掉“氢氧化钠”；2、基础信息的清洗类型    改名为 CIP类型；3、增加其他检测分录；4、基础信息增加字段：取样温度（℃），广东才显示5、检验信息中电导率：（只有广东显示，显示逻辑如下）6、清洗杀菌=柠檬酸时，置灰无需填写检测值7、清洗杀菌=二氧化氯时，还需要判断“测试类型”是否等于“试水”：①等于时，电导率只有样品编号过滤器的可以录入，未封口和CIP点默认置灰无需录入；②为其它时，电导率只有所有样品编号都需要录入；8、检验信息中可溶性固形物：（湖北基地需要特殊控制，其他基地正常显示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</w:rPr>
        <w:t>湖北基地当CIP类型=（停机清洗 或 停机期间维护性CIP清洗）时，置灰无需填写检测值；9、标准值匹配调整为“清洗杀菌+测试类型”匹配；标准值配置需要增加配置项目“过滤器pH”，过滤器单独根据这一个配置进行校验；10、湖北基地--清洗流程自动带出默认描述，可修改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;</w:t>
      </w:r>
      <w:r>
        <w:rPr>
          <w:rFonts w:hint="eastAsia" w:ascii="微软雅黑" w:hAnsi="微软雅黑" w:eastAsia="微软雅黑" w:cs="微软雅黑"/>
          <w:sz w:val="24"/>
          <w:szCs w:val="24"/>
        </w:rPr>
        <w:t>11、增加自定义导出功能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2E0EC042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优化“成品标签标识检验报告”表单，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优化调整：1、基础信息增加“是否促销”字段：检测信息确认单推送，根据成品版本带出其是否促销型选项；2、检验信息中“拉环”只有促销型才显示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</w:p>
    <w:p w14:paraId="69DD245A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优化“天平使用记录、恒温培养箱使用记录、其他仪器使用记录、仪器更换记录”表单，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优化仪器选取方式从下拉选取改为弹窗选取</w:t>
      </w:r>
    </w:p>
    <w:p w14:paraId="1534F627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优化“内容物外检申请单”表单，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1、原厂批次从手动填写改为选取库存明细；2、对接仓储做出库；3、对接内容物留样记录做留样</w:t>
      </w:r>
    </w:p>
    <w:p w14:paraId="7A37F145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优化“湖北-理化及微生物检验报告”表单，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添加的开机样品数据放开理化指标三个项目让其录入</w:t>
      </w:r>
    </w:p>
    <w:p w14:paraId="3D5387F8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优化“湖北-国标微生物检验报告”表单，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1、LST下方肉汤大肠杆菌 湖北基地显示改成 大肠菌群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2、细菌总数   湖北基地改成  菌落总数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3、基础信息增加字段：“试管发酵法”湖北基地显示</w:t>
      </w:r>
    </w:p>
    <w:p w14:paraId="523E1191">
      <w:pPr>
        <w:pStyle w:val="25"/>
        <w:numPr>
          <w:ilvl w:val="0"/>
          <w:numId w:val="2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优化“湖北-压缩空气验证实验”表单，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1、点位字段：增加枚举值“无菌室”；2、湖北基地的检验信息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 xml:space="preserve">①隐藏“线别”和“平均数”，平皿1和平皿2 改为 1(500L)  和 2(500L) 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;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②菌落总数和霉菌、酵母菌中都需要增加 1(1000L) 和 2(1000L) ，标准值配置也需要对应调整</w:t>
      </w:r>
    </w:p>
    <w:p w14:paraId="2C8FAA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三</w:t>
      </w:r>
      <w:r>
        <w:rPr>
          <w:rFonts w:hint="eastAsia" w:ascii="微软雅黑" w:hAnsi="微软雅黑" w:eastAsia="微软雅黑" w:cs="微软雅黑"/>
        </w:rPr>
        <w:t>）设备能源管理升级
</w:t>
      </w:r>
    </w:p>
    <w:p w14:paraId="495D7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新增“自主点检报修单”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通过点巡检异常触发的报修单，支持选择对应设备更换的备件</w:t>
      </w:r>
    </w:p>
    <w:p w14:paraId="672EBB2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新增“设备点巡检月度执行统计表”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根据&lt;统计月份+设备+点巡检周期+点巡检类型(机修点检/电气点检)+执行人&gt;自动获取执行数据</w:t>
      </w:r>
    </w:p>
    <w:p w14:paraId="2416536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新增“用油记录表”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用于登记基地内叉车用油记录</w:t>
      </w:r>
    </w:p>
    <w:p w14:paraId="5C0D30A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新增“能源用量补录”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针对现场硬件仪表送检后，系统无法接收数据时，通过人为手动补录数据</w:t>
      </w:r>
    </w:p>
    <w:p w14:paraId="1457788E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新增“能源层级统计报表”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根据各基地的统计层级汇总用量</w:t>
      </w:r>
    </w:p>
    <w:p w14:paraId="04E0789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新增“月度用电占比统计表”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根据仪表设定的高压用电和光伏用电类型，进行分别统计用电占比</w:t>
      </w:r>
    </w:p>
    <w:p w14:paraId="07D8A79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新增“能源抄表明细”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根据仪表的采集明细，并支持修改异常的“表码数”</w:t>
      </w:r>
    </w:p>
    <w:p w14:paraId="448D7984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湖北基地-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新增“锅炉计量月报表”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根据基地线下单据《能源计量评价月报表》统计方式，结合现场自动采集仪表，支持自动抓取数据填入在线表单中展示</w:t>
      </w:r>
    </w:p>
    <w:p w14:paraId="638D1AC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广东基地-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新增“日常清洁巡检表”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根据基地&lt;日常清洁及巡检要求 &gt;单据进行统计CIP点巡检执行数据</w:t>
      </w:r>
    </w:p>
    <w:p w14:paraId="7D6C44C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广东基地-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新增“CIP清洁点检表”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根据基地&lt;CIP清洁点检表 &gt;单据进行统计CIP点巡检执行数据</w:t>
      </w:r>
    </w:p>
    <w:p w14:paraId="3D9E62DD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优化“机台责任划分数据源变更”表单，</w:t>
      </w:r>
      <w:r>
        <w:rPr>
          <w:rFonts w:ascii="宋体" w:hAnsi="宋体" w:eastAsia="宋体" w:cs="宋体"/>
          <w:sz w:val="24"/>
          <w:szCs w:val="24"/>
        </w:rPr>
        <w:t>取消手动输入设备功能，支持选择生产设备中提前维护的资产台账</w:t>
      </w:r>
    </w:p>
    <w:p w14:paraId="5910F558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优化“能源报表展示顺序调整”表单，</w:t>
      </w:r>
      <w:r>
        <w:rPr>
          <w:rFonts w:ascii="宋体" w:hAnsi="宋体" w:eastAsia="宋体" w:cs="宋体"/>
          <w:sz w:val="24"/>
          <w:szCs w:val="24"/>
        </w:rPr>
        <w:t>能源统计报表根据基地维护的现场统计层级展示仪表顺序</w:t>
      </w:r>
    </w:p>
    <w:p w14:paraId="58F483AF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优化“保养计划”表单，</w:t>
      </w:r>
      <w:r>
        <w:rPr>
          <w:rFonts w:ascii="宋体" w:hAnsi="宋体" w:eastAsia="宋体" w:cs="宋体"/>
          <w:sz w:val="24"/>
          <w:szCs w:val="24"/>
        </w:rPr>
        <w:t>支持扫描资产二维码，自动筛选出对应的执行计划，执行时系统默认展示正常项</w:t>
      </w:r>
    </w:p>
    <w:p w14:paraId="6EEFB7B2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优化“自主点检报修单”表单，</w:t>
      </w:r>
      <w:r>
        <w:rPr>
          <w:rFonts w:ascii="宋体" w:hAnsi="宋体" w:eastAsia="宋体" w:cs="宋体"/>
          <w:sz w:val="24"/>
          <w:szCs w:val="24"/>
        </w:rPr>
        <w:t>提交报修内容是，支持选择紧急程度</w:t>
      </w:r>
    </w:p>
    <w:p w14:paraId="76250BD6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优化“重大故障分析改善”表单，</w:t>
      </w:r>
      <w:r>
        <w:rPr>
          <w:rFonts w:ascii="宋体" w:hAnsi="宋体" w:eastAsia="宋体" w:cs="宋体"/>
          <w:sz w:val="24"/>
          <w:szCs w:val="24"/>
        </w:rPr>
        <w:t>报告增加标题，显示大停机故障标题，以便于回查</w:t>
      </w:r>
    </w:p>
    <w:p w14:paraId="718FE01B">
      <w:pPr>
        <w:pStyle w:val="25"/>
        <w:numPr>
          <w:ilvl w:val="0"/>
          <w:numId w:val="3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贵州基地-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优化“设备点巡检计划”表单，</w:t>
      </w:r>
      <w:r>
        <w:rPr>
          <w:rFonts w:ascii="宋体" w:hAnsi="宋体" w:eastAsia="宋体" w:cs="宋体"/>
          <w:sz w:val="24"/>
          <w:szCs w:val="24"/>
        </w:rPr>
        <w:t>根据计划卡控填写的执行时间，待审核时不用等工程师及主管签字，直接触发下一轮计划</w:t>
      </w:r>
    </w:p>
    <w:p w14:paraId="4AAECB91">
      <w:pPr>
        <w:pStyle w:val="4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四</w:t>
      </w:r>
      <w:r>
        <w:rPr>
          <w:rFonts w:hint="eastAsia" w:ascii="微软雅黑" w:hAnsi="微软雅黑" w:eastAsia="微软雅黑" w:cs="微软雅黑"/>
        </w:rPr>
        <w:t>）</w:t>
      </w:r>
      <w:r>
        <w:rPr>
          <w:rFonts w:hint="eastAsia" w:ascii="微软雅黑" w:hAnsi="微软雅黑" w:eastAsia="微软雅黑" w:cs="微软雅黑"/>
          <w:lang w:val="en-US" w:eastAsia="zh-CN"/>
        </w:rPr>
        <w:t>仓储</w:t>
      </w:r>
      <w:r>
        <w:rPr>
          <w:rFonts w:hint="eastAsia" w:ascii="微软雅黑" w:hAnsi="微软雅黑" w:eastAsia="微软雅黑" w:cs="微软雅黑"/>
        </w:rPr>
        <w:t>管理</w:t>
      </w:r>
      <w:r>
        <w:rPr>
          <w:rFonts w:hint="eastAsia" w:ascii="微软雅黑" w:hAnsi="微软雅黑" w:eastAsia="微软雅黑" w:cs="微软雅黑"/>
          <w:lang w:val="en-US" w:eastAsia="zh-CN"/>
        </w:rPr>
        <w:t>优化</w:t>
      </w:r>
    </w:p>
    <w:p w14:paraId="04CB17AD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新增“原料退货记录”单据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，选择指定采购单进行退货操作，选择库存冻结物料进行退货，退货完成后，对应采购单上待入库数相应扣减</w:t>
      </w:r>
    </w:p>
    <w:p w14:paraId="59EB56E6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新增“原料换货记录”单据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</w:rPr>
        <w:t>选择指定采购单进行换货操作，选择库存冻结的物料进行换货，换货不影响待入库数，是记录换货数结算抵消数量的记录</w:t>
      </w:r>
    </w:p>
    <w:p w14:paraId="3DAA5C88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新增“入库送检退库”单据</w:t>
      </w:r>
      <w: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  <w:t>，针对拉通的原料入库送检记录，有出库送检的物料，进行操作退库，退回到原来的仓库</w:t>
      </w:r>
    </w:p>
    <w:p w14:paraId="389AD5A0">
      <w:pPr>
        <w:pStyle w:val="25"/>
        <w:numPr>
          <w:ilvl w:val="0"/>
          <w:numId w:val="4"/>
        </w:numPr>
        <w:rPr>
          <w:rFonts w:hint="eastAsia" w:ascii="微软雅黑" w:hAnsi="微软雅黑" w:eastAsia="微软雅黑" w:cs="微软雅黑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  <w:lang w:val="en-US" w:eastAsia="zh-CN"/>
        </w:rPr>
        <w:t>新增“原料入库计量抽检月报”单据，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按【抽检月份】获取【原料入库抽检报告 】数据，按检查项目内容汇总，涉及物料：纸皮、热缩膜、白砂糖、热熔胶</w:t>
      </w:r>
    </w:p>
    <w:p w14:paraId="3BAD0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五</w:t>
      </w:r>
      <w:r>
        <w:rPr>
          <w:rFonts w:hint="eastAsia" w:ascii="微软雅黑" w:hAnsi="微软雅黑" w:eastAsia="微软雅黑" w:cs="微软雅黑"/>
        </w:rPr>
        <w:t>）安全管理拓展
</w:t>
      </w:r>
    </w:p>
    <w:p w14:paraId="02D6EE41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“高压灭菌锅日常检查表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eastAsia="zh-CN"/>
        </w:rPr>
        <w:t>、液位检测仪监察记录表、岗位隐患排查清单、叉车每周安全检查记录、隐患排查清单、叉车每日安全检查记录、电叉车日常检查表、配电室隐患排查清单、食堂安全点检表、行政保洁岗位安全操作规范检查表、监控系统设备巡检维修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按照基地提供表单登记，功能路径【安全管理】-&gt;【双重预防工作机制】-&gt;【隐患排查治理】-&gt;【内部日常排查】</w:t>
      </w:r>
    </w:p>
    <w:p w14:paraId="37EB4CBD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“监控系统设备巡检维修“单据，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按照基地提供表单登记，功能路径【安全管理】-&gt;【环境保护】</w:t>
      </w:r>
    </w:p>
    <w:p w14:paraId="63D7E802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“风险分级模型库“单据，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新增风险分级基础资料，包含：风险矩阵分析法(LS) 、作业条件危险性分析法(LEC) 、风险程度分析法(MES) 、其他(自定义定级)</w:t>
      </w:r>
    </w:p>
    <w:p w14:paraId="66433837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优化“安全隐患上报“单据，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优化详情审批流的显示 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4"/>
          <w:szCs w:val="24"/>
        </w:rPr>
        <w:t>新增确认提交时进行隐患分级操作，风险等级四色图示，等级对应1~5级，级别：厂级、部门级、班组级</w:t>
      </w:r>
    </w:p>
    <w:p w14:paraId="52C907C2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优化“安全隐患整改单“单据，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优对应增加风险等级四色图示，等级对应1~5级，级别：厂级、部门级、班组级</w:t>
      </w:r>
    </w:p>
    <w:p w14:paraId="677D2B47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优化“隐患上报“单据，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列表新增风险等级，确认采纳选择风险等级</w:t>
      </w:r>
    </w:p>
    <w:p w14:paraId="4CE50BA6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优化“特种设备检定计划“单据，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弹窗获取特种设备数据修复</w:t>
      </w:r>
    </w:p>
    <w:p w14:paraId="3EA52469">
      <w:pPr>
        <w:pStyle w:val="25"/>
        <w:numPr>
          <w:ilvl w:val="0"/>
          <w:numId w:val="5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优化“点巡检计划和记录“单据，</w:t>
      </w:r>
      <w:r>
        <w:rPr>
          <w:rFonts w:hint="eastAsia" w:ascii="微软雅黑" w:hAnsi="微软雅黑" w:eastAsia="微软雅黑" w:cs="微软雅黑"/>
          <w:sz w:val="24"/>
          <w:szCs w:val="24"/>
        </w:rPr>
        <w:t>优化筛选计划执行人：支持搜索选择</w:t>
      </w:r>
    </w:p>
    <w:p w14:paraId="4B4FF6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>）人事行政功能拓展
</w:t>
      </w:r>
    </w:p>
    <w:p w14:paraId="0DB1AD4A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“员工调动管理”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，</w:t>
      </w:r>
      <w: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支持员工在不同部门、不同岗位间的调动操作，方便后续直接提取统计（如月度 / 季度跨部门调动频次、各岗位流动率等）</w:t>
      </w:r>
    </w:p>
    <w:p w14:paraId="26B130BF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“调动设置”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新增支持配置调动类型等下拉字段值</w:t>
      </w:r>
    </w:p>
    <w:p w14:paraId="1956B4E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“多能工管理”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通过多能工管理模块，可根据员工岗位技能水平，为其赋予对应岗位星级，赋予操作需触发审批流程，确保星级评定符合技能认证标准，规范人员认证信息的准确性与严肃性。</w:t>
      </w:r>
    </w:p>
    <w:p w14:paraId="46BAC192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“多能工设置”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新增支持配置认证岗位下拉字段值</w:t>
      </w:r>
    </w:p>
    <w:p w14:paraId="157337A9">
      <w:pPr>
        <w:pStyle w:val="25"/>
        <w:numPr>
          <w:ilvl w:val="0"/>
          <w:numId w:val="6"/>
        </w:numPr>
        <w:rPr>
          <w:rStyle w:val="14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“人才库管理”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通过人才库管理模块，可根据员工核心技能、项目经验、资质认证等特质，为其赋予对应标签标识</w:t>
      </w:r>
    </w:p>
    <w:p w14:paraId="67101C04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优化“三会/荣誉大事记”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附件数量开放限制，最多可上传10个附件</w:t>
      </w:r>
    </w:p>
    <w:p w14:paraId="3C6F31E7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优化“荣誉大事记”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活动奖励新增【荣誉牌匾】字段信息</w:t>
      </w:r>
    </w:p>
    <w:p w14:paraId="4FB76E0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优化“三会管理”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优化word附件查看显示不全的问题</w:t>
      </w:r>
    </w:p>
    <w:p w14:paraId="2D6C9E60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优化“接待管理”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接待类型新增【培训/会议】下拉值</w:t>
      </w:r>
    </w:p>
    <w:p w14:paraId="1E06D27B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优化“接待管理”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入住房间布草新购和清洗费用允许为0</w:t>
      </w:r>
    </w:p>
    <w:p w14:paraId="0D70E836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优化“合理化建议”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优化小程序上传图片报错和提报人文案信息</w:t>
      </w:r>
    </w:p>
    <w:p w14:paraId="5B88BD4F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小程序员工签到新增可引用模版信息，解决每次都需手写签名的问题</w:t>
      </w:r>
    </w:p>
    <w:p w14:paraId="7044C28D">
      <w:pPr>
        <w:pStyle w:val="25"/>
        <w:numPr>
          <w:ilvl w:val="0"/>
          <w:numId w:val="6"/>
        </w:numPr>
        <w:rPr>
          <w:rFonts w:hint="eastAsia" w:ascii="微软雅黑" w:hAnsi="微软雅黑" w:eastAsia="微软雅黑" w:cs="微软雅黑"/>
          <w:b/>
          <w:bCs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优化“培训记录”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小程序新增员工签到和评价服务通知，需要受训员工授权接收通知</w:t>
      </w:r>
    </w:p>
    <w:p w14:paraId="210E7FB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color="auto" w:fill="FFFFFF"/>
        <w:spacing w:before="600" w:beforeAutospacing="0" w:after="180" w:afterAutospacing="0" w:line="480" w:lineRule="atLeast"/>
        <w:ind w:left="0" w:firstLine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</w:rPr>
        <w:t>（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七</w:t>
      </w:r>
      <w:r>
        <w:rPr>
          <w:rFonts w:hint="eastAsia" w:ascii="微软雅黑" w:hAnsi="微软雅黑" w:eastAsia="微软雅黑" w:cs="微软雅黑"/>
          <w:sz w:val="30"/>
          <w:szCs w:val="30"/>
        </w:rPr>
        <w:t>）</w:t>
      </w: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>财务功能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功能</w:t>
      </w:r>
      <w:r>
        <w:rPr>
          <w:rFonts w:hint="eastAsia" w:ascii="微软雅黑" w:hAnsi="微软雅黑" w:eastAsia="微软雅黑" w:cs="微软雅黑"/>
          <w:b/>
          <w:bCs/>
          <w:sz w:val="30"/>
          <w:szCs w:val="30"/>
          <w:lang w:val="en-US" w:eastAsia="zh-CN"/>
        </w:rPr>
        <w:t>优化</w:t>
      </w:r>
    </w:p>
    <w:p w14:paraId="19CB090B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新增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“预算管理（年度、月度）”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新增对应单据：部门年度预算、部门月度预算，支持导入部门年度预算</w:t>
      </w:r>
    </w:p>
    <w:p w14:paraId="2655D9BA">
      <w:pPr>
        <w:pStyle w:val="25"/>
        <w:numPr>
          <w:ilvl w:val="0"/>
          <w:numId w:val="7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</w:rPr>
        <w:t>优化“生产月度单价费用”</w:t>
      </w:r>
      <w:r>
        <w:rPr>
          <w:rStyle w:val="14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2"/>
          <w:szCs w:val="22"/>
          <w:shd w:val="clear" w:color="auto" w:fill="FFFFFF"/>
          <w:lang w:val="en-US" w:eastAsia="zh-CN"/>
        </w:rPr>
        <w:t>表单，</w:t>
      </w:r>
      <w:r>
        <w:rPr>
          <w:rFonts w:hint="eastAsia" w:ascii="微软雅黑" w:hAnsi="微软雅黑" w:eastAsia="微软雅黑" w:cs="微软雅黑"/>
          <w:sz w:val="24"/>
          <w:szCs w:val="24"/>
        </w:rPr>
        <w:t>新增防伪赋码单价填写（原单据名称“能源月度单价费用”）</w:t>
      </w:r>
    </w:p>
    <w:p w14:paraId="1EF015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影响范围
</w:t>
      </w:r>
    </w:p>
    <w:p w14:paraId="438B09D9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本次版本迭代为平滑升级，系统将保持正常运行，</w:t>
      </w:r>
      <w:r>
        <w:rPr>
          <w:rFonts w:hint="eastAsia" w:ascii="微软雅黑" w:hAnsi="微软雅黑" w:eastAsia="微软雅黑" w:cs="微软雅黑"/>
          <w:b/>
          <w:bCs/>
        </w:rPr>
        <w:t>不影响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  <w:b/>
          <w:bCs/>
        </w:rPr>
        <w:t>对系统的常规操作</w:t>
      </w:r>
      <w:r>
        <w:rPr>
          <w:rFonts w:hint="eastAsia" w:ascii="微软雅黑" w:hAnsi="微软雅黑" w:eastAsia="微软雅黑" w:cs="微软雅黑"/>
        </w:rPr>
        <w:t>。但在新功能首次使用或数据同步过程中，可能会出现短暂加载延迟的情况，建议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避开业务高峰时段进行复杂操作，以免影响工作效率。同时，由于各基地生产模块功能优化调整较多，涉及福建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贵州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广东</w:t>
      </w:r>
      <w:r>
        <w:rPr>
          <w:rFonts w:hint="eastAsia" w:ascii="微软雅黑" w:hAnsi="微软雅黑" w:eastAsia="微软雅黑" w:cs="微软雅黑"/>
          <w:lang w:val="en-US" w:eastAsia="zh-CN"/>
        </w:rPr>
        <w:t>和湖北</w:t>
      </w:r>
      <w:r>
        <w:rPr>
          <w:rFonts w:hint="eastAsia" w:ascii="微软雅黑" w:hAnsi="微软雅黑" w:eastAsia="微软雅黑" w:cs="微软雅黑"/>
        </w:rPr>
        <w:t>基地的生产作业记录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工序表单操作等相关业务的</w:t>
      </w:r>
      <w:r>
        <w:rPr>
          <w:rFonts w:hint="eastAsia" w:ascii="微软雅黑" w:hAnsi="微软雅黑" w:eastAsia="微软雅黑" w:cs="微软雅黑"/>
          <w:lang w:val="en-US" w:eastAsia="zh-CN"/>
        </w:rPr>
        <w:t>岗位</w:t>
      </w:r>
      <w:r>
        <w:rPr>
          <w:rFonts w:hint="eastAsia" w:ascii="微软雅黑" w:hAnsi="微软雅黑" w:eastAsia="微软雅黑" w:cs="微软雅黑"/>
        </w:rPr>
        <w:t>，在操作新版功能时请谨慎核对数据，确保业务流程准确执行。
</w:t>
      </w:r>
    </w:p>
    <w:p w14:paraId="2729E04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更新后注意事项
</w:t>
      </w:r>
    </w:p>
    <w:p w14:paraId="5FD989B0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功能熟悉与数据核对</w:t>
      </w:r>
      <w:r>
        <w:rPr>
          <w:rFonts w:hint="eastAsia" w:ascii="微软雅黑" w:hAnsi="微软雅黑" w:eastAsia="微软雅黑" w:cs="微软雅黑"/>
        </w:rPr>
        <w:t>：本次更新新增和优化的功能较多，请各</w:t>
      </w:r>
      <w:r>
        <w:rPr>
          <w:rFonts w:hint="eastAsia" w:ascii="微软雅黑" w:hAnsi="微软雅黑" w:eastAsia="微软雅黑" w:cs="微软雅黑"/>
          <w:lang w:val="en-US" w:eastAsia="zh-CN"/>
        </w:rPr>
        <w:t>基地</w:t>
      </w:r>
      <w:r>
        <w:rPr>
          <w:rFonts w:hint="eastAsia" w:ascii="微软雅黑" w:hAnsi="微软雅黑" w:eastAsia="微软雅黑" w:cs="微软雅黑"/>
        </w:rPr>
        <w:t>在使用前仔细阅读各模块对接负责人发送的详细迭代说明文档，熟悉新功能操作流程。对于生产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品质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仓储等关键业务数据，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建议在更新后 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48</w:t>
      </w:r>
      <w:r>
        <w:rPr>
          <w:rFonts w:hint="eastAsia" w:ascii="微软雅黑" w:hAnsi="微软雅黑" w:eastAsia="微软雅黑" w:cs="微软雅黑"/>
          <w:b/>
          <w:bCs/>
          <w:color w:val="FF0000"/>
        </w:rPr>
        <w:t xml:space="preserve"> 小时内进行全面核对</w:t>
      </w:r>
      <w:r>
        <w:rPr>
          <w:rFonts w:hint="eastAsia" w:ascii="微软雅黑" w:hAnsi="微软雅黑" w:eastAsia="微软雅黑" w:cs="微软雅黑"/>
        </w:rPr>
        <w:t>，若发现数据异常或功能使用问题，及时联系对应模块对接人。
</w:t>
      </w:r>
    </w:p>
    <w:p w14:paraId="1166279A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系统兼容性检查</w:t>
      </w:r>
      <w:r>
        <w:rPr>
          <w:rFonts w:hint="eastAsia" w:ascii="微软雅黑" w:hAnsi="微软雅黑" w:eastAsia="微软雅黑" w:cs="微软雅黑"/>
        </w:rPr>
        <w:t>：部分新增功能（如小程序</w:t>
      </w:r>
      <w:r>
        <w:rPr>
          <w:rFonts w:hint="eastAsia" w:ascii="微软雅黑" w:hAnsi="微软雅黑" w:eastAsia="微软雅黑" w:cs="微软雅黑"/>
          <w:lang w:val="en-US" w:eastAsia="zh-CN"/>
        </w:rPr>
        <w:t>扫码提报功能</w:t>
      </w:r>
      <w:r>
        <w:rPr>
          <w:rFonts w:hint="eastAsia" w:ascii="微软雅黑" w:hAnsi="微软雅黑" w:eastAsia="微软雅黑" w:cs="微软雅黑"/>
        </w:rPr>
        <w:t>）对设备操作系统版本有一定要求，若出现无法正常使用的情况，请及时更新设备系统至最新版本，或联系技术支持人员获取解决方案。
</w:t>
      </w:r>
    </w:p>
    <w:p w14:paraId="748AEF04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账号安全</w:t>
      </w:r>
      <w:r>
        <w:rPr>
          <w:rFonts w:hint="eastAsia" w:ascii="微软雅黑" w:hAnsi="微软雅黑" w:eastAsia="微软雅黑" w:cs="微软雅黑"/>
        </w:rPr>
        <w:t>：更新完成后，为保障账号安全，请定期更换登录密码，并避免在公共网络环境下长时间登录系统。
</w:t>
      </w:r>
    </w:p>
    <w:p w14:paraId="23E1D59B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由于小程序各基地未发布体验小程序版本代码，如果涉及小程序试用功能，统一在正式版本更新后在线上版本直接使用小程序。</w:t>
      </w:r>
    </w:p>
    <w:p w14:paraId="055C24E5">
      <w:pPr>
        <w:pStyle w:val="25"/>
        <w:numPr>
          <w:ilvl w:val="0"/>
          <w:numId w:val="8"/>
        </w:numPr>
        <w:rPr>
          <w:rFonts w:hint="eastAsia" w:ascii="微软雅黑" w:hAnsi="微软雅黑" w:eastAsia="微软雅黑" w:cs="微软雅黑"/>
          <w:color w:val="FF0000"/>
        </w:rPr>
      </w:pPr>
      <w:r>
        <w:rPr>
          <w:rFonts w:hint="eastAsia" w:ascii="微软雅黑" w:hAnsi="微软雅黑" w:eastAsia="微软雅黑" w:cs="微软雅黑"/>
          <w:color w:val="FF0000"/>
          <w:lang w:val="en-US" w:eastAsia="zh-CN"/>
        </w:rPr>
        <w:t>新增和优化功能涉及到新增权限时，系统默认不勾选，需要基地对接人勾选对应的权限按钮给到相关角色权限，以防员工无法正常使用功能</w:t>
      </w:r>
    </w:p>
    <w:p w14:paraId="4464B33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技术支持
</w:t>
      </w:r>
    </w:p>
    <w:p w14:paraId="0A43F6F4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如果您在使用过程中遇到任何问题，或对系统功能有优化建议，欢迎随时通过以下方式联系我们：
</w:t>
      </w:r>
    </w:p>
    <w:p w14:paraId="7385A39F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及时通讯反馈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比较紧急或影响业务操作的缺陷问题</w:t>
      </w:r>
      <w:r>
        <w:rPr>
          <w:rFonts w:hint="eastAsia" w:ascii="微软雅黑" w:hAnsi="微软雅黑" w:eastAsia="微软雅黑" w:cs="微软雅黑"/>
          <w:lang w:val="en-US" w:eastAsia="zh-CN"/>
        </w:rPr>
        <w:t>，直接微信或电话联系天兴诚数智工厂各模块对接负责人反馈，我们将在第一时间排查处理。</w:t>
      </w:r>
      <w:r>
        <w:rPr>
          <w:rFonts w:hint="eastAsia" w:ascii="微软雅黑" w:hAnsi="微软雅黑" w:eastAsia="微软雅黑" w:cs="微软雅黑"/>
        </w:rPr>
        <w:t>
</w:t>
      </w:r>
    </w:p>
    <w:p w14:paraId="00B95D4D">
      <w:pPr>
        <w:pStyle w:val="25"/>
        <w:numPr>
          <w:ilvl w:val="0"/>
          <w:numId w:val="9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在线表格反馈</w:t>
      </w:r>
      <w:r>
        <w:rPr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针对不影响业务正常操作的功能建议，可以直接在各基地的推进计划表</w:t>
      </w:r>
      <w:r>
        <w:rPr>
          <w:rFonts w:hint="eastAsia" w:ascii="微软雅黑" w:hAnsi="微软雅黑" w:eastAsia="微软雅黑" w:cs="微软雅黑"/>
          <w:b/>
          <w:bCs/>
          <w:color w:val="FF0000"/>
          <w:lang w:val="en-US" w:eastAsia="zh-CN"/>
        </w:rPr>
        <w:t>【系统使用情况反馈汇总表】</w:t>
      </w:r>
      <w:r>
        <w:rPr>
          <w:rFonts w:hint="eastAsia" w:ascii="微软雅黑" w:hAnsi="微软雅黑" w:eastAsia="微软雅黑" w:cs="微软雅黑"/>
          <w:lang w:val="en-US" w:eastAsia="zh-CN"/>
        </w:rPr>
        <w:t>中提交反馈，我们将定期处理反馈的建议优化。</w:t>
      </w:r>
    </w:p>
    <w:p w14:paraId="7E31ECAA">
      <w:pPr>
        <w:pStyle w:val="2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感谢</w:t>
      </w:r>
      <w:r>
        <w:rPr>
          <w:rFonts w:hint="eastAsia" w:ascii="微软雅黑" w:hAnsi="微软雅黑" w:eastAsia="微软雅黑" w:cs="微软雅黑"/>
          <w:lang w:val="en-US" w:eastAsia="zh-CN"/>
        </w:rPr>
        <w:t>集团和各基地</w:t>
      </w:r>
      <w:r>
        <w:rPr>
          <w:rFonts w:hint="eastAsia" w:ascii="微软雅黑" w:hAnsi="微软雅黑" w:eastAsia="微软雅黑" w:cs="微软雅黑"/>
        </w:rPr>
        <w:t>对数智工厂系统的信任与支持！我们将持续致力于系统功能的优化与完善，为</w:t>
      </w:r>
      <w:r>
        <w:rPr>
          <w:rFonts w:hint="eastAsia" w:ascii="微软雅黑" w:hAnsi="微软雅黑" w:eastAsia="微软雅黑" w:cs="微软雅黑"/>
          <w:lang w:val="en-US" w:eastAsia="zh-CN"/>
        </w:rPr>
        <w:t>华彬数智工厂</w:t>
      </w:r>
      <w:r>
        <w:rPr>
          <w:rFonts w:hint="eastAsia" w:ascii="微软雅黑" w:hAnsi="微软雅黑" w:eastAsia="微软雅黑" w:cs="微软雅黑"/>
        </w:rPr>
        <w:t>提供更优质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更高效的数字化管理解决方案。
</w:t>
      </w:r>
    </w:p>
    <w:p w14:paraId="0605B655">
      <w:pPr>
        <w:pStyle w:val="25"/>
        <w:ind w:left="6555" w:leftChars="2912" w:hanging="440" w:hangingChars="200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深圳市天兴诚科技有限公司</w:t>
      </w:r>
      <w:r>
        <w:rPr>
          <w:rFonts w:hint="eastAsia" w:ascii="微软雅黑" w:hAnsi="微软雅黑" w:eastAsia="微软雅黑" w:cs="微软雅黑"/>
        </w:rPr>
        <w:t xml:space="preserve">2025 年 </w:t>
      </w:r>
      <w:r>
        <w:rPr>
          <w:rFonts w:hint="eastAsia" w:ascii="微软雅黑" w:hAnsi="微软雅黑" w:eastAsia="微软雅黑" w:cs="微软雅黑"/>
          <w:lang w:val="en-US" w:eastAsia="zh-CN"/>
        </w:rPr>
        <w:t>9</w:t>
      </w:r>
      <w:r>
        <w:rPr>
          <w:rFonts w:hint="eastAsia" w:ascii="微软雅黑" w:hAnsi="微软雅黑" w:eastAsia="微软雅黑" w:cs="微软雅黑"/>
        </w:rPr>
        <w:t xml:space="preserve"> 月 </w:t>
      </w:r>
      <w:r>
        <w:rPr>
          <w:rFonts w:hint="eastAsia" w:ascii="微软雅黑" w:hAnsi="微软雅黑" w:eastAsia="微软雅黑" w:cs="微软雅黑"/>
          <w:lang w:val="en-US" w:eastAsia="zh-CN"/>
        </w:rPr>
        <w:t>26</w:t>
      </w:r>
      <w:r>
        <w:rPr>
          <w:rFonts w:hint="eastAsia" w:ascii="微软雅黑" w:hAnsi="微软雅黑" w:eastAsia="微软雅黑" w:cs="微软雅黑"/>
        </w:rPr>
        <w:t>日</w:t>
      </w:r>
    </w:p>
    <w:sectPr>
      <w:headerReference r:id="rId3" w:type="default"/>
      <w:footerReference r:id="rId4" w:type="default"/>
      <w:pgSz w:w="11906" w:h="16838"/>
      <w:pgMar w:top="1440" w:right="1797" w:bottom="1440" w:left="1304" w:header="454" w:footer="227" w:gutter="0"/>
      <w:cols w:space="720" w:num="1"/>
      <w:rtlGutter w:val="0"/>
      <w:docGrid w:type="lines" w:linePitch="31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ULYLBJ+SimSun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3F88EB">
    <w:pPr>
      <w:jc w:val="center"/>
      <w:rPr>
        <w:rFonts w:hint="eastAsia"/>
      </w:rPr>
    </w:pPr>
    <w:r>
      <w:drawing>
        <wp:inline distT="0" distB="0" distL="114300" distR="114300">
          <wp:extent cx="5590540" cy="379730"/>
          <wp:effectExtent l="0" t="0" r="2540" b="0"/>
          <wp:docPr id="2" name="图片 9" descr="页脚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9" descr="页脚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37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915417A">
    <w:pPr>
      <w:jc w:val="center"/>
      <w:rPr>
        <w:rFonts w:hint="eastAsia"/>
      </w:rPr>
    </w:pPr>
  </w:p>
  <w:p w14:paraId="679BDA1D">
    <w:pPr>
      <w:jc w:val="center"/>
      <w:rPr>
        <w:rFonts w:hint="eastAsia" w:ascii="仿宋" w:hAnsi="仿宋" w:eastAsia="仿宋"/>
        <w:sz w:val="18"/>
        <w:szCs w:val="18"/>
      </w:rPr>
    </w:pP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PAGE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  <w:r>
      <w:rPr>
        <w:rFonts w:ascii="仿宋" w:hAnsi="仿宋" w:eastAsia="仿宋"/>
        <w:sz w:val="18"/>
        <w:szCs w:val="18"/>
        <w:lang w:val="zh-CN"/>
      </w:rPr>
      <w:t xml:space="preserve"> / </w:t>
    </w:r>
    <w:r>
      <w:rPr>
        <w:rFonts w:ascii="仿宋" w:hAnsi="仿宋" w:eastAsia="仿宋"/>
        <w:sz w:val="18"/>
        <w:szCs w:val="18"/>
      </w:rPr>
      <w:fldChar w:fldCharType="begin"/>
    </w:r>
    <w:r>
      <w:rPr>
        <w:rFonts w:ascii="仿宋" w:hAnsi="仿宋" w:eastAsia="仿宋"/>
        <w:sz w:val="18"/>
        <w:szCs w:val="18"/>
      </w:rPr>
      <w:instrText xml:space="preserve"> NUMPAGES  </w:instrText>
    </w:r>
    <w:r>
      <w:rPr>
        <w:rFonts w:ascii="仿宋" w:hAnsi="仿宋" w:eastAsia="仿宋"/>
        <w:sz w:val="18"/>
        <w:szCs w:val="18"/>
      </w:rPr>
      <w:fldChar w:fldCharType="separate"/>
    </w:r>
    <w:r>
      <w:rPr>
        <w:rFonts w:ascii="仿宋" w:hAnsi="仿宋" w:eastAsia="仿宋"/>
        <w:sz w:val="18"/>
        <w:szCs w:val="18"/>
      </w:rPr>
      <w:t>1</w:t>
    </w:r>
    <w:r>
      <w:rPr>
        <w:rFonts w:ascii="仿宋" w:hAnsi="仿宋" w:eastAsia="仿宋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C72108">
    <w:pPr>
      <w:pStyle w:val="8"/>
      <w:pBdr>
        <w:bottom w:val="none" w:color="auto" w:sz="0" w:space="1"/>
      </w:pBdr>
      <w:tabs>
        <w:tab w:val="clear" w:pos="8306"/>
      </w:tabs>
      <w:ind w:left="-1800" w:leftChars="-857" w:right="-1758" w:rightChars="-837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5590540" cy="448310"/>
          <wp:effectExtent l="0" t="0" r="2540" b="8890"/>
          <wp:docPr id="1" name="图片 8" descr="页眉—竖版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8" descr="页眉—竖版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9054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4B1A7A"/>
    <w:multiLevelType w:val="multilevel"/>
    <w:tmpl w:val="874B1A7A"/>
    <w:lvl w:ilvl="0" w:tentative="0">
      <w:start w:val="1"/>
      <w:numFmt w:val="decimal"/>
      <w:lvlText w:val="%1."/>
      <w:lvlJc w:val="left"/>
      <w:pPr>
        <w:ind w:left="288" w:hanging="288"/>
      </w:pPr>
      <w:rPr>
        <w:rFonts w:hint="default"/>
        <w:b w:val="0"/>
        <w:bCs w:val="0"/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2">
    <w:nsid w:val="1B21BDF9"/>
    <w:multiLevelType w:val="multilevel"/>
    <w:tmpl w:val="1B21BDF9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2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9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hkZDA1YjlkMGJmZjFiYTllMWFlZGVkMDY4NGFhNDYifQ=="/>
  </w:docVars>
  <w:rsids>
    <w:rsidRoot w:val="008134D1"/>
    <w:rsid w:val="0000541A"/>
    <w:rsid w:val="00013AAA"/>
    <w:rsid w:val="0001727D"/>
    <w:rsid w:val="0002647C"/>
    <w:rsid w:val="000554BE"/>
    <w:rsid w:val="00055BF6"/>
    <w:rsid w:val="00064863"/>
    <w:rsid w:val="000648D5"/>
    <w:rsid w:val="000668BF"/>
    <w:rsid w:val="00075E81"/>
    <w:rsid w:val="0007665A"/>
    <w:rsid w:val="0008289A"/>
    <w:rsid w:val="00092FFE"/>
    <w:rsid w:val="000936D0"/>
    <w:rsid w:val="000948B0"/>
    <w:rsid w:val="000A57BE"/>
    <w:rsid w:val="000A6113"/>
    <w:rsid w:val="000A62B8"/>
    <w:rsid w:val="000D64D4"/>
    <w:rsid w:val="000E09B0"/>
    <w:rsid w:val="000E47B5"/>
    <w:rsid w:val="000E5629"/>
    <w:rsid w:val="000E6C21"/>
    <w:rsid w:val="000F3293"/>
    <w:rsid w:val="000F60F8"/>
    <w:rsid w:val="000F6F45"/>
    <w:rsid w:val="000F7F09"/>
    <w:rsid w:val="001011B2"/>
    <w:rsid w:val="00115051"/>
    <w:rsid w:val="00116884"/>
    <w:rsid w:val="00133D4F"/>
    <w:rsid w:val="001465F9"/>
    <w:rsid w:val="0015194C"/>
    <w:rsid w:val="0015253B"/>
    <w:rsid w:val="00164D7D"/>
    <w:rsid w:val="00170225"/>
    <w:rsid w:val="00182A74"/>
    <w:rsid w:val="001879F9"/>
    <w:rsid w:val="001924DD"/>
    <w:rsid w:val="001A55C8"/>
    <w:rsid w:val="001A748E"/>
    <w:rsid w:val="001B45EF"/>
    <w:rsid w:val="001B72B3"/>
    <w:rsid w:val="001C5C80"/>
    <w:rsid w:val="001E3039"/>
    <w:rsid w:val="001F266A"/>
    <w:rsid w:val="001F42F3"/>
    <w:rsid w:val="00200C2B"/>
    <w:rsid w:val="00202B3B"/>
    <w:rsid w:val="00203DFE"/>
    <w:rsid w:val="00223BDE"/>
    <w:rsid w:val="0023412C"/>
    <w:rsid w:val="00240454"/>
    <w:rsid w:val="002438B9"/>
    <w:rsid w:val="00243E4C"/>
    <w:rsid w:val="00261F37"/>
    <w:rsid w:val="002705A7"/>
    <w:rsid w:val="002752A9"/>
    <w:rsid w:val="00292633"/>
    <w:rsid w:val="00297EB0"/>
    <w:rsid w:val="002A31D7"/>
    <w:rsid w:val="002A3586"/>
    <w:rsid w:val="002B1079"/>
    <w:rsid w:val="002B7278"/>
    <w:rsid w:val="002C1889"/>
    <w:rsid w:val="002C6E8C"/>
    <w:rsid w:val="002D2842"/>
    <w:rsid w:val="002D7840"/>
    <w:rsid w:val="0030522E"/>
    <w:rsid w:val="00307628"/>
    <w:rsid w:val="00313A0F"/>
    <w:rsid w:val="0032180A"/>
    <w:rsid w:val="0033719F"/>
    <w:rsid w:val="0034119E"/>
    <w:rsid w:val="00375038"/>
    <w:rsid w:val="00382326"/>
    <w:rsid w:val="00382EF5"/>
    <w:rsid w:val="00395982"/>
    <w:rsid w:val="0039778D"/>
    <w:rsid w:val="003C2D57"/>
    <w:rsid w:val="003D79C3"/>
    <w:rsid w:val="003E4493"/>
    <w:rsid w:val="003F12CD"/>
    <w:rsid w:val="003F196D"/>
    <w:rsid w:val="003F5788"/>
    <w:rsid w:val="0040608F"/>
    <w:rsid w:val="00406314"/>
    <w:rsid w:val="00406AEA"/>
    <w:rsid w:val="004079B3"/>
    <w:rsid w:val="00412FA6"/>
    <w:rsid w:val="00417BF6"/>
    <w:rsid w:val="00422EFA"/>
    <w:rsid w:val="00425CBB"/>
    <w:rsid w:val="0043202F"/>
    <w:rsid w:val="00446DA2"/>
    <w:rsid w:val="00447163"/>
    <w:rsid w:val="00451C1D"/>
    <w:rsid w:val="004646F6"/>
    <w:rsid w:val="00464BF0"/>
    <w:rsid w:val="004666A2"/>
    <w:rsid w:val="00481A59"/>
    <w:rsid w:val="0048585A"/>
    <w:rsid w:val="004B71E1"/>
    <w:rsid w:val="004E092C"/>
    <w:rsid w:val="004E2B06"/>
    <w:rsid w:val="004E3756"/>
    <w:rsid w:val="004F57FE"/>
    <w:rsid w:val="004F6154"/>
    <w:rsid w:val="004F667B"/>
    <w:rsid w:val="005054AE"/>
    <w:rsid w:val="00512A44"/>
    <w:rsid w:val="00514C72"/>
    <w:rsid w:val="00515FD4"/>
    <w:rsid w:val="005160A9"/>
    <w:rsid w:val="005164E8"/>
    <w:rsid w:val="00521308"/>
    <w:rsid w:val="00526A1D"/>
    <w:rsid w:val="00534137"/>
    <w:rsid w:val="00536FF2"/>
    <w:rsid w:val="0053799C"/>
    <w:rsid w:val="005501BB"/>
    <w:rsid w:val="00550F8B"/>
    <w:rsid w:val="0055273B"/>
    <w:rsid w:val="005572A9"/>
    <w:rsid w:val="00566CB1"/>
    <w:rsid w:val="005705D9"/>
    <w:rsid w:val="00593FF8"/>
    <w:rsid w:val="00595B73"/>
    <w:rsid w:val="005970DF"/>
    <w:rsid w:val="005A0D45"/>
    <w:rsid w:val="005A2485"/>
    <w:rsid w:val="005A3B66"/>
    <w:rsid w:val="005A7DAF"/>
    <w:rsid w:val="005D3412"/>
    <w:rsid w:val="005D353C"/>
    <w:rsid w:val="005D5FDB"/>
    <w:rsid w:val="005E0FDF"/>
    <w:rsid w:val="005E4390"/>
    <w:rsid w:val="005F396E"/>
    <w:rsid w:val="005F3C50"/>
    <w:rsid w:val="00611039"/>
    <w:rsid w:val="006157BA"/>
    <w:rsid w:val="00634593"/>
    <w:rsid w:val="00641FDF"/>
    <w:rsid w:val="006822E8"/>
    <w:rsid w:val="00684951"/>
    <w:rsid w:val="00686763"/>
    <w:rsid w:val="00687948"/>
    <w:rsid w:val="006A1277"/>
    <w:rsid w:val="006A375A"/>
    <w:rsid w:val="006B10EE"/>
    <w:rsid w:val="006B6163"/>
    <w:rsid w:val="006C2D67"/>
    <w:rsid w:val="006C483C"/>
    <w:rsid w:val="00706E7C"/>
    <w:rsid w:val="00716A25"/>
    <w:rsid w:val="0072341A"/>
    <w:rsid w:val="007238D6"/>
    <w:rsid w:val="00734C82"/>
    <w:rsid w:val="007524DB"/>
    <w:rsid w:val="007615F6"/>
    <w:rsid w:val="00791E4F"/>
    <w:rsid w:val="007933C2"/>
    <w:rsid w:val="00793D6C"/>
    <w:rsid w:val="007A03CF"/>
    <w:rsid w:val="007A5FA5"/>
    <w:rsid w:val="007B5902"/>
    <w:rsid w:val="007C06A6"/>
    <w:rsid w:val="007C5E5C"/>
    <w:rsid w:val="007C759E"/>
    <w:rsid w:val="007D2E66"/>
    <w:rsid w:val="007E361D"/>
    <w:rsid w:val="007E607F"/>
    <w:rsid w:val="008019FF"/>
    <w:rsid w:val="00805FC2"/>
    <w:rsid w:val="008134D1"/>
    <w:rsid w:val="008250CE"/>
    <w:rsid w:val="00831E1E"/>
    <w:rsid w:val="00832E83"/>
    <w:rsid w:val="008425A8"/>
    <w:rsid w:val="00842ED4"/>
    <w:rsid w:val="008678C5"/>
    <w:rsid w:val="0087442A"/>
    <w:rsid w:val="008769D1"/>
    <w:rsid w:val="00877568"/>
    <w:rsid w:val="00885448"/>
    <w:rsid w:val="008A102B"/>
    <w:rsid w:val="008B658C"/>
    <w:rsid w:val="008D6FD2"/>
    <w:rsid w:val="008E7131"/>
    <w:rsid w:val="00903BCE"/>
    <w:rsid w:val="00910F72"/>
    <w:rsid w:val="009140A3"/>
    <w:rsid w:val="0092001B"/>
    <w:rsid w:val="00923CA4"/>
    <w:rsid w:val="00924E84"/>
    <w:rsid w:val="00926502"/>
    <w:rsid w:val="009404A3"/>
    <w:rsid w:val="00943D2B"/>
    <w:rsid w:val="00953A28"/>
    <w:rsid w:val="00965F52"/>
    <w:rsid w:val="009823D5"/>
    <w:rsid w:val="00987145"/>
    <w:rsid w:val="00991AF3"/>
    <w:rsid w:val="009A3473"/>
    <w:rsid w:val="009D2BE3"/>
    <w:rsid w:val="009D735C"/>
    <w:rsid w:val="009E464F"/>
    <w:rsid w:val="009F09EC"/>
    <w:rsid w:val="009F33FB"/>
    <w:rsid w:val="00A020E9"/>
    <w:rsid w:val="00A05FCA"/>
    <w:rsid w:val="00A25766"/>
    <w:rsid w:val="00A45E70"/>
    <w:rsid w:val="00A57A24"/>
    <w:rsid w:val="00A81903"/>
    <w:rsid w:val="00A83C80"/>
    <w:rsid w:val="00AB11C0"/>
    <w:rsid w:val="00AC204A"/>
    <w:rsid w:val="00AF30B2"/>
    <w:rsid w:val="00AF439C"/>
    <w:rsid w:val="00AF5E36"/>
    <w:rsid w:val="00B050A9"/>
    <w:rsid w:val="00B057CD"/>
    <w:rsid w:val="00B06F12"/>
    <w:rsid w:val="00B071B4"/>
    <w:rsid w:val="00B1349E"/>
    <w:rsid w:val="00B150E7"/>
    <w:rsid w:val="00B157E2"/>
    <w:rsid w:val="00B45807"/>
    <w:rsid w:val="00B550C9"/>
    <w:rsid w:val="00B8202B"/>
    <w:rsid w:val="00B842C4"/>
    <w:rsid w:val="00BB05DB"/>
    <w:rsid w:val="00BB08B4"/>
    <w:rsid w:val="00BB445A"/>
    <w:rsid w:val="00BC21A7"/>
    <w:rsid w:val="00BC3C93"/>
    <w:rsid w:val="00BC4B08"/>
    <w:rsid w:val="00BC7C38"/>
    <w:rsid w:val="00BD36CB"/>
    <w:rsid w:val="00BE3AD1"/>
    <w:rsid w:val="00BF003E"/>
    <w:rsid w:val="00BF6211"/>
    <w:rsid w:val="00C03CED"/>
    <w:rsid w:val="00C067CC"/>
    <w:rsid w:val="00C1650F"/>
    <w:rsid w:val="00C254E0"/>
    <w:rsid w:val="00C27395"/>
    <w:rsid w:val="00C303B5"/>
    <w:rsid w:val="00C32E3A"/>
    <w:rsid w:val="00C43598"/>
    <w:rsid w:val="00C71895"/>
    <w:rsid w:val="00C94581"/>
    <w:rsid w:val="00C96222"/>
    <w:rsid w:val="00CA5744"/>
    <w:rsid w:val="00CA5A72"/>
    <w:rsid w:val="00CD3FC3"/>
    <w:rsid w:val="00CE5136"/>
    <w:rsid w:val="00CE6635"/>
    <w:rsid w:val="00CF3C1E"/>
    <w:rsid w:val="00CF5CA3"/>
    <w:rsid w:val="00CF5E2D"/>
    <w:rsid w:val="00D02BCC"/>
    <w:rsid w:val="00D02D46"/>
    <w:rsid w:val="00D0553C"/>
    <w:rsid w:val="00D058A1"/>
    <w:rsid w:val="00D079B5"/>
    <w:rsid w:val="00D14AF4"/>
    <w:rsid w:val="00D3123F"/>
    <w:rsid w:val="00D50B2D"/>
    <w:rsid w:val="00D6164C"/>
    <w:rsid w:val="00D74A72"/>
    <w:rsid w:val="00D82045"/>
    <w:rsid w:val="00D91F10"/>
    <w:rsid w:val="00DB04FF"/>
    <w:rsid w:val="00DB2E0E"/>
    <w:rsid w:val="00DB7560"/>
    <w:rsid w:val="00DC0CAF"/>
    <w:rsid w:val="00DD46B4"/>
    <w:rsid w:val="00DF020C"/>
    <w:rsid w:val="00DF3841"/>
    <w:rsid w:val="00E1044D"/>
    <w:rsid w:val="00E13FCF"/>
    <w:rsid w:val="00E36045"/>
    <w:rsid w:val="00E37B3B"/>
    <w:rsid w:val="00E54F90"/>
    <w:rsid w:val="00E74CC9"/>
    <w:rsid w:val="00E96588"/>
    <w:rsid w:val="00EA1358"/>
    <w:rsid w:val="00EA21A1"/>
    <w:rsid w:val="00EB0A67"/>
    <w:rsid w:val="00EB2EE2"/>
    <w:rsid w:val="00EB606D"/>
    <w:rsid w:val="00EC45F0"/>
    <w:rsid w:val="00EC4B7C"/>
    <w:rsid w:val="00ED67D3"/>
    <w:rsid w:val="00EE49E0"/>
    <w:rsid w:val="00F021F3"/>
    <w:rsid w:val="00F1506B"/>
    <w:rsid w:val="00F15C4A"/>
    <w:rsid w:val="00F402A0"/>
    <w:rsid w:val="00F51306"/>
    <w:rsid w:val="00F60C4E"/>
    <w:rsid w:val="00F610B4"/>
    <w:rsid w:val="00F701A4"/>
    <w:rsid w:val="00FA4AD3"/>
    <w:rsid w:val="00FC0D6B"/>
    <w:rsid w:val="00FD3500"/>
    <w:rsid w:val="00FE4347"/>
    <w:rsid w:val="00FF3AD5"/>
    <w:rsid w:val="02CD46DE"/>
    <w:rsid w:val="06585F98"/>
    <w:rsid w:val="071624DF"/>
    <w:rsid w:val="07AB53E1"/>
    <w:rsid w:val="0808579C"/>
    <w:rsid w:val="088B42B3"/>
    <w:rsid w:val="08E04234"/>
    <w:rsid w:val="091F4163"/>
    <w:rsid w:val="0ACE1F16"/>
    <w:rsid w:val="0B231FE8"/>
    <w:rsid w:val="0DA12E1D"/>
    <w:rsid w:val="0ED57D61"/>
    <w:rsid w:val="1109296B"/>
    <w:rsid w:val="113D2012"/>
    <w:rsid w:val="1176794D"/>
    <w:rsid w:val="117A5014"/>
    <w:rsid w:val="12DC4BE1"/>
    <w:rsid w:val="1405320F"/>
    <w:rsid w:val="145A737F"/>
    <w:rsid w:val="17B1743F"/>
    <w:rsid w:val="17EE050A"/>
    <w:rsid w:val="1990128B"/>
    <w:rsid w:val="1AF84E61"/>
    <w:rsid w:val="1BA618B1"/>
    <w:rsid w:val="1BFC309C"/>
    <w:rsid w:val="20937C69"/>
    <w:rsid w:val="24315721"/>
    <w:rsid w:val="246456B0"/>
    <w:rsid w:val="275D1417"/>
    <w:rsid w:val="2964687E"/>
    <w:rsid w:val="2B5F515B"/>
    <w:rsid w:val="2C3B319A"/>
    <w:rsid w:val="2E884E93"/>
    <w:rsid w:val="2EA936FF"/>
    <w:rsid w:val="30275F10"/>
    <w:rsid w:val="32FF4F22"/>
    <w:rsid w:val="34192013"/>
    <w:rsid w:val="344E6F16"/>
    <w:rsid w:val="355F06FC"/>
    <w:rsid w:val="36624145"/>
    <w:rsid w:val="368D6886"/>
    <w:rsid w:val="37BF2ED1"/>
    <w:rsid w:val="382849B1"/>
    <w:rsid w:val="384D08D0"/>
    <w:rsid w:val="389B749B"/>
    <w:rsid w:val="3C5C1637"/>
    <w:rsid w:val="3DBC05DF"/>
    <w:rsid w:val="3E0B0C1F"/>
    <w:rsid w:val="3EED7D0B"/>
    <w:rsid w:val="401D5791"/>
    <w:rsid w:val="42893CCE"/>
    <w:rsid w:val="438808A6"/>
    <w:rsid w:val="43913F9D"/>
    <w:rsid w:val="462705C0"/>
    <w:rsid w:val="486139CD"/>
    <w:rsid w:val="499755C0"/>
    <w:rsid w:val="4D4505DA"/>
    <w:rsid w:val="4E7218ED"/>
    <w:rsid w:val="512C67F0"/>
    <w:rsid w:val="52F90A57"/>
    <w:rsid w:val="54493DF7"/>
    <w:rsid w:val="57342B3C"/>
    <w:rsid w:val="58447457"/>
    <w:rsid w:val="59CC52AE"/>
    <w:rsid w:val="5B8808F3"/>
    <w:rsid w:val="5CEB6393"/>
    <w:rsid w:val="5EEC63F2"/>
    <w:rsid w:val="60B92304"/>
    <w:rsid w:val="6162299C"/>
    <w:rsid w:val="61BF394A"/>
    <w:rsid w:val="63E31B72"/>
    <w:rsid w:val="662B0D15"/>
    <w:rsid w:val="669064BB"/>
    <w:rsid w:val="66D30390"/>
    <w:rsid w:val="6C026F08"/>
    <w:rsid w:val="6E731D44"/>
    <w:rsid w:val="6E9F2B3A"/>
    <w:rsid w:val="6F6A75EB"/>
    <w:rsid w:val="71882C36"/>
    <w:rsid w:val="76DA32A9"/>
    <w:rsid w:val="78EE3DBA"/>
    <w:rsid w:val="7A8D418E"/>
    <w:rsid w:val="7FC032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ate"/>
    <w:basedOn w:val="1"/>
    <w:next w:val="1"/>
    <w:link w:val="17"/>
    <w:qFormat/>
    <w:uiPriority w:val="0"/>
    <w:pPr>
      <w:ind w:left="100" w:leftChars="2500"/>
    </w:p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  <w:szCs w:val="20"/>
    </w:rPr>
  </w:style>
  <w:style w:type="paragraph" w:styleId="11">
    <w:name w:val="Title"/>
    <w:basedOn w:val="1"/>
    <w:next w:val="1"/>
    <w:link w:val="21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qFormat/>
    <w:uiPriority w:val="0"/>
    <w:rPr>
      <w:color w:val="0000FF"/>
      <w:u w:val="single"/>
    </w:rPr>
  </w:style>
  <w:style w:type="character" w:customStyle="1" w:styleId="16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7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8">
    <w:name w:val="批注框文本 字符"/>
    <w:link w:val="6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7"/>
    <w:qFormat/>
    <w:uiPriority w:val="99"/>
    <w:rPr>
      <w:kern w:val="2"/>
      <w:sz w:val="18"/>
      <w:szCs w:val="18"/>
    </w:rPr>
  </w:style>
  <w:style w:type="character" w:customStyle="1" w:styleId="20">
    <w:name w:val="标题 字符1"/>
    <w:link w:val="1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1">
    <w:name w:val="标题 字符"/>
    <w:link w:val="11"/>
    <w:qFormat/>
    <w:uiPriority w:val="0"/>
    <w:rPr>
      <w:rFonts w:ascii="Cambria" w:hAnsi="Cambria"/>
      <w:b/>
      <w:bCs/>
      <w:kern w:val="2"/>
      <w:sz w:val="32"/>
      <w:szCs w:val="32"/>
    </w:rPr>
  </w:style>
  <w:style w:type="character" w:customStyle="1" w:styleId="22">
    <w:name w:val="apple-converted-space"/>
    <w:qFormat/>
    <w:uiPriority w:val="0"/>
  </w:style>
  <w:style w:type="paragraph" w:customStyle="1" w:styleId="23">
    <w:name w:val="Default"/>
    <w:qFormat/>
    <w:uiPriority w:val="0"/>
    <w:pPr>
      <w:widowControl w:val="0"/>
      <w:autoSpaceDE w:val="0"/>
      <w:autoSpaceDN w:val="0"/>
      <w:adjustRightInd w:val="0"/>
    </w:pPr>
    <w:rPr>
      <w:rFonts w:ascii="ULYLBJ+SimSun" w:hAnsi="Calibri" w:eastAsia="ULYLBJ+SimSun" w:cs="ULYLBJ+SimSun"/>
      <w:color w:val="000000"/>
      <w:sz w:val="24"/>
      <w:szCs w:val="24"/>
      <w:lang w:val="en-US" w:eastAsia="zh-CN" w:bidi="ar-SA"/>
    </w:rPr>
  </w:style>
  <w:style w:type="paragraph" w:customStyle="1" w:styleId="24">
    <w:name w:val="CM1"/>
    <w:basedOn w:val="23"/>
    <w:next w:val="23"/>
    <w:qFormat/>
    <w:uiPriority w:val="99"/>
    <w:pPr>
      <w:spacing w:line="313" w:lineRule="atLeast"/>
    </w:pPr>
    <w:rPr>
      <w:rFonts w:cs="Times New Roman"/>
      <w:color w:val="auto"/>
    </w:rPr>
  </w:style>
  <w:style w:type="paragraph" w:customStyle="1" w:styleId="2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11</Pages>
  <Words>5636</Words>
  <Characters>5719</Characters>
  <Lines>4</Lines>
  <Paragraphs>1</Paragraphs>
  <TotalTime>72</TotalTime>
  <ScaleCrop>false</ScaleCrop>
  <LinksUpToDate>false</LinksUpToDate>
  <CharactersWithSpaces>5747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2017-10-26T10:09:00Z</dcterms:created>
  <dc:creator>user</dc:creator>
  <cp:lastModifiedBy>东超</cp:lastModifiedBy>
  <cp:lastPrinted>2025-05-14T12:09:00Z</cp:lastPrinted>
  <dcterms:modified xsi:type="dcterms:W3CDTF">2025-09-26T11:17:08Z</dcterms:modified>
  <dc:title>第三类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EDE77A36AF7F40BF8F977ED8C2645616_13</vt:lpwstr>
  </property>
  <property fmtid="{D5CDD505-2E9C-101B-9397-08002B2CF9AE}" pid="4" name="KSOTemplateDocerSaveRecord">
    <vt:lpwstr>eyJoZGlkIjoiNWMwNTc1YTA4YWZmOTkyZDZiODNiOTE2NzY4NTcwOWIiLCJ1c2VySWQiOiI3ODc5NzAwOTUifQ==</vt:lpwstr>
  </property>
</Properties>
</file>