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055AF1">
      <w:pPr>
        <w:pStyle w:val="2"/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40"/>
          <w:szCs w:val="40"/>
          <w:lang w:val="en-US" w:eastAsia="zh-CN"/>
        </w:rPr>
        <w:t>华彬</w:t>
      </w:r>
      <w:r>
        <w:rPr>
          <w:rFonts w:hint="eastAsia" w:ascii="微软雅黑" w:hAnsi="微软雅黑" w:eastAsia="微软雅黑" w:cs="微软雅黑"/>
          <w:sz w:val="40"/>
          <w:szCs w:val="40"/>
        </w:rPr>
        <w:t>数智工厂系统</w:t>
      </w:r>
      <w:r>
        <w:rPr>
          <w:rFonts w:hint="eastAsia" w:ascii="微软雅黑" w:hAnsi="微软雅黑" w:eastAsia="微软雅黑" w:cs="微软雅黑"/>
          <w:sz w:val="40"/>
          <w:szCs w:val="40"/>
          <w:lang w:val="en-US" w:eastAsia="zh-CN"/>
        </w:rPr>
        <w:t>V</w:t>
      </w:r>
      <w:r>
        <w:rPr>
          <w:rFonts w:hint="eastAsia" w:ascii="微软雅黑" w:hAnsi="微软雅黑" w:eastAsia="微软雅黑" w:cs="微软雅黑"/>
          <w:sz w:val="40"/>
          <w:szCs w:val="40"/>
        </w:rPr>
        <w:t>3.</w:t>
      </w:r>
      <w:r>
        <w:rPr>
          <w:rFonts w:hint="eastAsia" w:ascii="微软雅黑" w:hAnsi="微软雅黑" w:eastAsia="微软雅黑" w:cs="微软雅黑"/>
          <w:sz w:val="40"/>
          <w:szCs w:val="40"/>
          <w:lang w:val="en-US" w:eastAsia="zh-CN"/>
        </w:rPr>
        <w:t>16.0试用</w:t>
      </w:r>
      <w:r>
        <w:rPr>
          <w:rFonts w:hint="eastAsia" w:ascii="微软雅黑" w:hAnsi="微软雅黑" w:eastAsia="微软雅黑" w:cs="微软雅黑"/>
          <w:sz w:val="40"/>
          <w:szCs w:val="40"/>
        </w:rPr>
        <w:t>版本</w:t>
      </w:r>
      <w:r>
        <w:rPr>
          <w:rFonts w:hint="eastAsia" w:ascii="微软雅黑" w:hAnsi="微软雅黑" w:eastAsia="微软雅黑" w:cs="微软雅黑"/>
          <w:sz w:val="40"/>
          <w:szCs w:val="40"/>
          <w:lang w:val="en-US" w:eastAsia="zh-CN"/>
        </w:rPr>
        <w:t>更新</w:t>
      </w:r>
      <w:r>
        <w:rPr>
          <w:rFonts w:hint="eastAsia" w:ascii="微软雅黑" w:hAnsi="微软雅黑" w:eastAsia="微软雅黑" w:cs="微软雅黑"/>
          <w:sz w:val="40"/>
          <w:szCs w:val="40"/>
        </w:rPr>
        <w:t>公</w:t>
      </w:r>
      <w:r>
        <w:rPr>
          <w:rFonts w:hint="eastAsia" w:ascii="微软雅黑" w:hAnsi="微软雅黑" w:eastAsia="微软雅黑" w:cs="微软雅黑"/>
          <w:sz w:val="40"/>
          <w:szCs w:val="40"/>
          <w:lang w:val="en-US" w:eastAsia="zh-CN"/>
        </w:rPr>
        <w:t>告</w:t>
      </w:r>
      <w:r>
        <w:rPr>
          <w:rFonts w:hint="eastAsia" w:ascii="微软雅黑" w:hAnsi="微软雅黑" w:eastAsia="微软雅黑" w:cs="微软雅黑"/>
        </w:rPr>
        <w:t>
</w:t>
      </w:r>
    </w:p>
    <w:p w14:paraId="3710BC84">
      <w:pPr>
        <w:pStyle w:val="25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尊敬的</w:t>
      </w:r>
      <w:r>
        <w:rPr>
          <w:rFonts w:hint="eastAsia" w:ascii="微软雅黑" w:hAnsi="微软雅黑" w:eastAsia="微软雅黑" w:cs="微软雅黑"/>
        </w:rPr>
        <w:t>集团及各基地数智工厂负责人：
</w:t>
      </w:r>
    </w:p>
    <w:p w14:paraId="2BBBE871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/>
        <w:ind w:left="0" w:right="0" w:firstLine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为进一步强化数智工厂系统功能，优化</w:t>
      </w:r>
      <w:r>
        <w:rPr>
          <w:rFonts w:hint="eastAsia" w:ascii="微软雅黑" w:hAnsi="微软雅黑" w:eastAsia="微软雅黑" w:cs="微软雅黑"/>
          <w:lang w:val="en-US" w:eastAsia="zh-CN"/>
        </w:rPr>
        <w:t>各基地</w:t>
      </w:r>
      <w:r>
        <w:rPr>
          <w:rFonts w:hint="eastAsia" w:ascii="微软雅黑" w:hAnsi="微软雅黑" w:eastAsia="微软雅黑" w:cs="微软雅黑"/>
        </w:rPr>
        <w:t>基地实际使用体验，经过严谨测试与部署，数智工厂系统 V3.</w:t>
      </w:r>
      <w:r>
        <w:rPr>
          <w:rFonts w:hint="eastAsia" w:ascii="微软雅黑" w:hAnsi="微软雅黑" w:eastAsia="微软雅黑" w:cs="微软雅黑"/>
          <w:lang w:val="en-US" w:eastAsia="zh-CN"/>
        </w:rPr>
        <w:t>16.0</w:t>
      </w:r>
      <w:r>
        <w:rPr>
          <w:rFonts w:hint="eastAsia" w:ascii="微软雅黑" w:hAnsi="微软雅黑" w:eastAsia="微软雅黑" w:cs="微软雅黑"/>
        </w:rPr>
        <w:t xml:space="preserve"> 版本已于</w:t>
      </w:r>
      <w:r>
        <w:rPr>
          <w:rFonts w:hint="eastAsia" w:ascii="微软雅黑" w:hAnsi="微软雅黑" w:eastAsia="微软雅黑" w:cs="微软雅黑"/>
          <w:b/>
          <w:bCs/>
          <w:color w:val="00B050"/>
        </w:rPr>
        <w:t xml:space="preserve"> 2025 年 </w:t>
      </w:r>
      <w:r>
        <w:rPr>
          <w:rFonts w:hint="eastAsia" w:ascii="微软雅黑" w:hAnsi="微软雅黑" w:eastAsia="微软雅黑" w:cs="微软雅黑"/>
          <w:b/>
          <w:bCs/>
          <w:color w:val="00B050"/>
          <w:lang w:val="en-US" w:eastAsia="zh-CN"/>
        </w:rPr>
        <w:t>10</w:t>
      </w:r>
      <w:r>
        <w:rPr>
          <w:rFonts w:hint="eastAsia" w:ascii="微软雅黑" w:hAnsi="微软雅黑" w:eastAsia="微软雅黑" w:cs="微软雅黑"/>
          <w:b/>
          <w:bCs/>
          <w:color w:val="00B050"/>
        </w:rPr>
        <w:t xml:space="preserve"> 月 </w:t>
      </w:r>
      <w:r>
        <w:rPr>
          <w:rFonts w:hint="eastAsia" w:ascii="微软雅黑" w:hAnsi="微软雅黑" w:eastAsia="微软雅黑" w:cs="微软雅黑"/>
          <w:b/>
          <w:bCs/>
          <w:color w:val="00B050"/>
          <w:lang w:val="en-US" w:eastAsia="zh-CN"/>
        </w:rPr>
        <w:t>13</w:t>
      </w:r>
      <w:r>
        <w:rPr>
          <w:rFonts w:hint="eastAsia" w:ascii="微软雅黑" w:hAnsi="微软雅黑" w:eastAsia="微软雅黑" w:cs="微软雅黑"/>
          <w:b/>
          <w:bCs/>
          <w:color w:val="00B050"/>
        </w:rPr>
        <w:t xml:space="preserve"> 日</w:t>
      </w:r>
      <w:r>
        <w:rPr>
          <w:rFonts w:hint="eastAsia" w:ascii="微软雅黑" w:hAnsi="微软雅黑" w:eastAsia="微软雅黑" w:cs="微软雅黑"/>
        </w:rPr>
        <w:t>完成</w:t>
      </w:r>
      <w:r>
        <w:rPr>
          <w:rFonts w:hint="eastAsia" w:ascii="微软雅黑" w:hAnsi="微软雅黑" w:eastAsia="微软雅黑" w:cs="微软雅黑"/>
          <w:b/>
          <w:bCs/>
          <w:color w:val="548DD4"/>
          <w:lang w:val="en-US" w:eastAsia="zh-CN"/>
        </w:rPr>
        <w:t>湖北</w:t>
      </w:r>
      <w:r>
        <w:rPr>
          <w:rFonts w:hint="eastAsia" w:ascii="微软雅黑" w:hAnsi="微软雅黑" w:eastAsia="微软雅黑" w:cs="微软雅黑"/>
          <w:b/>
          <w:bCs/>
          <w:color w:val="548DD4"/>
          <w:lang w:eastAsia="zh-CN"/>
        </w:rPr>
        <w:t>、</w:t>
      </w:r>
      <w:r>
        <w:rPr>
          <w:rFonts w:hint="eastAsia" w:ascii="微软雅黑" w:hAnsi="微软雅黑" w:eastAsia="微软雅黑" w:cs="微软雅黑"/>
          <w:b/>
          <w:bCs/>
          <w:color w:val="548DD4"/>
          <w:lang w:val="en-US" w:eastAsia="zh-CN"/>
        </w:rPr>
        <w:t>广东</w:t>
      </w:r>
      <w:r>
        <w:rPr>
          <w:rFonts w:hint="eastAsia" w:ascii="微软雅黑" w:hAnsi="微软雅黑" w:eastAsia="微软雅黑" w:cs="微软雅黑"/>
          <w:b/>
          <w:bCs/>
          <w:color w:val="548DD4"/>
          <w:lang w:eastAsia="zh-CN"/>
        </w:rPr>
        <w:t>、</w:t>
      </w:r>
      <w:r>
        <w:rPr>
          <w:rFonts w:hint="eastAsia" w:ascii="微软雅黑" w:hAnsi="微软雅黑" w:eastAsia="微软雅黑" w:cs="微软雅黑"/>
          <w:b/>
          <w:bCs/>
          <w:color w:val="548DD4"/>
          <w:lang w:val="en-US" w:eastAsia="zh-CN"/>
        </w:rPr>
        <w:t>贵州</w:t>
      </w:r>
      <w:r>
        <w:rPr>
          <w:rFonts w:hint="eastAsia" w:ascii="微软雅黑" w:hAnsi="微软雅黑" w:eastAsia="微软雅黑" w:cs="微软雅黑"/>
          <w:b/>
          <w:bCs/>
          <w:color w:val="548DD4"/>
          <w:lang w:eastAsia="zh-CN"/>
        </w:rPr>
        <w:t>、</w:t>
      </w:r>
      <w:r>
        <w:rPr>
          <w:rFonts w:hint="eastAsia" w:ascii="微软雅黑" w:hAnsi="微软雅黑" w:eastAsia="微软雅黑" w:cs="微软雅黑"/>
          <w:b/>
          <w:bCs/>
          <w:color w:val="548DD4"/>
          <w:lang w:val="en-US" w:eastAsia="zh-CN"/>
        </w:rPr>
        <w:t>福建基地试用</w:t>
      </w:r>
      <w:r>
        <w:rPr>
          <w:rFonts w:hint="eastAsia" w:ascii="微软雅黑" w:hAnsi="微软雅黑" w:eastAsia="微软雅黑" w:cs="微软雅黑"/>
          <w:b/>
          <w:bCs/>
          <w:color w:val="548DD4"/>
        </w:rPr>
        <w:t>环境</w:t>
      </w:r>
      <w:r>
        <w:rPr>
          <w:rFonts w:hint="eastAsia" w:ascii="微软雅黑" w:hAnsi="微软雅黑" w:eastAsia="微软雅黑" w:cs="微软雅黑"/>
        </w:rPr>
        <w:t>的迭代升级工作</w:t>
      </w:r>
      <w:r>
        <w:rPr>
          <w:rFonts w:hint="eastAsia" w:ascii="微软雅黑" w:hAnsi="微软雅黑" w:eastAsia="微软雅黑" w:cs="微软雅黑"/>
          <w:lang w:eastAsia="zh-CN"/>
        </w:rPr>
        <w:t>，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94949"/>
          <w:spacing w:val="0"/>
          <w:sz w:val="24"/>
          <w:szCs w:val="24"/>
        </w:rPr>
        <w:t>本次升级聚焦生产流程优化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94949"/>
          <w:spacing w:val="0"/>
          <w:sz w:val="24"/>
          <w:szCs w:val="24"/>
          <w:lang w:eastAsia="zh-CN"/>
        </w:rPr>
        <w:t>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94949"/>
          <w:spacing w:val="0"/>
          <w:sz w:val="24"/>
          <w:szCs w:val="24"/>
        </w:rPr>
        <w:t>数据管理精细化及跨模块协同效率提升，现将核心内容公告如下：</w:t>
      </w:r>
    </w:p>
    <w:p w14:paraId="6448F71E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一</w:t>
      </w:r>
      <w:r>
        <w:rPr>
          <w:rFonts w:hint="eastAsia" w:ascii="微软雅黑" w:hAnsi="微软雅黑" w:eastAsia="微软雅黑" w:cs="微软雅黑"/>
          <w:lang w:eastAsia="zh-CN"/>
        </w:rPr>
        <w:t>、</w:t>
      </w:r>
      <w:r>
        <w:rPr>
          <w:rFonts w:hint="eastAsia" w:ascii="微软雅黑" w:hAnsi="微软雅黑" w:eastAsia="微软雅黑" w:cs="微软雅黑"/>
        </w:rPr>
        <w:t>更新内容
</w:t>
      </w:r>
    </w:p>
    <w:p w14:paraId="51EB5055">
      <w:pPr>
        <w:pStyle w:val="4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</w:rPr>
        <w:t>（</w:t>
      </w:r>
      <w:r>
        <w:rPr>
          <w:rFonts w:hint="eastAsia" w:ascii="微软雅黑" w:hAnsi="微软雅黑" w:eastAsia="微软雅黑" w:cs="微软雅黑"/>
          <w:lang w:val="en-US" w:eastAsia="zh-CN"/>
        </w:rPr>
        <w:t>一</w:t>
      </w:r>
      <w:r>
        <w:rPr>
          <w:rFonts w:hint="eastAsia" w:ascii="微软雅黑" w:hAnsi="微软雅黑" w:eastAsia="微软雅黑" w:cs="微软雅黑"/>
        </w:rPr>
        <w:t>）生产模块</w:t>
      </w:r>
      <w:r>
        <w:rPr>
          <w:rFonts w:hint="eastAsia" w:ascii="微软雅黑" w:hAnsi="微软雅黑" w:eastAsia="微软雅黑" w:cs="微软雅黑"/>
          <w:lang w:val="en-US" w:eastAsia="zh-CN"/>
        </w:rPr>
        <w:t>拓展</w:t>
      </w:r>
    </w:p>
    <w:p w14:paraId="5DB53B3F">
      <w:pPr>
        <w:pStyle w:val="25"/>
        <w:numPr>
          <w:ilvl w:val="0"/>
          <w:numId w:val="1"/>
        </w:numP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4"/>
          <w:szCs w:val="24"/>
          <w:shd w:val="clear" w:color="auto" w:fill="FFFFFF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</w:rPr>
        <w:t>福建基地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新增优化表单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</w:rPr>
        <w:t>：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24"/>
          <w:szCs w:val="24"/>
          <w:shd w:val="clear" w:color="auto" w:fill="FFFFFF"/>
          <w:lang w:val="en-US" w:eastAsia="zh-CN"/>
        </w:rPr>
        <w:t>新增表单（0项）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24"/>
          <w:szCs w:val="24"/>
          <w:shd w:val="clear" w:color="auto" w:fill="FFFFFF"/>
          <w:lang w:val="en-US" w:eastAsia="zh-CN"/>
        </w:rPr>
        <w:t>优化表单（33项）-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sz w:val="24"/>
          <w:szCs w:val="24"/>
          <w:shd w:val="clear" w:color="auto" w:fill="FFFFFF"/>
          <w:lang w:val="en-US" w:eastAsia="zh-CN"/>
        </w:rPr>
        <w:t>调整：拆包岗位检测设备检查记录、配料物料外观、性状检查表、陶瓷滤芯清洁更换及库存记录、配料夹层巡查点检记录、咖啡因交接班、生产物料领用抽检月表、内容物破损补称追溯记录、内容物感官性状检查记录、配料工序记录、物料箱清洁消毒记录、洁净电梯消清洁消毒记录、原材料物资称量记录、称料岗位工序记录、废顶盖、拉环消费交接记录、液氮使用记录、应急药品领用记录、危险废物产生环节记录表、非本岗位人员进入洁净间记录表、生产设施废气处理设施运用记录、巡检质量控制检查、停机检查、开机检查、生产作业记录、生产作业记录、打码工序、灌装岗位称重检测记录、拆包工序、拆包、灌装、打码、热缩、包装、码垛工序、灌装工序、配料工序、污水工序、制水工序、热缩工序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。</w:t>
      </w:r>
    </w:p>
    <w:p w14:paraId="4BD21BED">
      <w:pPr>
        <w:pStyle w:val="25"/>
        <w:numPr>
          <w:ilvl w:val="0"/>
          <w:numId w:val="1"/>
        </w:numP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color="auto" w:fill="FFFFFF"/>
        </w:rPr>
      </w:pPr>
      <w:r>
        <w:rPr>
          <w:rFonts w:hint="eastAsia" w:ascii="微软雅黑" w:hAnsi="微软雅黑" w:eastAsia="微软雅黑" w:cs="微软雅黑"/>
          <w:b/>
          <w:bCs/>
        </w:rPr>
        <w:t>贵州基地</w:t>
      </w:r>
      <w:r>
        <w:rPr>
          <w:rFonts w:hint="eastAsia" w:ascii="微软雅黑" w:hAnsi="微软雅黑" w:eastAsia="微软雅黑" w:cs="微软雅黑"/>
          <w:b/>
          <w:bCs/>
          <w:sz w:val="22"/>
          <w:szCs w:val="22"/>
          <w:lang w:val="en-US" w:eastAsia="zh-CN"/>
        </w:rPr>
        <w:t>新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增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优化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表单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eastAsia="zh-CN"/>
        </w:rPr>
        <w:t>：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新增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22"/>
          <w:szCs w:val="22"/>
          <w:shd w:val="clear" w:color="auto" w:fill="FFFFFF"/>
          <w:lang w:val="en-US" w:eastAsia="zh-CN"/>
        </w:rPr>
        <w:t>表单（0项）-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color="auto" w:fill="FFFFFF"/>
          <w:lang w:val="en-US" w:eastAsia="zh-CN"/>
        </w:rPr>
        <w:t>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22"/>
          <w:szCs w:val="22"/>
          <w:shd w:val="clear" w:color="auto" w:fill="FFFFFF"/>
          <w:lang w:val="en-US" w:eastAsia="zh-CN"/>
        </w:rPr>
        <w:t>优化表单（34项）-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sz w:val="24"/>
          <w:szCs w:val="24"/>
          <w:shd w:val="clear" w:color="auto" w:fill="FFFFFF"/>
          <w:lang w:val="en-US" w:eastAsia="zh-CN"/>
        </w:rPr>
        <w:t>调整：码垛开机工作清单、包装开机工作清单、热缩开机工作清单、打码开机工作清单、灌装开机工作清单、拆包开机工作清单、配料开机工作清单、称料开机工作清单、污水开机工作清单、制水开机工作清单、保洁开机工作清单、扫码开机工作清单、码垛停机工作清单、包装停机工作清单、热缩停机工作清单、打码停机工作清单、灌装停机工作清单、拆包停机工作清单、配料停机工作清单、称料停机工作清单、污水停机工作清单、制水停机工作清单、保洁停机工作清单、扫码停机工作清单、生产有毒有害领用登记表、样罐交接班记录、检测设备调机记录、清场记录-停机、清场记录-开机、工艺评价月报表、停机检查、开机检查、生产交接班、打码工序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。</w:t>
      </w:r>
    </w:p>
    <w:p w14:paraId="54FF4C82">
      <w:pPr>
        <w:pStyle w:val="25"/>
        <w:numPr>
          <w:ilvl w:val="0"/>
          <w:numId w:val="1"/>
        </w:numPr>
        <w:rPr>
          <w:rFonts w:hint="eastAsia" w:ascii="微软雅黑" w:hAnsi="微软雅黑" w:eastAsia="微软雅黑" w:cs="微软雅黑"/>
          <w:sz w:val="22"/>
          <w:szCs w:val="22"/>
        </w:rPr>
      </w:pPr>
      <w:r>
        <w:rPr>
          <w:rFonts w:hint="eastAsia" w:ascii="微软雅黑" w:hAnsi="微软雅黑" w:eastAsia="微软雅黑" w:cs="微软雅黑"/>
          <w:b/>
          <w:bCs/>
        </w:rPr>
        <w:t>广东基地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新增表单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22"/>
          <w:szCs w:val="22"/>
          <w:shd w:val="clear" w:color="auto" w:fill="FFFFFF"/>
        </w:rPr>
        <w:t>：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22"/>
          <w:szCs w:val="22"/>
          <w:shd w:val="clear" w:color="auto" w:fill="FFFFFF"/>
          <w:lang w:val="en-US" w:eastAsia="zh-CN"/>
        </w:rPr>
        <w:t>新增表单（0项）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color="auto" w:fill="FFFFFF"/>
        </w:rPr>
        <w:t>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22"/>
          <w:szCs w:val="22"/>
          <w:shd w:val="clear" w:color="auto" w:fill="FFFFFF"/>
          <w:lang w:val="en-US" w:eastAsia="zh-CN"/>
        </w:rPr>
        <w:t>优化表单（24项）调整-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滤袋使用记录、咖啡因交接班、盛料桶投料、咖啡因车间库存记录表、车间原材料物资领用记录、复合香精称料、防伪抽检记录、生产物料领用抽检报告-热熔胶、生产物料领用抽检报告-热缩膜、生产物料领用抽检报告-纸皮、生产环节灭蝇灯检查清洁记录、生产环节灭鼠板使用记录、生产物料领用抽检月报、车间紫外灯检测记录、生产部卫生监督检查表-更衣室及卫生间、生产部卫生监督检查表-包装车间、生产部卫生监督检查表-水处理车间、清场记录、生产交接班、生产订单、咖啡因转运、生产交接班记录、打码工序、热缩包装。</w:t>
      </w:r>
    </w:p>
    <w:p w14:paraId="6B575A46">
      <w:pPr>
        <w:pStyle w:val="25"/>
        <w:numPr>
          <w:ilvl w:val="0"/>
          <w:numId w:val="1"/>
        </w:numPr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湖北基地新增表单：新增表单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color="auto" w:fill="FFFFFF"/>
          <w:lang w:val="en-US" w:eastAsia="zh-CN"/>
        </w:rPr>
        <w:t>（0项）-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4"/>
          <w:szCs w:val="24"/>
          <w:shd w:val="clear" w:color="auto" w:fill="FFFFFF"/>
        </w:rPr>
        <w:t>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24"/>
          <w:szCs w:val="24"/>
          <w:shd w:val="clear" w:color="auto" w:fill="FFFFFF"/>
          <w:lang w:val="en-US" w:eastAsia="zh-CN"/>
        </w:rPr>
        <w:t>优化表单（8项）-</w:t>
      </w:r>
      <w:r>
        <w:rPr>
          <w:rFonts w:hint="eastAsia" w:ascii="微软雅黑" w:hAnsi="微软雅黑" w:eastAsia="微软雅黑" w:cs="微软雅黑"/>
          <w:sz w:val="24"/>
          <w:szCs w:val="24"/>
        </w:rPr>
        <w:t>配方抽检记录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、污水工序、称料香精工序记录、衬料工序记录、产品版本信息确认表、危险废物产生环节记录表（外部）、危险废物产生环节记录表（内部）、打码工序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sz w:val="24"/>
          <w:szCs w:val="24"/>
          <w:shd w:val="clear" w:color="auto" w:fill="FFFFFF"/>
          <w:lang w:val="en-US" w:eastAsia="zh-CN"/>
        </w:rPr>
        <w:t>。</w:t>
      </w:r>
    </w:p>
    <w:p w14:paraId="1E3FBFAA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（</w:t>
      </w:r>
      <w:r>
        <w:rPr>
          <w:rFonts w:hint="eastAsia" w:ascii="微软雅黑" w:hAnsi="微软雅黑" w:eastAsia="微软雅黑" w:cs="微软雅黑"/>
          <w:lang w:val="en-US" w:eastAsia="zh-CN"/>
        </w:rPr>
        <w:t>二</w:t>
      </w:r>
      <w:r>
        <w:rPr>
          <w:rFonts w:hint="eastAsia" w:ascii="微软雅黑" w:hAnsi="微软雅黑" w:eastAsia="微软雅黑" w:cs="微软雅黑"/>
        </w:rPr>
        <w:t>）品质管理强化
</w:t>
      </w:r>
    </w:p>
    <w:p w14:paraId="0F3D4D9A">
      <w:pPr>
        <w:pStyle w:val="25"/>
        <w:numPr>
          <w:ilvl w:val="0"/>
          <w:numId w:val="2"/>
        </w:numP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color="auto" w:fill="FFFFFF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color="auto" w:fill="FFFFFF"/>
          <w:lang w:val="en-US" w:eastAsia="zh-CN"/>
        </w:rPr>
        <w:t>湖北基地-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color="auto" w:fill="FFFFFF"/>
        </w:rPr>
        <w:t>新增（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color="auto" w:fill="FFFFFF"/>
          <w:lang w:val="en-US" w:eastAsia="zh-CN"/>
        </w:rPr>
        <w:t>2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color="auto" w:fill="FFFFFF"/>
        </w:rPr>
        <w:t>项）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color="auto" w:fill="FFFFFF"/>
          <w:lang w:val="en-US" w:eastAsia="zh-CN"/>
        </w:rPr>
        <w:t>-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color="auto" w:fill="FFFFFF"/>
        </w:rPr>
        <w:t>“开机项目确认单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color="auto" w:fill="FFFFFF"/>
          <w:lang w:eastAsia="zh-CN"/>
        </w:rPr>
        <w:t>、停机项目确认单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”新表单</w:t>
      </w:r>
    </w:p>
    <w:p w14:paraId="561FB0E3">
      <w:pPr>
        <w:pStyle w:val="25"/>
        <w:numPr>
          <w:ilvl w:val="0"/>
          <w:numId w:val="2"/>
        </w:numP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湖北基地-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优化“公司级周排查项目配置”表单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，1、公司级周排查的配置页面和列表页面增加推送标识字段，必填，枚举值；2、推送公司级周排查的时候，推送标识相同的项目组生成在同一个公司级周排查任务中；如果有两种不同的标识则一次性生成两个公司级周排查任务，相同标识的项目组在一个任务中</w:t>
      </w:r>
    </w:p>
    <w:p w14:paraId="42B69448">
      <w:pPr>
        <w:pStyle w:val="25"/>
        <w:numPr>
          <w:ilvl w:val="0"/>
          <w:numId w:val="2"/>
        </w:numPr>
        <w:rPr>
          <w:rFonts w:hint="eastAsia" w:ascii="微软雅黑" w:hAnsi="微软雅黑" w:eastAsia="微软雅黑" w:cs="微软雅黑"/>
          <w:sz w:val="22"/>
          <w:szCs w:val="22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优化“流程配置”表单，</w:t>
      </w:r>
      <w:r>
        <w:rPr>
          <w:rFonts w:hint="eastAsia" w:ascii="微软雅黑" w:hAnsi="微软雅黑" w:eastAsia="微软雅黑" w:cs="微软雅黑"/>
          <w:sz w:val="24"/>
          <w:szCs w:val="24"/>
        </w:rPr>
        <w:t>选择抄送人窗口优化：1、选取时支持勾选部门以后自动勾选部门下的所有用户</w:t>
      </w:r>
    </w:p>
    <w:p w14:paraId="174FF5F4">
      <w:pPr>
        <w:pStyle w:val="25"/>
        <w:numPr>
          <w:ilvl w:val="0"/>
          <w:numId w:val="2"/>
        </w:numPr>
        <w:rPr>
          <w:rFonts w:hint="eastAsia" w:ascii="微软雅黑" w:hAnsi="微软雅黑" w:eastAsia="微软雅黑" w:cs="微软雅黑"/>
          <w:sz w:val="22"/>
          <w:szCs w:val="22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优化“内容物外检申请单”表单，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优化调整：1、增加“库存单位”：根据选择原厂批次带出；2、增加“最大取样量（g）”字段：根据库存单位判断，当单位为“kg 或 KG”时，最大取样量=可用库存×1000；为其它单位时，最大取样量=可用库存3、取样重量输入的最大值改为根据最大取样量判断</w:t>
      </w:r>
    </w:p>
    <w:p w14:paraId="2A266607">
      <w:pPr>
        <w:pStyle w:val="25"/>
        <w:numPr>
          <w:ilvl w:val="0"/>
          <w:numId w:val="2"/>
        </w:numPr>
        <w:rPr>
          <w:rFonts w:hint="eastAsia" w:ascii="微软雅黑" w:hAnsi="微软雅黑" w:eastAsia="微软雅黑" w:cs="微软雅黑"/>
          <w:sz w:val="22"/>
          <w:szCs w:val="22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优化“白砂糖微生物检验报告”表单，</w:t>
      </w:r>
      <w:r>
        <w:rPr>
          <w:rFonts w:hint="eastAsia" w:ascii="微软雅黑" w:hAnsi="微软雅黑" w:eastAsia="微软雅黑" w:cs="微软雅黑"/>
          <w:sz w:val="24"/>
          <w:szCs w:val="24"/>
        </w:rPr>
        <w:t>去掉相同批号无法保存的校验</w:t>
      </w:r>
    </w:p>
    <w:p w14:paraId="5657A390">
      <w:pPr>
        <w:pStyle w:val="25"/>
        <w:numPr>
          <w:ilvl w:val="0"/>
          <w:numId w:val="2"/>
        </w:numPr>
        <w:rPr>
          <w:rFonts w:hint="eastAsia" w:ascii="微软雅黑" w:hAnsi="微软雅黑" w:eastAsia="微软雅黑" w:cs="微软雅黑"/>
          <w:sz w:val="22"/>
          <w:szCs w:val="22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优化“定量测定原始记录表”表单，</w:t>
      </w:r>
      <w:r>
        <w:rPr>
          <w:rFonts w:hint="eastAsia" w:ascii="微软雅黑" w:hAnsi="微软雅黑" w:eastAsia="微软雅黑" w:cs="微软雅黑"/>
          <w:sz w:val="24"/>
          <w:szCs w:val="24"/>
        </w:rPr>
        <w:t>1、红牛定量-优化调整“曲线方程”和“相关系数”对应的输入框，从两个改为一个；2、检验信息分录提交时才校验必填</w:t>
      </w:r>
    </w:p>
    <w:p w14:paraId="5C7A0263">
      <w:pPr>
        <w:pStyle w:val="25"/>
        <w:numPr>
          <w:ilvl w:val="0"/>
          <w:numId w:val="2"/>
        </w:numPr>
        <w:rPr>
          <w:rFonts w:hint="eastAsia" w:ascii="微软雅黑" w:hAnsi="微软雅黑" w:eastAsia="微软雅黑" w:cs="微软雅黑"/>
          <w:b w:val="0"/>
          <w:bCs w:val="0"/>
          <w:sz w:val="22"/>
          <w:szCs w:val="22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优化“内容物送样品管记录”表单，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新增窗口增加“称重人签名”</w:t>
      </w:r>
    </w:p>
    <w:p w14:paraId="19C8200A">
      <w:pPr>
        <w:pStyle w:val="25"/>
        <w:numPr>
          <w:ilvl w:val="0"/>
          <w:numId w:val="2"/>
        </w:numPr>
        <w:rPr>
          <w:rFonts w:hint="eastAsia" w:ascii="微软雅黑" w:hAnsi="微软雅黑" w:eastAsia="微软雅黑" w:cs="微软雅黑"/>
          <w:b w:val="0"/>
          <w:bCs w:val="0"/>
          <w:sz w:val="22"/>
          <w:szCs w:val="22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优化“顶盖/底盖检验报告”表单，</w:t>
      </w:r>
      <w:r>
        <w:rPr>
          <w:rFonts w:hint="eastAsia" w:ascii="微软雅黑" w:hAnsi="微软雅黑" w:eastAsia="微软雅黑" w:cs="微软雅黑"/>
          <w:sz w:val="24"/>
          <w:szCs w:val="24"/>
        </w:rPr>
        <w:t>去掉基础信息中“车间”，新增字段“线别”，枚举值（1线、2线、3线、4线、5线、6线、8线、9线、10线、11线）用户手动选取，前端校验必填即可</w:t>
      </w:r>
    </w:p>
    <w:p w14:paraId="6600405F">
      <w:pPr>
        <w:pStyle w:val="25"/>
        <w:numPr>
          <w:ilvl w:val="0"/>
          <w:numId w:val="2"/>
        </w:numPr>
        <w:rPr>
          <w:rFonts w:hint="eastAsia" w:ascii="微软雅黑" w:hAnsi="微软雅黑" w:eastAsia="微软雅黑" w:cs="微软雅黑"/>
          <w:b w:val="0"/>
          <w:bCs w:val="0"/>
          <w:sz w:val="22"/>
          <w:szCs w:val="22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优化“灭菌锅验证检测记录”表单，</w:t>
      </w:r>
      <w:r>
        <w:rPr>
          <w:rFonts w:hint="eastAsia" w:ascii="微软雅黑" w:hAnsi="微软雅黑" w:eastAsia="微软雅黑" w:cs="微软雅黑"/>
          <w:sz w:val="24"/>
          <w:szCs w:val="24"/>
        </w:rPr>
        <w:t>优化调整：1、温度 改名为 “温度（℃）”；2、时间  改名为  “时间（min）”，字段改为类型改为文本</w:t>
      </w:r>
    </w:p>
    <w:p w14:paraId="731EBE64">
      <w:pPr>
        <w:pStyle w:val="25"/>
        <w:numPr>
          <w:ilvl w:val="0"/>
          <w:numId w:val="2"/>
        </w:numPr>
        <w:rPr>
          <w:rFonts w:hint="eastAsia" w:ascii="微软雅黑" w:hAnsi="微软雅黑" w:eastAsia="微软雅黑" w:cs="微软雅黑"/>
          <w:b w:val="0"/>
          <w:bCs w:val="0"/>
          <w:sz w:val="22"/>
          <w:szCs w:val="22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优化“纸皮进货检验报告”表单，</w:t>
      </w:r>
      <w:r>
        <w:rPr>
          <w:rFonts w:hint="eastAsia" w:ascii="微软雅黑" w:hAnsi="微软雅黑" w:eastAsia="微软雅黑" w:cs="微软雅黑"/>
          <w:sz w:val="24"/>
          <w:szCs w:val="24"/>
        </w:rPr>
        <w:t>批量录入增加：激光码项目</w:t>
      </w:r>
    </w:p>
    <w:p w14:paraId="099684A8">
      <w:pPr>
        <w:pStyle w:val="25"/>
        <w:numPr>
          <w:ilvl w:val="0"/>
          <w:numId w:val="2"/>
        </w:numPr>
        <w:rPr>
          <w:rFonts w:hint="eastAsia" w:ascii="微软雅黑" w:hAnsi="微软雅黑" w:eastAsia="微软雅黑" w:cs="微软雅黑"/>
          <w:b w:val="0"/>
          <w:bCs w:val="0"/>
          <w:sz w:val="22"/>
          <w:szCs w:val="22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优化“红牛-定量测定原始记录表”表单，</w:t>
      </w:r>
      <w:r>
        <w:rPr>
          <w:rFonts w:hint="eastAsia" w:ascii="微软雅黑" w:hAnsi="微软雅黑" w:eastAsia="微软雅黑" w:cs="微软雅黑"/>
          <w:sz w:val="24"/>
          <w:szCs w:val="24"/>
        </w:rPr>
        <w:t>优优1、各项目在红牛普通和强化型时，检验信息中字段小数位控制；2、牛磺酸普通型时，样品前处置分录中的取样品0.5mL  改成 取样品5mL，图二标记位置</w:t>
      </w:r>
    </w:p>
    <w:p w14:paraId="2E0EC042">
      <w:pPr>
        <w:pStyle w:val="25"/>
        <w:numPr>
          <w:ilvl w:val="0"/>
          <w:numId w:val="2"/>
        </w:numPr>
        <w:rPr>
          <w:rFonts w:hint="eastAsia" w:ascii="微软雅黑" w:hAnsi="微软雅黑" w:eastAsia="微软雅黑" w:cs="微软雅黑"/>
          <w:b w:val="0"/>
          <w:bCs w:val="0"/>
          <w:sz w:val="22"/>
          <w:szCs w:val="22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优化“香精入厂检测报告”表单，</w:t>
      </w:r>
      <w:r>
        <w:rPr>
          <w:rFonts w:hint="eastAsia" w:ascii="微软雅黑" w:hAnsi="微软雅黑" w:eastAsia="微软雅黑" w:cs="微软雅黑"/>
          <w:sz w:val="24"/>
          <w:szCs w:val="24"/>
        </w:rPr>
        <w:t>优化调整：1、留样重量  改名为  留样重量（g）；2、增加留样人签名，该字段只有贵州基地显示；3、销毁状态限制不可手动调整</w:t>
      </w:r>
    </w:p>
    <w:p w14:paraId="69DD245A">
      <w:pPr>
        <w:pStyle w:val="25"/>
        <w:numPr>
          <w:ilvl w:val="0"/>
          <w:numId w:val="2"/>
        </w:numPr>
        <w:rPr>
          <w:rFonts w:hint="eastAsia" w:ascii="微软雅黑" w:hAnsi="微软雅黑" w:eastAsia="微软雅黑" w:cs="微软雅黑"/>
          <w:b w:val="0"/>
          <w:bCs w:val="0"/>
          <w:sz w:val="22"/>
          <w:szCs w:val="22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优化“CIP微生物检验报告”表单，</w:t>
      </w:r>
      <w:r>
        <w:rPr>
          <w:rFonts w:hint="eastAsia" w:ascii="微软雅黑" w:hAnsi="微软雅黑" w:eastAsia="微软雅黑" w:cs="微软雅黑"/>
          <w:sz w:val="24"/>
          <w:szCs w:val="24"/>
        </w:rPr>
        <w:t>标准值配置需要增加配置项目“过滤器-可溶性固形物”，过滤器单独根据这一个配置进行校验；同pH一样的逻辑</w:t>
      </w:r>
    </w:p>
    <w:p w14:paraId="1534F627">
      <w:pPr>
        <w:pStyle w:val="25"/>
        <w:numPr>
          <w:ilvl w:val="0"/>
          <w:numId w:val="2"/>
        </w:numPr>
        <w:rPr>
          <w:rFonts w:hint="eastAsia" w:ascii="微软雅黑" w:hAnsi="微软雅黑" w:eastAsia="微软雅黑" w:cs="微软雅黑"/>
          <w:b w:val="0"/>
          <w:bCs w:val="0"/>
          <w:sz w:val="22"/>
          <w:szCs w:val="22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优化“CIP微生物检验报告”表单，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1、电导率显示逻辑：①湖北、贵州基地不显示电导率；②广东、福建基地显示逻辑如下：【1】当清洗杀菌类型=二氧化氯时才显示；其他清洗杀菌类型不显示此字段；【2】清洗类型=二氧化氯+测试类型=试水时：CT那一条明细不检测默认置灰打“-”，其他正常检测电导率；【3】清洗类型=二氧化氯+测试类型≠试水时：只有过滤器需要测电导率，其他明细都不检测电导率置灰“-”；注：置灰打“-”的电导率明细，作为合格判断都行，不能因为他影响本来检验合格的校验了2、广东、贵州基地的“CIP类型”字段只显示枚举值（开机清洗、停机清洗、连续生产阶段维护性CIP清洗、季度维护清洗）四个；3、广东基地--清洗流程自动带出默认描述，可修改①CIP类型=开机清洗时：流程类型=3t热水→3t8200mg/L柠檬酸→6t热水②CIP类型=停机清洗时：流程类型=3t35ppmC10₂-9t热水③CIP类型=连续生产阶段维护性CIP清洗时：流程类型=3t热水→3t8200mg/柠檬酸→6t热水④CIP类型=季度维护清洗时：流程类型=9t35ppmC102-gt热水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 xml:space="preserve"> 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4、9-29日接到客户反馈增加：湖北基地增加：检验信息录入逻辑①当CIP类型=开机CIP清洗、连续生产阶段维护性CIP清洗、季度维护性CIP清洗、换型改线CIP清洗时，过滤器不录入可溶性固形物，置灰打“-”</w:t>
      </w:r>
    </w:p>
    <w:p w14:paraId="7A37F145">
      <w:pPr>
        <w:pStyle w:val="25"/>
        <w:numPr>
          <w:ilvl w:val="0"/>
          <w:numId w:val="2"/>
        </w:numPr>
        <w:rPr>
          <w:rFonts w:hint="eastAsia" w:ascii="微软雅黑" w:hAnsi="微软雅黑" w:eastAsia="微软雅黑" w:cs="微软雅黑"/>
          <w:b w:val="0"/>
          <w:bCs w:val="0"/>
          <w:sz w:val="22"/>
          <w:szCs w:val="22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优化“半成品检验报告”表单，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明细中的检验结果置灰不能手动调整</w:t>
      </w:r>
    </w:p>
    <w:p w14:paraId="3D5387F8">
      <w:pPr>
        <w:pStyle w:val="25"/>
        <w:numPr>
          <w:ilvl w:val="0"/>
          <w:numId w:val="2"/>
        </w:numPr>
        <w:rPr>
          <w:rFonts w:hint="eastAsia" w:ascii="微软雅黑" w:hAnsi="微软雅黑" w:eastAsia="微软雅黑" w:cs="微软雅黑"/>
          <w:b w:val="0"/>
          <w:bCs w:val="0"/>
          <w:sz w:val="22"/>
          <w:szCs w:val="22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优化“成品外检申请单”表单，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1、增加字段“取样箱数”，并且生成的仓储-成品管理-出库管理单中的出库数量 调整为 “取样箱数”；2、增加字段“库存箱序列号”，该字段内容不可修改，根据所选成品库存带出；3、增加字段“库存数量”，该字段内容不可修改，根据所选成品库存带出</w:t>
      </w:r>
    </w:p>
    <w:p w14:paraId="523E1191">
      <w:pPr>
        <w:pStyle w:val="25"/>
        <w:numPr>
          <w:ilvl w:val="0"/>
          <w:numId w:val="2"/>
        </w:numPr>
        <w:rPr>
          <w:rFonts w:hint="eastAsia" w:ascii="微软雅黑" w:hAnsi="微软雅黑" w:eastAsia="微软雅黑" w:cs="微软雅黑"/>
          <w:b w:val="0"/>
          <w:bCs w:val="0"/>
          <w:sz w:val="22"/>
          <w:szCs w:val="22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优化“水质检测报告”表单，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细菌总数的RO水标准从  ≤200CFU/100mL   改为  ≤20CFU/100mL</w:t>
      </w:r>
    </w:p>
    <w:p w14:paraId="3B70CCEB">
      <w:pPr>
        <w:pStyle w:val="25"/>
        <w:numPr>
          <w:ilvl w:val="0"/>
          <w:numId w:val="2"/>
        </w:numP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优化“样品检验报告”表单，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1、检验信息中字段隐藏：糖度、pH、液位、内压、色泽、味道、纯净度；（四基地统一隐藏）2、身钩长度（身勾长度）、盖钩长度（盖勾长度）、宽度（卷边长度）、厚度（卷边厚度）只有湖北基地显示，调整为四个基地都显示并且可以通过模版导入信息；3、字段显示顺序需要按原型字段排序一致；4、增加自定义报告生成</w:t>
      </w:r>
    </w:p>
    <w:p w14:paraId="4DB9916B">
      <w:pPr>
        <w:pStyle w:val="25"/>
        <w:numPr>
          <w:ilvl w:val="0"/>
          <w:numId w:val="2"/>
        </w:numPr>
        <w:rPr>
          <w:rFonts w:hint="eastAsia" w:ascii="微软雅黑" w:hAnsi="微软雅黑" w:eastAsia="微软雅黑" w:cs="微软雅黑"/>
          <w:b w:val="0"/>
          <w:bCs w:val="0"/>
          <w:sz w:val="22"/>
          <w:szCs w:val="22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优化“产品质量跟踪报告”表单，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11、增加色度和腐蚀图片上传，非必填；湖北特有2、增加45℃检测分录，只检测到40周；湖北特有3、增加“柠檬黄和胭脂红的检测”，五位小数，必填；湖北特有4、增加“评分”和“补充说明”字段，非必填；湖北特有5、湖北基地：颜色、气味、滋味、内涂膜、内补涂带、外补涂带、外观的只显示“√和×”供其选取；湖北特有6、其他三个基地：内涂膜、内补涂带、外补涂带、外观的枚举值显示（√、×、1、2、3、4、5、6、7、8、9、10），还可以手动输入其他整数进行选取；</w:t>
      </w:r>
    </w:p>
    <w:p w14:paraId="29B47DAA">
      <w:pPr>
        <w:pStyle w:val="25"/>
        <w:numPr>
          <w:ilvl w:val="0"/>
          <w:numId w:val="2"/>
        </w:numPr>
        <w:rPr>
          <w:rFonts w:hint="eastAsia" w:ascii="微软雅黑" w:hAnsi="微软雅黑" w:eastAsia="微软雅黑" w:cs="微软雅黑"/>
          <w:b w:val="0"/>
          <w:bCs w:val="0"/>
          <w:sz w:val="22"/>
          <w:szCs w:val="22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优化“浮游菌检测-新”表单，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新增/编辑页面的基础信息中增加“线别”字段，列表页也增加线别字段显示；该字段只针对湖北基地显示</w:t>
      </w:r>
    </w:p>
    <w:p w14:paraId="147F6DA6">
      <w:pPr>
        <w:pStyle w:val="25"/>
        <w:numPr>
          <w:ilvl w:val="0"/>
          <w:numId w:val="2"/>
        </w:numPr>
        <w:rPr>
          <w:rFonts w:hint="eastAsia" w:ascii="微软雅黑" w:hAnsi="微软雅黑" w:eastAsia="微软雅黑" w:cs="微软雅黑"/>
          <w:b w:val="0"/>
          <w:bCs w:val="0"/>
          <w:sz w:val="22"/>
          <w:szCs w:val="22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优化“悬浮粒子检测-新”表单，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新增/编辑页面的基础信息中增加“线别”字段，列表页也增加线别字段显示；该字段只针对湖北基地显示</w:t>
      </w:r>
    </w:p>
    <w:p w14:paraId="710C6A2E">
      <w:pPr>
        <w:pStyle w:val="25"/>
        <w:numPr>
          <w:ilvl w:val="0"/>
          <w:numId w:val="2"/>
        </w:numPr>
        <w:rPr>
          <w:rFonts w:hint="eastAsia" w:ascii="微软雅黑" w:hAnsi="微软雅黑" w:eastAsia="微软雅黑" w:cs="微软雅黑"/>
          <w:b w:val="0"/>
          <w:bCs w:val="0"/>
          <w:sz w:val="22"/>
          <w:szCs w:val="22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优化“空气沉降检测-新”表单，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新增/编辑页面的基础信息中增加“线别”字段，列表页也增加线别字段显示；该字段只针对湖北基地显示</w:t>
      </w:r>
    </w:p>
    <w:p w14:paraId="1D768A40">
      <w:pPr>
        <w:pStyle w:val="25"/>
        <w:numPr>
          <w:ilvl w:val="0"/>
          <w:numId w:val="2"/>
        </w:numPr>
        <w:rPr>
          <w:rFonts w:hint="eastAsia" w:ascii="微软雅黑" w:hAnsi="微软雅黑" w:eastAsia="微软雅黑" w:cs="微软雅黑"/>
          <w:b w:val="0"/>
          <w:bCs w:val="0"/>
          <w:sz w:val="22"/>
          <w:szCs w:val="22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优化“样品检验报告”表单，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去掉批次+批号唯一的校验逻辑</w:t>
      </w:r>
    </w:p>
    <w:p w14:paraId="2C8FAA32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（</w:t>
      </w:r>
      <w:r>
        <w:rPr>
          <w:rFonts w:hint="eastAsia" w:ascii="微软雅黑" w:hAnsi="微软雅黑" w:eastAsia="微软雅黑" w:cs="微软雅黑"/>
          <w:lang w:val="en-US" w:eastAsia="zh-CN"/>
        </w:rPr>
        <w:t>三</w:t>
      </w:r>
      <w:r>
        <w:rPr>
          <w:rFonts w:hint="eastAsia" w:ascii="微软雅黑" w:hAnsi="微软雅黑" w:eastAsia="微软雅黑" w:cs="微软雅黑"/>
        </w:rPr>
        <w:t>）设备能源管理升级
</w:t>
      </w:r>
    </w:p>
    <w:p w14:paraId="495D73AF">
      <w:pPr>
        <w:pStyle w:val="25"/>
        <w:numPr>
          <w:ilvl w:val="0"/>
          <w:numId w:val="3"/>
        </w:numP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新增“小程序-CIP清洁点巡检”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新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表单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扫描设备资产码后，设备综合管理支持查看CIP清洁点巡检计划</w:t>
      </w:r>
    </w:p>
    <w:p w14:paraId="672EBB22">
      <w:pPr>
        <w:pStyle w:val="25"/>
        <w:numPr>
          <w:ilvl w:val="0"/>
          <w:numId w:val="3"/>
        </w:numP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新增“设备管理”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新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表单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保养工单按照现有的详情样式，做单条工单导出</w:t>
      </w:r>
    </w:p>
    <w:p w14:paraId="24165368">
      <w:pPr>
        <w:pStyle w:val="25"/>
        <w:numPr>
          <w:ilvl w:val="0"/>
          <w:numId w:val="3"/>
        </w:numP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新增“仪表采集配置”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新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表单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增加月度最大值和最小值</w:t>
      </w:r>
    </w:p>
    <w:p w14:paraId="5C0D30A4">
      <w:pPr>
        <w:pStyle w:val="25"/>
        <w:numPr>
          <w:ilvl w:val="0"/>
          <w:numId w:val="3"/>
        </w:numP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新增“锅炉运行记录表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eastAsia="zh-CN"/>
        </w:rPr>
        <w:t>、检修计划完成情况统计、设备人员点巡检完成情况统计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”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新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表单</w:t>
      </w:r>
    </w:p>
    <w:p w14:paraId="1457788E">
      <w:pPr>
        <w:pStyle w:val="25"/>
        <w:numPr>
          <w:ilvl w:val="0"/>
          <w:numId w:val="3"/>
        </w:numP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新增“保养工单、自主点检保修单、停机误时维修单、重大故障分析改善、设备交接班记录、锅炉交接班记录、国产化替代项目、持改项目”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新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表单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系统审批流相关单据审批接入消息中心</w:t>
      </w:r>
    </w:p>
    <w:p w14:paraId="3D9E62DD">
      <w:pPr>
        <w:pStyle w:val="25"/>
        <w:numPr>
          <w:ilvl w:val="0"/>
          <w:numId w:val="3"/>
        </w:numP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优化“保养计划”表单，</w:t>
      </w:r>
      <w:r>
        <w:rPr>
          <w:rFonts w:hint="eastAsia" w:ascii="宋体" w:hAnsi="宋体" w:eastAsia="宋体" w:cs="宋体"/>
          <w:sz w:val="24"/>
          <w:szCs w:val="24"/>
        </w:rPr>
        <w:t>优化下次执行时间；规范设备模块基础信息</w:t>
      </w:r>
    </w:p>
    <w:p w14:paraId="5910F558">
      <w:pPr>
        <w:pStyle w:val="25"/>
        <w:numPr>
          <w:ilvl w:val="0"/>
          <w:numId w:val="3"/>
        </w:numP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优化“能耗日报表”表单，</w:t>
      </w:r>
      <w:r>
        <w:rPr>
          <w:rFonts w:hint="eastAsia" w:ascii="宋体" w:hAnsi="宋体" w:eastAsia="宋体" w:cs="宋体"/>
          <w:sz w:val="24"/>
          <w:szCs w:val="24"/>
        </w:rPr>
        <w:t>修改筛选条件"统计用量"的默认值</w:t>
      </w:r>
    </w:p>
    <w:p w14:paraId="58F483AF">
      <w:pPr>
        <w:pStyle w:val="25"/>
        <w:numPr>
          <w:ilvl w:val="0"/>
          <w:numId w:val="3"/>
        </w:numP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优化“能耗周期统计”表单，</w:t>
      </w:r>
      <w:r>
        <w:rPr>
          <w:rFonts w:hint="eastAsia" w:ascii="宋体" w:hAnsi="宋体" w:eastAsia="宋体" w:cs="宋体"/>
          <w:sz w:val="24"/>
          <w:szCs w:val="24"/>
        </w:rPr>
        <w:t>修改筛选条件"统计用量"的默认值</w:t>
      </w:r>
    </w:p>
    <w:p w14:paraId="6EEFB7B2">
      <w:pPr>
        <w:pStyle w:val="25"/>
        <w:numPr>
          <w:ilvl w:val="0"/>
          <w:numId w:val="3"/>
        </w:numP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优化“能耗班次统计”表单，</w:t>
      </w:r>
      <w:r>
        <w:rPr>
          <w:rStyle w:val="14"/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color="auto" w:fill="FFFFFF"/>
        </w:rPr>
        <w:t>修改筛选条件"统计用量"的默认值</w:t>
      </w:r>
    </w:p>
    <w:p w14:paraId="76250BD6">
      <w:pPr>
        <w:pStyle w:val="25"/>
        <w:numPr>
          <w:ilvl w:val="0"/>
          <w:numId w:val="3"/>
        </w:numP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优化“水表采集配置”表单，</w:t>
      </w:r>
      <w:r>
        <w:rPr>
          <w:rFonts w:hint="eastAsia" w:ascii="宋体" w:hAnsi="宋体" w:eastAsia="宋体" w:cs="宋体"/>
          <w:sz w:val="24"/>
          <w:szCs w:val="24"/>
        </w:rPr>
        <w:t>能源仪表状态接入异常标识</w:t>
      </w:r>
    </w:p>
    <w:p w14:paraId="3C6E3DD6">
      <w:pPr>
        <w:pStyle w:val="25"/>
        <w:numPr>
          <w:ilvl w:val="0"/>
          <w:numId w:val="3"/>
        </w:numP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优化“设备运行管理”表单，</w:t>
      </w:r>
      <w:r>
        <w:rPr>
          <w:rFonts w:hint="eastAsia" w:ascii="宋体" w:hAnsi="宋体" w:eastAsia="宋体" w:cs="宋体"/>
          <w:sz w:val="24"/>
          <w:szCs w:val="24"/>
        </w:rPr>
        <w:t>设备固资台账列表增加字段</w:t>
      </w:r>
    </w:p>
    <w:p w14:paraId="311EE474">
      <w:pPr>
        <w:pStyle w:val="25"/>
        <w:numPr>
          <w:ilvl w:val="0"/>
          <w:numId w:val="3"/>
        </w:numP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优化“预防性维修”表单，</w:t>
      </w:r>
      <w:r>
        <w:rPr>
          <w:rFonts w:hint="eastAsia" w:ascii="宋体" w:hAnsi="宋体" w:eastAsia="宋体" w:cs="宋体"/>
          <w:sz w:val="24"/>
          <w:szCs w:val="24"/>
        </w:rPr>
        <w:t>本年度当月的停机检修计划如果存在已执行的内容，再次执行时需要过滤内容项</w:t>
      </w:r>
    </w:p>
    <w:p w14:paraId="0C9C08A4">
      <w:pPr>
        <w:pStyle w:val="25"/>
        <w:numPr>
          <w:ilvl w:val="0"/>
          <w:numId w:val="3"/>
        </w:numP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优化“保养项目”表单，</w:t>
      </w:r>
      <w:r>
        <w:rPr>
          <w:rFonts w:hint="eastAsia" w:ascii="宋体" w:hAnsi="宋体" w:eastAsia="宋体" w:cs="宋体"/>
          <w:sz w:val="24"/>
          <w:szCs w:val="24"/>
        </w:rPr>
        <w:t>新增操作界面与编辑页面同步，方便后续修改</w:t>
      </w:r>
    </w:p>
    <w:p w14:paraId="3289D99D">
      <w:pPr>
        <w:pStyle w:val="25"/>
        <w:numPr>
          <w:ilvl w:val="0"/>
          <w:numId w:val="3"/>
        </w:numP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优化“电表采集配置”表单，</w:t>
      </w:r>
      <w:r>
        <w:rPr>
          <w:rFonts w:ascii="宋体" w:hAnsi="宋体" w:eastAsia="宋体" w:cs="宋体"/>
          <w:sz w:val="24"/>
          <w:szCs w:val="24"/>
        </w:rPr>
        <w:t>列表增加字段</w:t>
      </w:r>
    </w:p>
    <w:p w14:paraId="1A2B9A60">
      <w:pPr>
        <w:pStyle w:val="25"/>
        <w:numPr>
          <w:ilvl w:val="0"/>
          <w:numId w:val="3"/>
        </w:numP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优化“能源计量月度评价报表”表单，</w:t>
      </w:r>
      <w:r>
        <w:rPr>
          <w:rFonts w:hint="eastAsia" w:ascii="宋体" w:hAnsi="宋体" w:eastAsia="宋体" w:cs="宋体"/>
          <w:sz w:val="24"/>
          <w:szCs w:val="24"/>
        </w:rPr>
        <w:t>引入审批流</w:t>
      </w:r>
    </w:p>
    <w:p w14:paraId="718FE01B">
      <w:pPr>
        <w:pStyle w:val="25"/>
        <w:numPr>
          <w:ilvl w:val="0"/>
          <w:numId w:val="3"/>
        </w:numP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贵州基地-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优化“采集表”表单，</w:t>
      </w:r>
      <w:r>
        <w:rPr>
          <w:rFonts w:hint="eastAsia" w:ascii="宋体" w:hAnsi="宋体" w:eastAsia="宋体" w:cs="宋体"/>
          <w:sz w:val="24"/>
          <w:szCs w:val="24"/>
        </w:rPr>
        <w:t>修改电表"表码数"</w:t>
      </w:r>
    </w:p>
    <w:p w14:paraId="75E846AE">
      <w:pPr>
        <w:pStyle w:val="25"/>
        <w:numPr>
          <w:ilvl w:val="0"/>
          <w:numId w:val="3"/>
        </w:numP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湖北基地-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优化“空气机日常运行记录表”表单，</w:t>
      </w:r>
      <w:bookmarkStart w:id="0" w:name="_GoBack"/>
      <w:bookmarkEnd w:id="0"/>
      <w:r>
        <w:rPr>
          <w:rFonts w:hint="eastAsia" w:ascii="宋体" w:hAnsi="宋体" w:eastAsia="宋体" w:cs="宋体"/>
          <w:sz w:val="24"/>
          <w:szCs w:val="24"/>
        </w:rPr>
        <w:t>需要去掉“耗电量”字段</w:t>
      </w:r>
    </w:p>
    <w:p w14:paraId="4AAECB91">
      <w:pPr>
        <w:pStyle w:val="4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</w:rPr>
        <w:t>（</w:t>
      </w:r>
      <w:r>
        <w:rPr>
          <w:rFonts w:hint="eastAsia" w:ascii="微软雅黑" w:hAnsi="微软雅黑" w:eastAsia="微软雅黑" w:cs="微软雅黑"/>
          <w:lang w:val="en-US" w:eastAsia="zh-CN"/>
        </w:rPr>
        <w:t>四</w:t>
      </w:r>
      <w:r>
        <w:rPr>
          <w:rFonts w:hint="eastAsia" w:ascii="微软雅黑" w:hAnsi="微软雅黑" w:eastAsia="微软雅黑" w:cs="微软雅黑"/>
        </w:rPr>
        <w:t>）</w:t>
      </w:r>
      <w:r>
        <w:rPr>
          <w:rFonts w:hint="eastAsia" w:ascii="微软雅黑" w:hAnsi="微软雅黑" w:eastAsia="微软雅黑" w:cs="微软雅黑"/>
          <w:lang w:val="en-US" w:eastAsia="zh-CN"/>
        </w:rPr>
        <w:t>仓储</w:t>
      </w:r>
      <w:r>
        <w:rPr>
          <w:rFonts w:hint="eastAsia" w:ascii="微软雅黑" w:hAnsi="微软雅黑" w:eastAsia="微软雅黑" w:cs="微软雅黑"/>
        </w:rPr>
        <w:t>管理</w:t>
      </w:r>
      <w:r>
        <w:rPr>
          <w:rFonts w:hint="eastAsia" w:ascii="微软雅黑" w:hAnsi="微软雅黑" w:eastAsia="微软雅黑" w:cs="微软雅黑"/>
          <w:lang w:val="en-US" w:eastAsia="zh-CN"/>
        </w:rPr>
        <w:t>优化</w:t>
      </w:r>
    </w:p>
    <w:p w14:paraId="04CB17AD">
      <w:pPr>
        <w:pStyle w:val="25"/>
        <w:numPr>
          <w:ilvl w:val="0"/>
          <w:numId w:val="4"/>
        </w:numPr>
        <w:rPr>
          <w:rFonts w:hint="eastAsia" w:ascii="微软雅黑" w:hAnsi="微软雅黑" w:eastAsia="微软雅黑" w:cs="微软雅黑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2"/>
          <w:szCs w:val="22"/>
          <w:lang w:val="en-US" w:eastAsia="zh-CN"/>
        </w:rPr>
        <w:t>优化“货品管理”单据</w:t>
      </w:r>
      <w:r>
        <w:rPr>
          <w:rFonts w:hint="eastAsia" w:ascii="微软雅黑" w:hAnsi="微软雅黑" w:eastAsia="微软雅黑" w:cs="微软雅黑"/>
          <w:b w:val="0"/>
          <w:bCs w:val="0"/>
          <w:sz w:val="22"/>
          <w:szCs w:val="22"/>
          <w:lang w:val="en-US" w:eastAsia="zh-CN"/>
        </w:rPr>
        <w:t>，功能优化：1、物料大类分类权限控制，可配置原料、综合物资、备件角色查看权限；2、计量单位增加米\厘米、m\cm允许配置小数点3、物料标签热缩膜，增加类型选择，用于推送送检记录匹配</w:t>
      </w:r>
    </w:p>
    <w:p w14:paraId="59EB56E6">
      <w:pPr>
        <w:pStyle w:val="25"/>
        <w:numPr>
          <w:ilvl w:val="0"/>
          <w:numId w:val="4"/>
        </w:numPr>
        <w:rPr>
          <w:rFonts w:hint="eastAsia" w:ascii="微软雅黑" w:hAnsi="微软雅黑" w:eastAsia="微软雅黑" w:cs="微软雅黑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2"/>
          <w:szCs w:val="22"/>
          <w:lang w:val="en-US" w:eastAsia="zh-CN"/>
        </w:rPr>
        <w:t>优化“送检报告配置”单据</w:t>
      </w:r>
      <w:r>
        <w:rPr>
          <w:rFonts w:hint="eastAsia" w:ascii="微软雅黑" w:hAnsi="微软雅黑" w:eastAsia="微软雅黑" w:cs="微软雅黑"/>
          <w:b w:val="0"/>
          <w:bCs w:val="0"/>
          <w:sz w:val="22"/>
          <w:szCs w:val="22"/>
          <w:lang w:val="en-US" w:eastAsia="zh-CN"/>
        </w:rPr>
        <w:t>，</w:t>
      </w:r>
      <w:r>
        <w:rPr>
          <w:rFonts w:hint="eastAsia" w:ascii="微软雅黑" w:hAnsi="微软雅黑" w:eastAsia="微软雅黑" w:cs="微软雅黑"/>
          <w:sz w:val="24"/>
          <w:szCs w:val="24"/>
        </w:rPr>
        <w:t>新增免检物料清单用于原料入库判断免检</w:t>
      </w:r>
    </w:p>
    <w:p w14:paraId="3DAA5C88">
      <w:pPr>
        <w:pStyle w:val="25"/>
        <w:numPr>
          <w:ilvl w:val="0"/>
          <w:numId w:val="4"/>
        </w:numPr>
        <w:rPr>
          <w:rFonts w:hint="eastAsia" w:ascii="微软雅黑" w:hAnsi="微软雅黑" w:eastAsia="微软雅黑" w:cs="微软雅黑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2"/>
          <w:szCs w:val="22"/>
          <w:lang w:val="en-US" w:eastAsia="zh-CN"/>
        </w:rPr>
        <w:t>优化“原料入库单”单据</w:t>
      </w:r>
      <w:r>
        <w:rPr>
          <w:rFonts w:hint="eastAsia" w:ascii="微软雅黑" w:hAnsi="微软雅黑" w:eastAsia="微软雅黑" w:cs="微软雅黑"/>
          <w:b w:val="0"/>
          <w:bCs w:val="0"/>
          <w:sz w:val="22"/>
          <w:szCs w:val="22"/>
          <w:lang w:val="en-US" w:eastAsia="zh-CN"/>
        </w:rPr>
        <w:t>，送检关联交互优化，便于查询数据的关联1、基于免检类型原料入库的判断2、列表新增送检状态和送检按钮标识3、详情明细关联送检单号和检测报告单号，支持单据间跳转</w:t>
      </w:r>
    </w:p>
    <w:p w14:paraId="389AD5A0">
      <w:pPr>
        <w:pStyle w:val="25"/>
        <w:numPr>
          <w:ilvl w:val="0"/>
          <w:numId w:val="4"/>
        </w:numPr>
        <w:rPr>
          <w:rFonts w:hint="eastAsia" w:ascii="微软雅黑" w:hAnsi="微软雅黑" w:eastAsia="微软雅黑" w:cs="微软雅黑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2"/>
          <w:szCs w:val="22"/>
          <w:lang w:val="en-US" w:eastAsia="zh-CN"/>
        </w:rPr>
        <w:t>优化“原料入库送检记录”单据，</w:t>
      </w:r>
      <w:r>
        <w:rPr>
          <w:rFonts w:hint="eastAsia" w:ascii="微软雅黑" w:hAnsi="微软雅黑" w:eastAsia="微软雅黑" w:cs="微软雅黑"/>
          <w:sz w:val="24"/>
          <w:szCs w:val="24"/>
        </w:rPr>
        <w:t>列表和详情关联品质的单号显示，支持跳转链接到对应品质检测单</w:t>
      </w:r>
    </w:p>
    <w:p w14:paraId="58AD22DE">
      <w:pPr>
        <w:pStyle w:val="25"/>
        <w:numPr>
          <w:ilvl w:val="0"/>
          <w:numId w:val="4"/>
        </w:numPr>
        <w:rPr>
          <w:rFonts w:hint="eastAsia" w:ascii="微软雅黑" w:hAnsi="微软雅黑" w:eastAsia="微软雅黑" w:cs="微软雅黑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2"/>
          <w:szCs w:val="22"/>
          <w:lang w:val="en-US" w:eastAsia="zh-CN"/>
        </w:rPr>
        <w:t>优化“送检报告配置”单据，</w:t>
      </w:r>
      <w:r>
        <w:rPr>
          <w:rFonts w:hint="eastAsia" w:ascii="微软雅黑" w:hAnsi="微软雅黑" w:eastAsia="微软雅黑" w:cs="微软雅黑"/>
          <w:sz w:val="24"/>
          <w:szCs w:val="24"/>
        </w:rPr>
        <w:t>新增免检物料清单用于原料入库判断免检</w:t>
      </w:r>
    </w:p>
    <w:p w14:paraId="51B239D5">
      <w:pPr>
        <w:pStyle w:val="25"/>
        <w:numPr>
          <w:ilvl w:val="0"/>
          <w:numId w:val="4"/>
        </w:numPr>
        <w:rPr>
          <w:rFonts w:hint="eastAsia" w:ascii="微软雅黑" w:hAnsi="微软雅黑" w:eastAsia="微软雅黑" w:cs="微软雅黑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2"/>
          <w:szCs w:val="22"/>
          <w:lang w:val="en-US" w:eastAsia="zh-CN"/>
        </w:rPr>
        <w:t>优化“原料送检出库”单据，</w:t>
      </w:r>
      <w:r>
        <w:rPr>
          <w:rFonts w:hint="eastAsia" w:ascii="微软雅黑" w:hAnsi="微软雅黑" w:eastAsia="微软雅黑" w:cs="微软雅黑"/>
          <w:sz w:val="24"/>
          <w:szCs w:val="24"/>
        </w:rPr>
        <w:t>新增退库操作，用于出库后的退回（旧送检出库单）</w:t>
      </w:r>
    </w:p>
    <w:p w14:paraId="361E1264">
      <w:pPr>
        <w:pStyle w:val="25"/>
        <w:numPr>
          <w:ilvl w:val="0"/>
          <w:numId w:val="4"/>
        </w:numPr>
        <w:rPr>
          <w:rFonts w:hint="eastAsia" w:ascii="微软雅黑" w:hAnsi="微软雅黑" w:eastAsia="微软雅黑" w:cs="微软雅黑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2"/>
          <w:szCs w:val="22"/>
          <w:lang w:val="en-US" w:eastAsia="zh-CN"/>
        </w:rPr>
        <w:t>优化“叉车管理”单据，</w:t>
      </w:r>
      <w:r>
        <w:rPr>
          <w:rFonts w:hint="eastAsia" w:ascii="微软雅黑" w:hAnsi="微软雅黑" w:eastAsia="微软雅黑" w:cs="微软雅黑"/>
          <w:sz w:val="24"/>
          <w:szCs w:val="24"/>
        </w:rPr>
        <w:t>维修工单和保养工单增加可选择维修服务类型供应商</w:t>
      </w:r>
    </w:p>
    <w:p w14:paraId="2594BF55">
      <w:pPr>
        <w:pStyle w:val="25"/>
        <w:numPr>
          <w:ilvl w:val="0"/>
          <w:numId w:val="4"/>
        </w:numPr>
        <w:rPr>
          <w:rFonts w:hint="eastAsia" w:ascii="微软雅黑" w:hAnsi="微软雅黑" w:eastAsia="微软雅黑" w:cs="微软雅黑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2"/>
          <w:szCs w:val="22"/>
          <w:lang w:val="en-US" w:eastAsia="zh-CN"/>
        </w:rPr>
        <w:t>优化“液氮验收核对表”单据，</w:t>
      </w:r>
      <w:r>
        <w:rPr>
          <w:rFonts w:hint="eastAsia" w:ascii="微软雅黑" w:hAnsi="微软雅黑" w:eastAsia="微软雅黑" w:cs="微软雅黑"/>
          <w:sz w:val="24"/>
          <w:szCs w:val="24"/>
        </w:rPr>
        <w:t>优化填写内容和审批流</w:t>
      </w:r>
    </w:p>
    <w:p w14:paraId="4320BFB0">
      <w:pPr>
        <w:pStyle w:val="25"/>
        <w:numPr>
          <w:ilvl w:val="0"/>
          <w:numId w:val="4"/>
        </w:numPr>
        <w:rPr>
          <w:rFonts w:hint="eastAsia" w:ascii="微软雅黑" w:hAnsi="微软雅黑" w:eastAsia="微软雅黑" w:cs="微软雅黑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2"/>
          <w:szCs w:val="22"/>
          <w:lang w:val="en-US" w:eastAsia="zh-CN"/>
        </w:rPr>
        <w:t>优化“液氮验收优化”单据，</w:t>
      </w:r>
      <w:r>
        <w:rPr>
          <w:rFonts w:hint="eastAsia" w:ascii="微软雅黑" w:hAnsi="微软雅黑" w:eastAsia="微软雅黑" w:cs="微软雅黑"/>
          <w:sz w:val="24"/>
          <w:szCs w:val="24"/>
        </w:rPr>
        <w:t>新增检测报告上传、出入库信息、计算重量</w:t>
      </w:r>
    </w:p>
    <w:p w14:paraId="3BAD0A42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（</w:t>
      </w:r>
      <w:r>
        <w:rPr>
          <w:rFonts w:hint="eastAsia" w:ascii="微软雅黑" w:hAnsi="微软雅黑" w:eastAsia="微软雅黑" w:cs="微软雅黑"/>
          <w:lang w:val="en-US" w:eastAsia="zh-CN"/>
        </w:rPr>
        <w:t>五</w:t>
      </w:r>
      <w:r>
        <w:rPr>
          <w:rFonts w:hint="eastAsia" w:ascii="微软雅黑" w:hAnsi="微软雅黑" w:eastAsia="微软雅黑" w:cs="微软雅黑"/>
        </w:rPr>
        <w:t>）安全管理拓展
</w:t>
      </w:r>
    </w:p>
    <w:p w14:paraId="3EA52469">
      <w:pPr>
        <w:pStyle w:val="25"/>
        <w:numPr>
          <w:ilvl w:val="0"/>
          <w:numId w:val="5"/>
        </w:numP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湖北基地-新增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“临时用电安全作业证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eastAsia="zh-CN"/>
        </w:rPr>
        <w:t>、有限空间安全作业证、动火安全作业证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“单据</w:t>
      </w:r>
    </w:p>
    <w:p w14:paraId="4B4FF6DF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（</w:t>
      </w:r>
      <w:r>
        <w:rPr>
          <w:rFonts w:hint="eastAsia" w:ascii="微软雅黑" w:hAnsi="微软雅黑" w:eastAsia="微软雅黑" w:cs="微软雅黑"/>
          <w:lang w:val="en-US" w:eastAsia="zh-CN"/>
        </w:rPr>
        <w:t>六</w:t>
      </w:r>
      <w:r>
        <w:rPr>
          <w:rFonts w:hint="eastAsia" w:ascii="微软雅黑" w:hAnsi="微软雅黑" w:eastAsia="微软雅黑" w:cs="微软雅黑"/>
        </w:rPr>
        <w:t>）人事行政功能拓展
</w:t>
      </w:r>
    </w:p>
    <w:p w14:paraId="0DB1AD4A">
      <w:pPr>
        <w:pStyle w:val="25"/>
        <w:numPr>
          <w:ilvl w:val="0"/>
          <w:numId w:val="6"/>
        </w:numP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新增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“月度营收结算表”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表单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，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支持通过配置收入/支出项目按月份生成食堂营收利润统计</w:t>
      </w:r>
    </w:p>
    <w:p w14:paraId="26B130BF">
      <w:pPr>
        <w:pStyle w:val="25"/>
        <w:numPr>
          <w:ilvl w:val="0"/>
          <w:numId w:val="6"/>
        </w:numP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新增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“收支科目设置”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表单，</w:t>
      </w:r>
      <w:r>
        <w:rPr>
          <w:rFonts w:hint="eastAsia" w:ascii="微软雅黑" w:hAnsi="微软雅黑" w:eastAsia="微软雅黑" w:cs="微软雅黑"/>
          <w:sz w:val="24"/>
          <w:szCs w:val="24"/>
        </w:rPr>
        <w:t>支持通过配置收入/支出项目</w:t>
      </w:r>
    </w:p>
    <w:p w14:paraId="1956B4E9">
      <w:pPr>
        <w:pStyle w:val="25"/>
        <w:numPr>
          <w:ilvl w:val="0"/>
          <w:numId w:val="6"/>
        </w:numP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新增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“车辆购置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eastAsia="zh-CN"/>
        </w:rPr>
        <w:t>、机动车行驶证管理、驾驶证证件管理、车辆档案、车辆加油费用记录、车辆维修记录、车辆保养时间记录、车辆年检记录、车辆事故记录、车辆行驶记录表、车辆保险记录、车辆交通费用、车辆费用统计表、车辆综合信息总览表、车辆月油耗统计表</w:t>
      </w:r>
      <w:r>
        <w:rPr>
          <w:rStyle w:val="14"/>
          <w:rFonts w:hint="default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”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 xml:space="preserve"> 表单，</w:t>
      </w:r>
      <w:r>
        <w:rPr>
          <w:rFonts w:hint="eastAsia" w:ascii="微软雅黑" w:hAnsi="微软雅黑" w:eastAsia="微软雅黑" w:cs="微软雅黑"/>
          <w:sz w:val="24"/>
          <w:szCs w:val="24"/>
        </w:rPr>
        <w:t>记录车辆档案和使用的全周期管理</w:t>
      </w:r>
    </w:p>
    <w:p w14:paraId="46BAC192">
      <w:pPr>
        <w:pStyle w:val="25"/>
        <w:numPr>
          <w:ilvl w:val="0"/>
          <w:numId w:val="6"/>
        </w:numP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新增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“宿舍客房安全卫生检查清单”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表单，</w:t>
      </w:r>
      <w:r>
        <w:rPr>
          <w:rFonts w:hint="eastAsia" w:ascii="微软雅黑" w:hAnsi="微软雅黑" w:eastAsia="微软雅黑" w:cs="微软雅黑"/>
          <w:sz w:val="24"/>
          <w:szCs w:val="24"/>
        </w:rPr>
        <w:t>记录客户卫生检查记录</w:t>
      </w:r>
    </w:p>
    <w:p w14:paraId="157337A9">
      <w:pPr>
        <w:pStyle w:val="25"/>
        <w:numPr>
          <w:ilvl w:val="0"/>
          <w:numId w:val="6"/>
        </w:numP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新增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“宿舍退租申请表”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表单，</w:t>
      </w:r>
      <w:r>
        <w:rPr>
          <w:rFonts w:hint="eastAsia" w:ascii="微软雅黑" w:hAnsi="微软雅黑" w:eastAsia="微软雅黑" w:cs="微软雅黑"/>
          <w:sz w:val="24"/>
          <w:szCs w:val="24"/>
        </w:rPr>
        <w:t>记录员工宿舍入调离全周期流程</w:t>
      </w:r>
    </w:p>
    <w:p w14:paraId="7DFE5C04">
      <w:pPr>
        <w:pStyle w:val="25"/>
        <w:numPr>
          <w:ilvl w:val="0"/>
          <w:numId w:val="6"/>
        </w:numP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新增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“宿舍人员调动申请表”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表单，</w:t>
      </w:r>
      <w:r>
        <w:rPr>
          <w:rFonts w:hint="eastAsia" w:ascii="微软雅黑" w:hAnsi="微软雅黑" w:eastAsia="微软雅黑" w:cs="微软雅黑"/>
          <w:sz w:val="24"/>
          <w:szCs w:val="24"/>
        </w:rPr>
        <w:t>记录员工宿舍入调离全周期流程</w:t>
      </w:r>
    </w:p>
    <w:p w14:paraId="15DD53B0">
      <w:pPr>
        <w:pStyle w:val="25"/>
        <w:numPr>
          <w:ilvl w:val="0"/>
          <w:numId w:val="6"/>
        </w:numP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新增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“宿舍入住申请表”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表单，</w:t>
      </w:r>
      <w:r>
        <w:rPr>
          <w:rFonts w:hint="eastAsia" w:ascii="微软雅黑" w:hAnsi="微软雅黑" w:eastAsia="微软雅黑" w:cs="微软雅黑"/>
          <w:sz w:val="24"/>
          <w:szCs w:val="24"/>
        </w:rPr>
        <w:t>记录员工宿舍入调离全周期流程</w:t>
      </w:r>
    </w:p>
    <w:p w14:paraId="67101C04">
      <w:pPr>
        <w:pStyle w:val="25"/>
        <w:numPr>
          <w:ilvl w:val="0"/>
          <w:numId w:val="6"/>
        </w:numPr>
        <w:rPr>
          <w:rFonts w:hint="eastAsia" w:ascii="微软雅黑" w:hAnsi="微软雅黑" w:eastAsia="微软雅黑" w:cs="微软雅黑"/>
          <w:b/>
          <w:bCs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优化“人员档案”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表单，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color="auto" w:fill="FFFFFF"/>
          <w:lang w:val="en-US" w:eastAsia="zh-CN"/>
        </w:rPr>
        <w:t>优化</w:t>
      </w:r>
      <w:r>
        <w:rPr>
          <w:rFonts w:hint="eastAsia" w:ascii="微软雅黑" w:hAnsi="微软雅黑" w:eastAsia="微软雅黑" w:cs="微软雅黑"/>
          <w:sz w:val="24"/>
          <w:szCs w:val="24"/>
        </w:rPr>
        <w:t>转正日期必填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;兼职人员支持多选:新增入职来源渠道;更新员工档案表格模版（转正日期、兼职员多选、入职来源渠道），导入时需重新下载最新模版</w:t>
      </w:r>
    </w:p>
    <w:p w14:paraId="3C6F31E7">
      <w:pPr>
        <w:pStyle w:val="25"/>
        <w:numPr>
          <w:ilvl w:val="0"/>
          <w:numId w:val="6"/>
        </w:numPr>
        <w:rPr>
          <w:rFonts w:hint="eastAsia" w:ascii="微软雅黑" w:hAnsi="微软雅黑" w:eastAsia="微软雅黑" w:cs="微软雅黑"/>
          <w:b/>
          <w:bCs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优化“离职管理”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表单，</w:t>
      </w:r>
      <w:r>
        <w:rPr>
          <w:rFonts w:hint="eastAsia" w:ascii="微软雅黑" w:hAnsi="微软雅黑" w:eastAsia="微软雅黑" w:cs="微软雅黑"/>
          <w:sz w:val="24"/>
          <w:szCs w:val="24"/>
        </w:rPr>
        <w:t>新增离职类型字段</w:t>
      </w:r>
    </w:p>
    <w:p w14:paraId="4FB76E06">
      <w:pPr>
        <w:pStyle w:val="25"/>
        <w:numPr>
          <w:ilvl w:val="0"/>
          <w:numId w:val="6"/>
        </w:numPr>
        <w:rPr>
          <w:rFonts w:hint="eastAsia" w:ascii="微软雅黑" w:hAnsi="微软雅黑" w:eastAsia="微软雅黑" w:cs="微软雅黑"/>
          <w:b/>
          <w:bCs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优化“离职设置”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表单，</w:t>
      </w:r>
      <w:r>
        <w:rPr>
          <w:rFonts w:hint="eastAsia" w:ascii="微软雅黑" w:hAnsi="微软雅黑" w:eastAsia="微软雅黑" w:cs="微软雅黑"/>
          <w:sz w:val="24"/>
          <w:szCs w:val="24"/>
        </w:rPr>
        <w:t>新增离职类型配置项</w:t>
      </w:r>
    </w:p>
    <w:p w14:paraId="2D6C9E60">
      <w:pPr>
        <w:pStyle w:val="25"/>
        <w:numPr>
          <w:ilvl w:val="0"/>
          <w:numId w:val="6"/>
        </w:numPr>
        <w:rPr>
          <w:rFonts w:hint="eastAsia" w:ascii="微软雅黑" w:hAnsi="微软雅黑" w:eastAsia="微软雅黑" w:cs="微软雅黑"/>
          <w:b/>
          <w:bCs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优化“合同管理”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表单，</w:t>
      </w:r>
      <w:r>
        <w:rPr>
          <w:rFonts w:hint="eastAsia" w:ascii="微软雅黑" w:hAnsi="微软雅黑" w:eastAsia="微软雅黑" w:cs="微软雅黑"/>
          <w:sz w:val="24"/>
          <w:szCs w:val="24"/>
        </w:rPr>
        <w:t>接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优化</w:t>
      </w:r>
      <w:r>
        <w:rPr>
          <w:rFonts w:hint="eastAsia" w:ascii="微软雅黑" w:hAnsi="微软雅黑" w:eastAsia="微软雅黑" w:cs="微软雅黑"/>
          <w:sz w:val="24"/>
          <w:szCs w:val="24"/>
        </w:rPr>
        <w:t>合同期限新增月份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；合同到期天数改为手动输入</w:t>
      </w:r>
    </w:p>
    <w:p w14:paraId="1E06D27B">
      <w:pPr>
        <w:pStyle w:val="25"/>
        <w:numPr>
          <w:ilvl w:val="0"/>
          <w:numId w:val="6"/>
        </w:numPr>
        <w:rPr>
          <w:rFonts w:hint="eastAsia" w:ascii="微软雅黑" w:hAnsi="微软雅黑" w:eastAsia="微软雅黑" w:cs="微软雅黑"/>
          <w:b/>
          <w:bCs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优化“接待管理”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表单，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优化</w:t>
      </w:r>
      <w:r>
        <w:rPr>
          <w:rFonts w:hint="eastAsia" w:ascii="微软雅黑" w:hAnsi="微软雅黑" w:eastAsia="微软雅黑" w:cs="微软雅黑"/>
          <w:sz w:val="24"/>
          <w:szCs w:val="24"/>
        </w:rPr>
        <w:t>接待管理优化会议名称改为接待事由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；新增接待类型自主配置</w:t>
      </w:r>
    </w:p>
    <w:p w14:paraId="0D70E836">
      <w:pPr>
        <w:pStyle w:val="25"/>
        <w:numPr>
          <w:ilvl w:val="0"/>
          <w:numId w:val="6"/>
        </w:numPr>
        <w:rPr>
          <w:rFonts w:hint="eastAsia" w:ascii="微软雅黑" w:hAnsi="微软雅黑" w:eastAsia="微软雅黑" w:cs="微软雅黑"/>
          <w:b/>
          <w:bCs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优化“培训计划/记录”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表单，</w:t>
      </w:r>
      <w:r>
        <w:rPr>
          <w:rFonts w:hint="eastAsia" w:ascii="微软雅黑" w:hAnsi="微软雅黑" w:eastAsia="微软雅黑" w:cs="微软雅黑"/>
          <w:sz w:val="24"/>
          <w:szCs w:val="24"/>
        </w:rPr>
        <w:t>优化外训评估意见加大输入框和新增附件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；培训计划导入模块培训人必填；培训计划/记录培训人支持多选</w:t>
      </w:r>
    </w:p>
    <w:p w14:paraId="5B88BD4F">
      <w:pPr>
        <w:pStyle w:val="25"/>
        <w:numPr>
          <w:ilvl w:val="0"/>
          <w:numId w:val="6"/>
        </w:numPr>
        <w:rPr>
          <w:rFonts w:hint="eastAsia" w:ascii="微软雅黑" w:hAnsi="微软雅黑" w:eastAsia="微软雅黑" w:cs="微软雅黑"/>
          <w:b/>
          <w:bCs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优化“非生产性维修”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表单，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优化</w:t>
      </w:r>
      <w:r>
        <w:rPr>
          <w:rFonts w:hint="eastAsia" w:ascii="微软雅黑" w:hAnsi="微软雅黑" w:eastAsia="微软雅黑" w:cs="微软雅黑"/>
          <w:sz w:val="24"/>
          <w:szCs w:val="24"/>
        </w:rPr>
        <w:t>非生性维修指派维修抄送人</w:t>
      </w:r>
    </w:p>
    <w:p w14:paraId="210E7FBF">
      <w:pPr>
        <w:pStyle w:val="3"/>
        <w:keepNext w:val="0"/>
        <w:keepLines w:val="0"/>
        <w:widowControl/>
        <w:suppressLineNumbers w:val="0"/>
        <w:pBdr>
          <w:bottom w:val="none" w:color="auto" w:sz="0" w:space="0"/>
        </w:pBdr>
        <w:shd w:val="clear" w:color="auto" w:fill="FFFFFF"/>
        <w:spacing w:before="600" w:beforeAutospacing="0" w:after="180" w:afterAutospacing="0" w:line="480" w:lineRule="atLeast"/>
        <w:ind w:left="0" w:firstLine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sz w:val="30"/>
          <w:szCs w:val="30"/>
        </w:rPr>
        <w:t>（</w:t>
      </w:r>
      <w: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  <w:t>七</w:t>
      </w:r>
      <w:r>
        <w:rPr>
          <w:rFonts w:hint="eastAsia" w:ascii="微软雅黑" w:hAnsi="微软雅黑" w:eastAsia="微软雅黑" w:cs="微软雅黑"/>
          <w:sz w:val="30"/>
          <w:szCs w:val="30"/>
        </w:rPr>
        <w:t>）</w:t>
      </w:r>
      <w: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  <w:t>财务功能</w:t>
      </w:r>
      <w:r>
        <w:rPr>
          <w:rFonts w:hint="eastAsia" w:ascii="微软雅黑" w:hAnsi="微软雅黑" w:eastAsia="微软雅黑" w:cs="微软雅黑"/>
          <w:b/>
          <w:bCs/>
          <w:sz w:val="30"/>
          <w:szCs w:val="30"/>
        </w:rPr>
        <w:t>功能</w:t>
      </w:r>
      <w:r>
        <w:rPr>
          <w:rFonts w:hint="eastAsia" w:ascii="微软雅黑" w:hAnsi="微软雅黑" w:eastAsia="微软雅黑" w:cs="微软雅黑"/>
          <w:b/>
          <w:bCs/>
          <w:sz w:val="30"/>
          <w:szCs w:val="30"/>
          <w:lang w:val="en-US" w:eastAsia="zh-CN"/>
        </w:rPr>
        <w:t>优化</w:t>
      </w:r>
    </w:p>
    <w:p w14:paraId="19CB090B">
      <w:pPr>
        <w:pStyle w:val="25"/>
        <w:numPr>
          <w:ilvl w:val="0"/>
          <w:numId w:val="7"/>
        </w:numPr>
        <w:rPr>
          <w:rFonts w:hint="eastAsia" w:ascii="微软雅黑" w:hAnsi="微软雅黑" w:eastAsia="微软雅黑" w:cs="微软雅黑"/>
          <w:lang w:val="en-US" w:eastAsia="zh-CN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新增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“物资单耗报表(辅料)”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表单，</w:t>
      </w:r>
      <w:r>
        <w:rPr>
          <w:rFonts w:hint="eastAsia" w:ascii="微软雅黑" w:hAnsi="微软雅黑" w:eastAsia="微软雅黑" w:cs="微软雅黑"/>
          <w:sz w:val="24"/>
          <w:szCs w:val="24"/>
        </w:rPr>
        <w:t>用于统计综合物资领用出库单，物料分类属于“车间产线辅材、污水吨水处理、制水产水药剂、内液体糖辅料”的物料当月领用量、单耗金额</w:t>
      </w:r>
    </w:p>
    <w:p w14:paraId="2FF0CA1C">
      <w:pPr>
        <w:pStyle w:val="3"/>
        <w:keepNext w:val="0"/>
        <w:keepLines w:val="0"/>
        <w:widowControl/>
        <w:suppressLineNumbers w:val="0"/>
        <w:pBdr>
          <w:bottom w:val="none" w:color="auto" w:sz="0" w:space="0"/>
        </w:pBdr>
        <w:shd w:val="clear" w:color="auto" w:fill="FFFFFF"/>
        <w:spacing w:before="600" w:beforeAutospacing="0" w:after="180" w:afterAutospacing="0" w:line="480" w:lineRule="atLeast"/>
        <w:ind w:left="0" w:firstLine="0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</w:rPr>
        <w:t>（</w:t>
      </w:r>
      <w:r>
        <w:rPr>
          <w:rFonts w:hint="eastAsia" w:ascii="微软雅黑" w:hAnsi="微软雅黑" w:eastAsia="微软雅黑" w:cs="微软雅黑"/>
          <w:lang w:val="en-US" w:eastAsia="zh-CN"/>
        </w:rPr>
        <w:t>八</w:t>
      </w:r>
      <w:r>
        <w:rPr>
          <w:rFonts w:hint="eastAsia" w:ascii="微软雅黑" w:hAnsi="微软雅黑" w:eastAsia="微软雅黑" w:cs="微软雅黑"/>
        </w:rPr>
        <w:t>）</w:t>
      </w:r>
      <w:r>
        <w:rPr>
          <w:rFonts w:hint="default" w:ascii="微软雅黑" w:hAnsi="微软雅黑" w:eastAsia="微软雅黑" w:cs="微软雅黑"/>
          <w:b/>
          <w:bCs/>
          <w:sz w:val="30"/>
          <w:szCs w:val="30"/>
        </w:rPr>
        <w:t>系统基础功能升级</w:t>
      </w:r>
    </w:p>
    <w:p w14:paraId="34DF027D">
      <w:pPr>
        <w:pStyle w:val="25"/>
        <w:numPr>
          <w:ilvl w:val="0"/>
          <w:numId w:val="8"/>
        </w:numP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优化“公告管理”单据，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公告管理-需要支持上传10个附件</w:t>
      </w:r>
    </w:p>
    <w:p w14:paraId="5CA369A9">
      <w:pPr>
        <w:pStyle w:val="25"/>
        <w:numPr>
          <w:ilvl w:val="0"/>
          <w:numId w:val="8"/>
        </w:numP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角色管理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”单据，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支持按照模块查询角色，搜索某个功能权限时，勾选只针对该功能生效</w:t>
      </w:r>
    </w:p>
    <w:p w14:paraId="056E86DE">
      <w:pPr>
        <w:pStyle w:val="25"/>
        <w:numPr>
          <w:numId w:val="0"/>
        </w:numPr>
        <w:spacing w:before="120" w:after="120" w:line="288" w:lineRule="auto"/>
        <w:jc w:val="left"/>
        <w:rPr>
          <w:rFonts w:hint="eastAsia" w:ascii="微软雅黑" w:hAnsi="微软雅黑" w:eastAsia="微软雅黑" w:cs="微软雅黑"/>
          <w:b/>
          <w:bCs/>
          <w:lang w:val="en-US" w:eastAsia="zh-CN"/>
        </w:rPr>
      </w:pPr>
    </w:p>
    <w:p w14:paraId="1EF01525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二</w:t>
      </w:r>
      <w:r>
        <w:rPr>
          <w:rFonts w:hint="eastAsia" w:ascii="微软雅黑" w:hAnsi="微软雅黑" w:eastAsia="微软雅黑" w:cs="微软雅黑"/>
          <w:lang w:eastAsia="zh-CN"/>
        </w:rPr>
        <w:t>、</w:t>
      </w:r>
      <w:r>
        <w:rPr>
          <w:rFonts w:hint="eastAsia" w:ascii="微软雅黑" w:hAnsi="微软雅黑" w:eastAsia="微软雅黑" w:cs="微软雅黑"/>
        </w:rPr>
        <w:t>影响范围
</w:t>
      </w:r>
    </w:p>
    <w:p w14:paraId="438B09D9">
      <w:pPr>
        <w:pStyle w:val="25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本次版本迭代为平滑升级，系统将保持正常运行，</w:t>
      </w:r>
      <w:r>
        <w:rPr>
          <w:rFonts w:hint="eastAsia" w:ascii="微软雅黑" w:hAnsi="微软雅黑" w:eastAsia="微软雅黑" w:cs="微软雅黑"/>
          <w:b/>
          <w:bCs/>
        </w:rPr>
        <w:t>不影响</w:t>
      </w: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基地</w:t>
      </w:r>
      <w:r>
        <w:rPr>
          <w:rFonts w:hint="eastAsia" w:ascii="微软雅黑" w:hAnsi="微软雅黑" w:eastAsia="微软雅黑" w:cs="微软雅黑"/>
          <w:b/>
          <w:bCs/>
        </w:rPr>
        <w:t>对系统的常规操作</w:t>
      </w:r>
      <w:r>
        <w:rPr>
          <w:rFonts w:hint="eastAsia" w:ascii="微软雅黑" w:hAnsi="微软雅黑" w:eastAsia="微软雅黑" w:cs="微软雅黑"/>
        </w:rPr>
        <w:t>。但在新功能首次使用或数据同步过程中，可能会出现短暂加载延迟的情况，建议</w:t>
      </w:r>
      <w:r>
        <w:rPr>
          <w:rFonts w:hint="eastAsia" w:ascii="微软雅黑" w:hAnsi="微软雅黑" w:eastAsia="微软雅黑" w:cs="微软雅黑"/>
          <w:lang w:val="en-US" w:eastAsia="zh-CN"/>
        </w:rPr>
        <w:t>基地</w:t>
      </w:r>
      <w:r>
        <w:rPr>
          <w:rFonts w:hint="eastAsia" w:ascii="微软雅黑" w:hAnsi="微软雅黑" w:eastAsia="微软雅黑" w:cs="微软雅黑"/>
        </w:rPr>
        <w:t>避开业务高峰时段进行复杂操作，以免影响工作效率。同时，由于各基地生产模块功能优化调整较多，涉及福建</w:t>
      </w:r>
      <w:r>
        <w:rPr>
          <w:rFonts w:hint="eastAsia" w:ascii="微软雅黑" w:hAnsi="微软雅黑" w:eastAsia="微软雅黑" w:cs="微软雅黑"/>
          <w:lang w:eastAsia="zh-CN"/>
        </w:rPr>
        <w:t>、</w:t>
      </w:r>
      <w:r>
        <w:rPr>
          <w:rFonts w:hint="eastAsia" w:ascii="微软雅黑" w:hAnsi="微软雅黑" w:eastAsia="微软雅黑" w:cs="微软雅黑"/>
        </w:rPr>
        <w:t>贵州</w:t>
      </w:r>
      <w:r>
        <w:rPr>
          <w:rFonts w:hint="eastAsia" w:ascii="微软雅黑" w:hAnsi="微软雅黑" w:eastAsia="微软雅黑" w:cs="微软雅黑"/>
          <w:lang w:eastAsia="zh-CN"/>
        </w:rPr>
        <w:t>、</w:t>
      </w:r>
      <w:r>
        <w:rPr>
          <w:rFonts w:hint="eastAsia" w:ascii="微软雅黑" w:hAnsi="微软雅黑" w:eastAsia="微软雅黑" w:cs="微软雅黑"/>
        </w:rPr>
        <w:t>广东</w:t>
      </w:r>
      <w:r>
        <w:rPr>
          <w:rFonts w:hint="eastAsia" w:ascii="微软雅黑" w:hAnsi="微软雅黑" w:eastAsia="微软雅黑" w:cs="微软雅黑"/>
          <w:lang w:val="en-US" w:eastAsia="zh-CN"/>
        </w:rPr>
        <w:t>和湖北</w:t>
      </w:r>
      <w:r>
        <w:rPr>
          <w:rFonts w:hint="eastAsia" w:ascii="微软雅黑" w:hAnsi="微软雅黑" w:eastAsia="微软雅黑" w:cs="微软雅黑"/>
        </w:rPr>
        <w:t>基地的生产作业记录</w:t>
      </w:r>
      <w:r>
        <w:rPr>
          <w:rFonts w:hint="eastAsia" w:ascii="微软雅黑" w:hAnsi="微软雅黑" w:eastAsia="微软雅黑" w:cs="微软雅黑"/>
          <w:lang w:eastAsia="zh-CN"/>
        </w:rPr>
        <w:t>、</w:t>
      </w:r>
      <w:r>
        <w:rPr>
          <w:rFonts w:hint="eastAsia" w:ascii="微软雅黑" w:hAnsi="微软雅黑" w:eastAsia="微软雅黑" w:cs="微软雅黑"/>
        </w:rPr>
        <w:t>工序表单操作等相关业务的</w:t>
      </w:r>
      <w:r>
        <w:rPr>
          <w:rFonts w:hint="eastAsia" w:ascii="微软雅黑" w:hAnsi="微软雅黑" w:eastAsia="微软雅黑" w:cs="微软雅黑"/>
          <w:lang w:val="en-US" w:eastAsia="zh-CN"/>
        </w:rPr>
        <w:t>岗位</w:t>
      </w:r>
      <w:r>
        <w:rPr>
          <w:rFonts w:hint="eastAsia" w:ascii="微软雅黑" w:hAnsi="微软雅黑" w:eastAsia="微软雅黑" w:cs="微软雅黑"/>
        </w:rPr>
        <w:t>，在操作新版功能时请谨慎核对数据，确保业务流程准确执行。
</w:t>
      </w:r>
    </w:p>
    <w:p w14:paraId="2729E041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三</w:t>
      </w:r>
      <w:r>
        <w:rPr>
          <w:rFonts w:hint="eastAsia" w:ascii="微软雅黑" w:hAnsi="微软雅黑" w:eastAsia="微软雅黑" w:cs="微软雅黑"/>
          <w:lang w:eastAsia="zh-CN"/>
        </w:rPr>
        <w:t>、</w:t>
      </w:r>
      <w:r>
        <w:rPr>
          <w:rFonts w:hint="eastAsia" w:ascii="微软雅黑" w:hAnsi="微软雅黑" w:eastAsia="微软雅黑" w:cs="微软雅黑"/>
        </w:rPr>
        <w:t>更新后注意事项
</w:t>
      </w:r>
    </w:p>
    <w:p w14:paraId="5FD989B0">
      <w:pPr>
        <w:pStyle w:val="25"/>
        <w:numPr>
          <w:ilvl w:val="0"/>
          <w:numId w:val="9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功能熟悉与数据核对</w:t>
      </w:r>
      <w:r>
        <w:rPr>
          <w:rFonts w:hint="eastAsia" w:ascii="微软雅黑" w:hAnsi="微软雅黑" w:eastAsia="微软雅黑" w:cs="微软雅黑"/>
        </w:rPr>
        <w:t>：本次更新新增和优化的功能较多，请各</w:t>
      </w:r>
      <w:r>
        <w:rPr>
          <w:rFonts w:hint="eastAsia" w:ascii="微软雅黑" w:hAnsi="微软雅黑" w:eastAsia="微软雅黑" w:cs="微软雅黑"/>
          <w:lang w:val="en-US" w:eastAsia="zh-CN"/>
        </w:rPr>
        <w:t>基地</w:t>
      </w:r>
      <w:r>
        <w:rPr>
          <w:rFonts w:hint="eastAsia" w:ascii="微软雅黑" w:hAnsi="微软雅黑" w:eastAsia="微软雅黑" w:cs="微软雅黑"/>
        </w:rPr>
        <w:t>在使用前仔细阅读各模块对接负责人发送的详细迭代说明文档，熟悉新功能操作流程。对于生产</w:t>
      </w:r>
      <w:r>
        <w:rPr>
          <w:rFonts w:hint="eastAsia" w:ascii="微软雅黑" w:hAnsi="微软雅黑" w:eastAsia="微软雅黑" w:cs="微软雅黑"/>
          <w:lang w:eastAsia="zh-CN"/>
        </w:rPr>
        <w:t>、</w:t>
      </w:r>
      <w:r>
        <w:rPr>
          <w:rFonts w:hint="eastAsia" w:ascii="微软雅黑" w:hAnsi="微软雅黑" w:eastAsia="微软雅黑" w:cs="微软雅黑"/>
        </w:rPr>
        <w:t>品质</w:t>
      </w:r>
      <w:r>
        <w:rPr>
          <w:rFonts w:hint="eastAsia" w:ascii="微软雅黑" w:hAnsi="微软雅黑" w:eastAsia="微软雅黑" w:cs="微软雅黑"/>
          <w:lang w:eastAsia="zh-CN"/>
        </w:rPr>
        <w:t>、</w:t>
      </w:r>
      <w:r>
        <w:rPr>
          <w:rFonts w:hint="eastAsia" w:ascii="微软雅黑" w:hAnsi="微软雅黑" w:eastAsia="微软雅黑" w:cs="微软雅黑"/>
        </w:rPr>
        <w:t>仓储等关键业务数据，</w:t>
      </w:r>
      <w:r>
        <w:rPr>
          <w:rFonts w:hint="eastAsia" w:ascii="微软雅黑" w:hAnsi="微软雅黑" w:eastAsia="微软雅黑" w:cs="微软雅黑"/>
          <w:b/>
          <w:bCs/>
          <w:color w:val="FF0000"/>
        </w:rPr>
        <w:t xml:space="preserve">建议在更新后 </w:t>
      </w:r>
      <w:r>
        <w:rPr>
          <w:rFonts w:hint="eastAsia" w:ascii="微软雅黑" w:hAnsi="微软雅黑" w:eastAsia="微软雅黑" w:cs="微软雅黑"/>
          <w:b/>
          <w:bCs/>
          <w:color w:val="FF0000"/>
          <w:lang w:val="en-US" w:eastAsia="zh-CN"/>
        </w:rPr>
        <w:t>48</w:t>
      </w:r>
      <w:r>
        <w:rPr>
          <w:rFonts w:hint="eastAsia" w:ascii="微软雅黑" w:hAnsi="微软雅黑" w:eastAsia="微软雅黑" w:cs="微软雅黑"/>
          <w:b/>
          <w:bCs/>
          <w:color w:val="FF0000"/>
        </w:rPr>
        <w:t xml:space="preserve"> 小时内进行全面核对</w:t>
      </w:r>
      <w:r>
        <w:rPr>
          <w:rFonts w:hint="eastAsia" w:ascii="微软雅黑" w:hAnsi="微软雅黑" w:eastAsia="微软雅黑" w:cs="微软雅黑"/>
        </w:rPr>
        <w:t>，若发现数据异常或功能使用问题，及时联系对应模块对接人。
</w:t>
      </w:r>
    </w:p>
    <w:p w14:paraId="1166279A">
      <w:pPr>
        <w:pStyle w:val="25"/>
        <w:numPr>
          <w:ilvl w:val="0"/>
          <w:numId w:val="9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系统兼容性检查</w:t>
      </w:r>
      <w:r>
        <w:rPr>
          <w:rFonts w:hint="eastAsia" w:ascii="微软雅黑" w:hAnsi="微软雅黑" w:eastAsia="微软雅黑" w:cs="微软雅黑"/>
        </w:rPr>
        <w:t>：部分新增功能（如小程序</w:t>
      </w:r>
      <w:r>
        <w:rPr>
          <w:rFonts w:hint="eastAsia" w:ascii="微软雅黑" w:hAnsi="微软雅黑" w:eastAsia="微软雅黑" w:cs="微软雅黑"/>
          <w:lang w:val="en-US" w:eastAsia="zh-CN"/>
        </w:rPr>
        <w:t>扫码提报功能</w:t>
      </w:r>
      <w:r>
        <w:rPr>
          <w:rFonts w:hint="eastAsia" w:ascii="微软雅黑" w:hAnsi="微软雅黑" w:eastAsia="微软雅黑" w:cs="微软雅黑"/>
        </w:rPr>
        <w:t>）对设备操作系统版本有一定要求，若出现无法正常使用的情况，请及时更新设备系统至最新版本，或联系技术支持人员获取解决方案。
</w:t>
      </w:r>
    </w:p>
    <w:p w14:paraId="748AEF04">
      <w:pPr>
        <w:pStyle w:val="25"/>
        <w:numPr>
          <w:ilvl w:val="0"/>
          <w:numId w:val="9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账号安全</w:t>
      </w:r>
      <w:r>
        <w:rPr>
          <w:rFonts w:hint="eastAsia" w:ascii="微软雅黑" w:hAnsi="微软雅黑" w:eastAsia="微软雅黑" w:cs="微软雅黑"/>
        </w:rPr>
        <w:t>：更新完成后，为保障账号安全，请定期更换登录密码，并避免在公共网络环境下长时间登录系统。
</w:t>
      </w:r>
    </w:p>
    <w:p w14:paraId="23E1D59B">
      <w:pPr>
        <w:pStyle w:val="25"/>
        <w:numPr>
          <w:ilvl w:val="0"/>
          <w:numId w:val="9"/>
        </w:numPr>
        <w:rPr>
          <w:rFonts w:hint="eastAsia" w:ascii="微软雅黑" w:hAnsi="微软雅黑" w:eastAsia="微软雅黑" w:cs="微软雅黑"/>
          <w:color w:val="FF0000"/>
        </w:rPr>
      </w:pPr>
      <w:r>
        <w:rPr>
          <w:rFonts w:hint="eastAsia" w:ascii="微软雅黑" w:hAnsi="微软雅黑" w:eastAsia="微软雅黑" w:cs="微软雅黑"/>
          <w:color w:val="FF0000"/>
          <w:lang w:val="en-US" w:eastAsia="zh-CN"/>
        </w:rPr>
        <w:t>由于小程序各基地未发布体验小程序版本代码，如果涉及小程序试用功能，统一在正式版本更新后在线上版本直接使用小程序。</w:t>
      </w:r>
    </w:p>
    <w:p w14:paraId="055C24E5">
      <w:pPr>
        <w:pStyle w:val="25"/>
        <w:numPr>
          <w:ilvl w:val="0"/>
          <w:numId w:val="9"/>
        </w:numPr>
        <w:rPr>
          <w:rFonts w:hint="eastAsia" w:ascii="微软雅黑" w:hAnsi="微软雅黑" w:eastAsia="微软雅黑" w:cs="微软雅黑"/>
          <w:color w:val="FF0000"/>
        </w:rPr>
      </w:pPr>
      <w:r>
        <w:rPr>
          <w:rFonts w:hint="eastAsia" w:ascii="微软雅黑" w:hAnsi="微软雅黑" w:eastAsia="微软雅黑" w:cs="微软雅黑"/>
          <w:color w:val="FF0000"/>
          <w:lang w:val="en-US" w:eastAsia="zh-CN"/>
        </w:rPr>
        <w:t>新增和优化功能涉及到新增权限时，系统默认不勾选，需要基地对接人勾选对应的权限按钮给到相关角色权限，以防员工无法正常使用功能</w:t>
      </w:r>
    </w:p>
    <w:p w14:paraId="4464B33B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四</w:t>
      </w:r>
      <w:r>
        <w:rPr>
          <w:rFonts w:hint="eastAsia" w:ascii="微软雅黑" w:hAnsi="微软雅黑" w:eastAsia="微软雅黑" w:cs="微软雅黑"/>
          <w:lang w:eastAsia="zh-CN"/>
        </w:rPr>
        <w:t>、</w:t>
      </w:r>
      <w:r>
        <w:rPr>
          <w:rFonts w:hint="eastAsia" w:ascii="微软雅黑" w:hAnsi="微软雅黑" w:eastAsia="微软雅黑" w:cs="微软雅黑"/>
        </w:rPr>
        <w:t>技术支持
</w:t>
      </w:r>
    </w:p>
    <w:p w14:paraId="0A43F6F4">
      <w:pPr>
        <w:pStyle w:val="25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如果您在使用过程中遇到任何问题，或对系统功能有优化建议，欢迎随时通过以下方式联系我们：
</w:t>
      </w:r>
    </w:p>
    <w:p w14:paraId="7385A39F">
      <w:pPr>
        <w:pStyle w:val="25"/>
        <w:numPr>
          <w:ilvl w:val="0"/>
          <w:numId w:val="10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及时通讯反馈</w:t>
      </w:r>
      <w:r>
        <w:rPr>
          <w:rFonts w:hint="eastAsia" w:ascii="微软雅黑" w:hAnsi="微软雅黑" w:eastAsia="微软雅黑" w:cs="微软雅黑"/>
        </w:rPr>
        <w:t>：</w:t>
      </w:r>
      <w:r>
        <w:rPr>
          <w:rFonts w:hint="eastAsia" w:ascii="微软雅黑" w:hAnsi="微软雅黑" w:eastAsia="微软雅黑" w:cs="微软雅黑"/>
          <w:lang w:val="en-US" w:eastAsia="zh-CN"/>
        </w:rPr>
        <w:t>针对</w:t>
      </w: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比较紧急或影响业务操作的缺陷问题</w:t>
      </w:r>
      <w:r>
        <w:rPr>
          <w:rFonts w:hint="eastAsia" w:ascii="微软雅黑" w:hAnsi="微软雅黑" w:eastAsia="微软雅黑" w:cs="微软雅黑"/>
          <w:lang w:val="en-US" w:eastAsia="zh-CN"/>
        </w:rPr>
        <w:t>，直接微信或电话联系天兴诚数智工厂各模块对接负责人反馈，我们将在第一时间排查处理。</w:t>
      </w:r>
      <w:r>
        <w:rPr>
          <w:rFonts w:hint="eastAsia" w:ascii="微软雅黑" w:hAnsi="微软雅黑" w:eastAsia="微软雅黑" w:cs="微软雅黑"/>
        </w:rPr>
        <w:t>
</w:t>
      </w:r>
    </w:p>
    <w:p w14:paraId="00B95D4D">
      <w:pPr>
        <w:pStyle w:val="25"/>
        <w:numPr>
          <w:ilvl w:val="0"/>
          <w:numId w:val="10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在线表格反馈</w:t>
      </w:r>
      <w:r>
        <w:rPr>
          <w:rFonts w:hint="eastAsia" w:ascii="微软雅黑" w:hAnsi="微软雅黑" w:eastAsia="微软雅黑" w:cs="微软雅黑"/>
        </w:rPr>
        <w:t>：</w:t>
      </w:r>
      <w:r>
        <w:rPr>
          <w:rFonts w:hint="eastAsia" w:ascii="微软雅黑" w:hAnsi="微软雅黑" w:eastAsia="微软雅黑" w:cs="微软雅黑"/>
          <w:lang w:val="en-US" w:eastAsia="zh-CN"/>
        </w:rPr>
        <w:t>针对不影响业务正常操作的功能建议，可以直接在各基地的推进计划表</w:t>
      </w:r>
      <w:r>
        <w:rPr>
          <w:rFonts w:hint="eastAsia" w:ascii="微软雅黑" w:hAnsi="微软雅黑" w:eastAsia="微软雅黑" w:cs="微软雅黑"/>
          <w:b/>
          <w:bCs/>
          <w:color w:val="FF0000"/>
          <w:lang w:val="en-US" w:eastAsia="zh-CN"/>
        </w:rPr>
        <w:t>【系统使用情况反馈汇总表】</w:t>
      </w:r>
      <w:r>
        <w:rPr>
          <w:rFonts w:hint="eastAsia" w:ascii="微软雅黑" w:hAnsi="微软雅黑" w:eastAsia="微软雅黑" w:cs="微软雅黑"/>
          <w:lang w:val="en-US" w:eastAsia="zh-CN"/>
        </w:rPr>
        <w:t>中提交反馈，我们将定期处理反馈的建议优化。</w:t>
      </w:r>
    </w:p>
    <w:p w14:paraId="7E31ECAA">
      <w:pPr>
        <w:pStyle w:val="25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感谢</w:t>
      </w:r>
      <w:r>
        <w:rPr>
          <w:rFonts w:hint="eastAsia" w:ascii="微软雅黑" w:hAnsi="微软雅黑" w:eastAsia="微软雅黑" w:cs="微软雅黑"/>
          <w:lang w:val="en-US" w:eastAsia="zh-CN"/>
        </w:rPr>
        <w:t>集团和各基地</w:t>
      </w:r>
      <w:r>
        <w:rPr>
          <w:rFonts w:hint="eastAsia" w:ascii="微软雅黑" w:hAnsi="微软雅黑" w:eastAsia="微软雅黑" w:cs="微软雅黑"/>
        </w:rPr>
        <w:t>对数智工厂系统的信任与支持！我们将持续致力于系统功能的优化与完善，为</w:t>
      </w:r>
      <w:r>
        <w:rPr>
          <w:rFonts w:hint="eastAsia" w:ascii="微软雅黑" w:hAnsi="微软雅黑" w:eastAsia="微软雅黑" w:cs="微软雅黑"/>
          <w:lang w:val="en-US" w:eastAsia="zh-CN"/>
        </w:rPr>
        <w:t>华彬数智工厂</w:t>
      </w:r>
      <w:r>
        <w:rPr>
          <w:rFonts w:hint="eastAsia" w:ascii="微软雅黑" w:hAnsi="微软雅黑" w:eastAsia="微软雅黑" w:cs="微软雅黑"/>
        </w:rPr>
        <w:t>提供更优质</w:t>
      </w:r>
      <w:r>
        <w:rPr>
          <w:rFonts w:hint="eastAsia" w:ascii="微软雅黑" w:hAnsi="微软雅黑" w:eastAsia="微软雅黑" w:cs="微软雅黑"/>
          <w:lang w:eastAsia="zh-CN"/>
        </w:rPr>
        <w:t>、</w:t>
      </w:r>
      <w:r>
        <w:rPr>
          <w:rFonts w:hint="eastAsia" w:ascii="微软雅黑" w:hAnsi="微软雅黑" w:eastAsia="微软雅黑" w:cs="微软雅黑"/>
        </w:rPr>
        <w:t>更高效的数字化管理解决方案。
</w:t>
      </w:r>
    </w:p>
    <w:p w14:paraId="0605B655">
      <w:pPr>
        <w:pStyle w:val="25"/>
        <w:ind w:left="6555" w:leftChars="2912" w:hanging="440" w:hangingChars="200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lang w:val="en-US" w:eastAsia="zh-CN"/>
        </w:rPr>
        <w:t>深圳市天兴诚科技有限公司</w:t>
      </w:r>
      <w:r>
        <w:rPr>
          <w:rFonts w:hint="eastAsia" w:ascii="微软雅黑" w:hAnsi="微软雅黑" w:eastAsia="微软雅黑" w:cs="微软雅黑"/>
        </w:rPr>
        <w:t xml:space="preserve">2025 年 </w:t>
      </w:r>
      <w:r>
        <w:rPr>
          <w:rFonts w:hint="eastAsia" w:ascii="微软雅黑" w:hAnsi="微软雅黑" w:eastAsia="微软雅黑" w:cs="微软雅黑"/>
          <w:lang w:val="en-US" w:eastAsia="zh-CN"/>
        </w:rPr>
        <w:t>10</w:t>
      </w:r>
      <w:r>
        <w:rPr>
          <w:rFonts w:hint="eastAsia" w:ascii="微软雅黑" w:hAnsi="微软雅黑" w:eastAsia="微软雅黑" w:cs="微软雅黑"/>
        </w:rPr>
        <w:t xml:space="preserve"> 月 </w:t>
      </w:r>
      <w:r>
        <w:rPr>
          <w:rFonts w:hint="eastAsia" w:ascii="微软雅黑" w:hAnsi="微软雅黑" w:eastAsia="微软雅黑" w:cs="微软雅黑"/>
          <w:lang w:val="en-US" w:eastAsia="zh-CN"/>
        </w:rPr>
        <w:t>13</w:t>
      </w:r>
      <w:r>
        <w:rPr>
          <w:rFonts w:hint="eastAsia" w:ascii="微软雅黑" w:hAnsi="微软雅黑" w:eastAsia="微软雅黑" w:cs="微软雅黑"/>
        </w:rPr>
        <w:t>日</w:t>
      </w:r>
    </w:p>
    <w:sectPr>
      <w:headerReference r:id="rId3" w:type="default"/>
      <w:footerReference r:id="rId4" w:type="default"/>
      <w:pgSz w:w="11906" w:h="16838"/>
      <w:pgMar w:top="1440" w:right="1797" w:bottom="1440" w:left="1304" w:header="454" w:footer="227" w:gutter="0"/>
      <w:cols w:space="720" w:num="1"/>
      <w:rtlGutter w:val="0"/>
      <w:docGrid w:type="lines" w:linePitch="317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ULYLBJ+SimSun">
    <w:altName w:val="宋体"/>
    <w:panose1 w:val="00000000000000000000"/>
    <w:charset w:val="86"/>
    <w:family w:val="swiss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3F88EB">
    <w:pPr>
      <w:jc w:val="center"/>
      <w:rPr>
        <w:rFonts w:hint="eastAsia"/>
      </w:rPr>
    </w:pPr>
    <w:r>
      <w:drawing>
        <wp:inline distT="0" distB="0" distL="114300" distR="114300">
          <wp:extent cx="5590540" cy="379730"/>
          <wp:effectExtent l="0" t="0" r="2540" b="0"/>
          <wp:docPr id="2" name="图片 9" descr="页脚—竖版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9" descr="页脚—竖版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590540" cy="3797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5915417A">
    <w:pPr>
      <w:jc w:val="center"/>
      <w:rPr>
        <w:rFonts w:hint="eastAsia"/>
      </w:rPr>
    </w:pPr>
  </w:p>
  <w:p w14:paraId="679BDA1D">
    <w:pPr>
      <w:jc w:val="center"/>
      <w:rPr>
        <w:rFonts w:hint="eastAsia" w:ascii="仿宋" w:hAnsi="仿宋" w:eastAsia="仿宋"/>
        <w:sz w:val="18"/>
        <w:szCs w:val="18"/>
      </w:rPr>
    </w:pPr>
    <w:r>
      <w:rPr>
        <w:rFonts w:ascii="仿宋" w:hAnsi="仿宋" w:eastAsia="仿宋"/>
        <w:sz w:val="18"/>
        <w:szCs w:val="18"/>
      </w:rPr>
      <w:fldChar w:fldCharType="begin"/>
    </w:r>
    <w:r>
      <w:rPr>
        <w:rFonts w:ascii="仿宋" w:hAnsi="仿宋" w:eastAsia="仿宋"/>
        <w:sz w:val="18"/>
        <w:szCs w:val="18"/>
      </w:rPr>
      <w:instrText xml:space="preserve"> PAGE </w:instrText>
    </w:r>
    <w:r>
      <w:rPr>
        <w:rFonts w:ascii="仿宋" w:hAnsi="仿宋" w:eastAsia="仿宋"/>
        <w:sz w:val="18"/>
        <w:szCs w:val="18"/>
      </w:rPr>
      <w:fldChar w:fldCharType="separate"/>
    </w:r>
    <w:r>
      <w:rPr>
        <w:rFonts w:ascii="仿宋" w:hAnsi="仿宋" w:eastAsia="仿宋"/>
        <w:sz w:val="18"/>
        <w:szCs w:val="18"/>
      </w:rPr>
      <w:t>1</w:t>
    </w:r>
    <w:r>
      <w:rPr>
        <w:rFonts w:ascii="仿宋" w:hAnsi="仿宋" w:eastAsia="仿宋"/>
        <w:sz w:val="18"/>
        <w:szCs w:val="18"/>
      </w:rPr>
      <w:fldChar w:fldCharType="end"/>
    </w:r>
    <w:r>
      <w:rPr>
        <w:rFonts w:ascii="仿宋" w:hAnsi="仿宋" w:eastAsia="仿宋"/>
        <w:sz w:val="18"/>
        <w:szCs w:val="18"/>
        <w:lang w:val="zh-CN"/>
      </w:rPr>
      <w:t xml:space="preserve"> / </w:t>
    </w:r>
    <w:r>
      <w:rPr>
        <w:rFonts w:ascii="仿宋" w:hAnsi="仿宋" w:eastAsia="仿宋"/>
        <w:sz w:val="18"/>
        <w:szCs w:val="18"/>
      </w:rPr>
      <w:fldChar w:fldCharType="begin"/>
    </w:r>
    <w:r>
      <w:rPr>
        <w:rFonts w:ascii="仿宋" w:hAnsi="仿宋" w:eastAsia="仿宋"/>
        <w:sz w:val="18"/>
        <w:szCs w:val="18"/>
      </w:rPr>
      <w:instrText xml:space="preserve"> NUMPAGES  </w:instrText>
    </w:r>
    <w:r>
      <w:rPr>
        <w:rFonts w:ascii="仿宋" w:hAnsi="仿宋" w:eastAsia="仿宋"/>
        <w:sz w:val="18"/>
        <w:szCs w:val="18"/>
      </w:rPr>
      <w:fldChar w:fldCharType="separate"/>
    </w:r>
    <w:r>
      <w:rPr>
        <w:rFonts w:ascii="仿宋" w:hAnsi="仿宋" w:eastAsia="仿宋"/>
        <w:sz w:val="18"/>
        <w:szCs w:val="18"/>
      </w:rPr>
      <w:t>1</w:t>
    </w:r>
    <w:r>
      <w:rPr>
        <w:rFonts w:ascii="仿宋" w:hAnsi="仿宋" w:eastAsia="仿宋"/>
        <w:sz w:val="18"/>
        <w:szCs w:val="18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C72108">
    <w:pPr>
      <w:pStyle w:val="8"/>
      <w:pBdr>
        <w:bottom w:val="none" w:color="auto" w:sz="0" w:space="1"/>
      </w:pBdr>
      <w:tabs>
        <w:tab w:val="clear" w:pos="8306"/>
      </w:tabs>
      <w:ind w:left="-1800" w:leftChars="-857" w:right="-1758" w:rightChars="-837"/>
      <w:rPr>
        <w:rFonts w:hint="eastAsia" w:eastAsia="宋体"/>
        <w:lang w:eastAsia="zh-CN"/>
      </w:rPr>
    </w:pPr>
    <w:r>
      <w:rPr>
        <w:rFonts w:hint="eastAsia" w:eastAsia="宋体"/>
        <w:lang w:eastAsia="zh-CN"/>
      </w:rPr>
      <w:drawing>
        <wp:inline distT="0" distB="0" distL="114300" distR="114300">
          <wp:extent cx="5590540" cy="448310"/>
          <wp:effectExtent l="0" t="0" r="2540" b="8890"/>
          <wp:docPr id="1" name="图片 8" descr="页眉—竖版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8" descr="页眉—竖版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590540" cy="4483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74B1A7A"/>
    <w:multiLevelType w:val="multilevel"/>
    <w:tmpl w:val="874B1A7A"/>
    <w:lvl w:ilvl="0" w:tentative="0">
      <w:start w:val="1"/>
      <w:numFmt w:val="decimal"/>
      <w:lvlText w:val="%1."/>
      <w:lvlJc w:val="left"/>
      <w:pPr>
        <w:ind w:left="288" w:hanging="288"/>
      </w:pPr>
      <w:rPr>
        <w:rFonts w:hint="default"/>
        <w:b w:val="0"/>
        <w:bCs w:val="0"/>
        <w:color w:val="3370FF"/>
        <w:sz w:val="22"/>
        <w:szCs w:val="22"/>
      </w:rPr>
    </w:lvl>
    <w:lvl w:ilvl="1" w:tentative="0">
      <w:start w:val="1"/>
      <w:numFmt w:val="lowerLetter"/>
      <w:lvlText w:val="%2."/>
      <w:lvlJc w:val="left"/>
      <w:pPr>
        <w:ind w:left="720" w:hanging="288"/>
      </w:pPr>
      <w:rPr>
        <w:color w:val="3370FF"/>
        <w:sz w:val="22"/>
        <w:szCs w:val="22"/>
      </w:rPr>
    </w:lvl>
    <w:lvl w:ilvl="2" w:tentative="0">
      <w:start w:val="1"/>
      <w:numFmt w:val="lowerRoman"/>
      <w:lvlText w:val="%3."/>
      <w:lvlJc w:val="left"/>
      <w:pPr>
        <w:ind w:left="1152" w:hanging="288"/>
      </w:pPr>
      <w:rPr>
        <w:color w:val="3370FF"/>
        <w:sz w:val="22"/>
        <w:szCs w:val="22"/>
      </w:rPr>
    </w:lvl>
    <w:lvl w:ilvl="3" w:tentative="0">
      <w:start w:val="1"/>
      <w:numFmt w:val="decimal"/>
      <w:lvlText w:val="%4."/>
      <w:lvlJc w:val="left"/>
      <w:pPr>
        <w:ind w:left="1583" w:hanging="288"/>
      </w:pPr>
      <w:rPr>
        <w:color w:val="3370FF"/>
        <w:sz w:val="22"/>
        <w:szCs w:val="22"/>
      </w:rPr>
    </w:lvl>
    <w:lvl w:ilvl="4" w:tentative="0">
      <w:start w:val="1"/>
      <w:numFmt w:val="lowerLetter"/>
      <w:lvlText w:val="%5."/>
      <w:lvlJc w:val="left"/>
      <w:pPr>
        <w:ind w:left="2015" w:hanging="288"/>
      </w:pPr>
      <w:rPr>
        <w:color w:val="3370FF"/>
        <w:sz w:val="22"/>
        <w:szCs w:val="22"/>
      </w:rPr>
    </w:lvl>
    <w:lvl w:ilvl="5" w:tentative="0">
      <w:start w:val="1"/>
      <w:numFmt w:val="lowerRoman"/>
      <w:lvlText w:val="%6."/>
      <w:lvlJc w:val="left"/>
      <w:pPr>
        <w:ind w:left="2448" w:hanging="288"/>
      </w:pPr>
      <w:rPr>
        <w:color w:val="3370FF"/>
        <w:sz w:val="22"/>
        <w:szCs w:val="22"/>
      </w:rPr>
    </w:lvl>
    <w:lvl w:ilvl="6" w:tentative="0">
      <w:start w:val="1"/>
      <w:numFmt w:val="decimal"/>
      <w:lvlText w:val="%7."/>
      <w:lvlJc w:val="left"/>
      <w:pPr>
        <w:ind w:left="2879" w:hanging="288"/>
      </w:pPr>
      <w:rPr>
        <w:color w:val="3370FF"/>
        <w:sz w:val="22"/>
        <w:szCs w:val="22"/>
      </w:rPr>
    </w:lvl>
    <w:lvl w:ilvl="7" w:tentative="0">
      <w:start w:val="1"/>
      <w:numFmt w:val="lowerLetter"/>
      <w:lvlText w:val="%8."/>
      <w:lvlJc w:val="left"/>
      <w:pPr>
        <w:ind w:left="3312" w:hanging="288"/>
      </w:pPr>
      <w:rPr>
        <w:color w:val="3370FF"/>
        <w:sz w:val="22"/>
        <w:szCs w:val="22"/>
      </w:rPr>
    </w:lvl>
    <w:lvl w:ilvl="8" w:tentative="0">
      <w:start w:val="1"/>
      <w:numFmt w:val="lowerRoman"/>
      <w:lvlText w:val="%9."/>
      <w:lvlJc w:val="left"/>
      <w:pPr>
        <w:ind w:left="3744" w:hanging="288"/>
      </w:pPr>
      <w:rPr>
        <w:color w:val="3370FF"/>
        <w:sz w:val="22"/>
        <w:szCs w:val="22"/>
      </w:rPr>
    </w:lvl>
  </w:abstractNum>
  <w:abstractNum w:abstractNumId="1">
    <w:nsid w:val="95A19B30"/>
    <w:multiLevelType w:val="multilevel"/>
    <w:tmpl w:val="95A19B30"/>
    <w:lvl w:ilvl="0" w:tentative="0">
      <w:start w:val="1"/>
      <w:numFmt w:val="decimal"/>
      <w:lvlText w:val="%1."/>
      <w:lvlJc w:val="left"/>
      <w:pPr>
        <w:ind w:left="288" w:hanging="288"/>
      </w:pPr>
      <w:rPr>
        <w:color w:val="3370FF"/>
        <w:sz w:val="22"/>
        <w:szCs w:val="22"/>
      </w:rPr>
    </w:lvl>
    <w:lvl w:ilvl="1" w:tentative="0">
      <w:start w:val="1"/>
      <w:numFmt w:val="lowerLetter"/>
      <w:lvlText w:val="%2."/>
      <w:lvlJc w:val="left"/>
      <w:pPr>
        <w:ind w:left="720" w:hanging="288"/>
      </w:pPr>
      <w:rPr>
        <w:color w:val="3370FF"/>
        <w:sz w:val="22"/>
        <w:szCs w:val="22"/>
      </w:rPr>
    </w:lvl>
    <w:lvl w:ilvl="2" w:tentative="0">
      <w:start w:val="1"/>
      <w:numFmt w:val="lowerRoman"/>
      <w:lvlText w:val="%3."/>
      <w:lvlJc w:val="left"/>
      <w:pPr>
        <w:ind w:left="1152" w:hanging="288"/>
      </w:pPr>
      <w:rPr>
        <w:color w:val="3370FF"/>
        <w:sz w:val="22"/>
        <w:szCs w:val="22"/>
      </w:rPr>
    </w:lvl>
    <w:lvl w:ilvl="3" w:tentative="0">
      <w:start w:val="1"/>
      <w:numFmt w:val="decimal"/>
      <w:lvlText w:val="%4."/>
      <w:lvlJc w:val="left"/>
      <w:pPr>
        <w:ind w:left="1583" w:hanging="288"/>
      </w:pPr>
      <w:rPr>
        <w:color w:val="3370FF"/>
        <w:sz w:val="22"/>
        <w:szCs w:val="22"/>
      </w:rPr>
    </w:lvl>
    <w:lvl w:ilvl="4" w:tentative="0">
      <w:start w:val="1"/>
      <w:numFmt w:val="lowerLetter"/>
      <w:lvlText w:val="%5."/>
      <w:lvlJc w:val="left"/>
      <w:pPr>
        <w:ind w:left="2015" w:hanging="288"/>
      </w:pPr>
      <w:rPr>
        <w:color w:val="3370FF"/>
        <w:sz w:val="22"/>
        <w:szCs w:val="22"/>
      </w:rPr>
    </w:lvl>
    <w:lvl w:ilvl="5" w:tentative="0">
      <w:start w:val="1"/>
      <w:numFmt w:val="lowerRoman"/>
      <w:lvlText w:val="%6."/>
      <w:lvlJc w:val="left"/>
      <w:pPr>
        <w:ind w:left="2448" w:hanging="288"/>
      </w:pPr>
      <w:rPr>
        <w:color w:val="3370FF"/>
        <w:sz w:val="22"/>
        <w:szCs w:val="22"/>
      </w:rPr>
    </w:lvl>
    <w:lvl w:ilvl="6" w:tentative="0">
      <w:start w:val="1"/>
      <w:numFmt w:val="decimal"/>
      <w:lvlText w:val="%7."/>
      <w:lvlJc w:val="left"/>
      <w:pPr>
        <w:ind w:left="2879" w:hanging="288"/>
      </w:pPr>
      <w:rPr>
        <w:color w:val="3370FF"/>
        <w:sz w:val="22"/>
        <w:szCs w:val="22"/>
      </w:rPr>
    </w:lvl>
    <w:lvl w:ilvl="7" w:tentative="0">
      <w:start w:val="1"/>
      <w:numFmt w:val="lowerLetter"/>
      <w:lvlText w:val="%8."/>
      <w:lvlJc w:val="left"/>
      <w:pPr>
        <w:ind w:left="3312" w:hanging="288"/>
      </w:pPr>
      <w:rPr>
        <w:color w:val="3370FF"/>
        <w:sz w:val="22"/>
        <w:szCs w:val="22"/>
      </w:rPr>
    </w:lvl>
    <w:lvl w:ilvl="8" w:tentative="0">
      <w:start w:val="1"/>
      <w:numFmt w:val="lowerRoman"/>
      <w:lvlText w:val="%9."/>
      <w:lvlJc w:val="left"/>
      <w:pPr>
        <w:ind w:left="3744" w:hanging="288"/>
      </w:pPr>
      <w:rPr>
        <w:color w:val="3370FF"/>
        <w:sz w:val="22"/>
        <w:szCs w:val="22"/>
      </w:rPr>
    </w:lvl>
  </w:abstractNum>
  <w:abstractNum w:abstractNumId="2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288" w:hanging="288"/>
      </w:pPr>
      <w:rPr>
        <w:color w:val="3370FF"/>
        <w:sz w:val="22"/>
        <w:szCs w:val="22"/>
      </w:rPr>
    </w:lvl>
    <w:lvl w:ilvl="1" w:tentative="0">
      <w:start w:val="1"/>
      <w:numFmt w:val="lowerLetter"/>
      <w:lvlText w:val="%2."/>
      <w:lvlJc w:val="left"/>
      <w:pPr>
        <w:ind w:left="720" w:hanging="288"/>
      </w:pPr>
      <w:rPr>
        <w:color w:val="3370FF"/>
        <w:sz w:val="22"/>
        <w:szCs w:val="22"/>
      </w:rPr>
    </w:lvl>
    <w:lvl w:ilvl="2" w:tentative="0">
      <w:start w:val="1"/>
      <w:numFmt w:val="lowerRoman"/>
      <w:lvlText w:val="%3."/>
      <w:lvlJc w:val="left"/>
      <w:pPr>
        <w:ind w:left="1152" w:hanging="288"/>
      </w:pPr>
      <w:rPr>
        <w:color w:val="3370FF"/>
        <w:sz w:val="22"/>
        <w:szCs w:val="22"/>
      </w:rPr>
    </w:lvl>
    <w:lvl w:ilvl="3" w:tentative="0">
      <w:start w:val="1"/>
      <w:numFmt w:val="decimal"/>
      <w:lvlText w:val="%4."/>
      <w:lvlJc w:val="left"/>
      <w:pPr>
        <w:ind w:left="1583" w:hanging="288"/>
      </w:pPr>
      <w:rPr>
        <w:color w:val="3370FF"/>
        <w:sz w:val="22"/>
        <w:szCs w:val="22"/>
      </w:rPr>
    </w:lvl>
    <w:lvl w:ilvl="4" w:tentative="0">
      <w:start w:val="1"/>
      <w:numFmt w:val="lowerLetter"/>
      <w:lvlText w:val="%5."/>
      <w:lvlJc w:val="left"/>
      <w:pPr>
        <w:ind w:left="2015" w:hanging="288"/>
      </w:pPr>
      <w:rPr>
        <w:color w:val="3370FF"/>
        <w:sz w:val="22"/>
        <w:szCs w:val="22"/>
      </w:rPr>
    </w:lvl>
    <w:lvl w:ilvl="5" w:tentative="0">
      <w:start w:val="1"/>
      <w:numFmt w:val="lowerRoman"/>
      <w:lvlText w:val="%6."/>
      <w:lvlJc w:val="left"/>
      <w:pPr>
        <w:ind w:left="2448" w:hanging="288"/>
      </w:pPr>
      <w:rPr>
        <w:color w:val="3370FF"/>
        <w:sz w:val="22"/>
        <w:szCs w:val="22"/>
      </w:rPr>
    </w:lvl>
    <w:lvl w:ilvl="6" w:tentative="0">
      <w:start w:val="1"/>
      <w:numFmt w:val="decimal"/>
      <w:lvlText w:val="%7."/>
      <w:lvlJc w:val="left"/>
      <w:pPr>
        <w:ind w:left="2879" w:hanging="288"/>
      </w:pPr>
      <w:rPr>
        <w:color w:val="3370FF"/>
        <w:sz w:val="22"/>
        <w:szCs w:val="22"/>
      </w:rPr>
    </w:lvl>
    <w:lvl w:ilvl="7" w:tentative="0">
      <w:start w:val="1"/>
      <w:numFmt w:val="lowerLetter"/>
      <w:lvlText w:val="%8."/>
      <w:lvlJc w:val="left"/>
      <w:pPr>
        <w:ind w:left="3312" w:hanging="288"/>
      </w:pPr>
      <w:rPr>
        <w:color w:val="3370FF"/>
        <w:sz w:val="22"/>
        <w:szCs w:val="22"/>
      </w:rPr>
    </w:lvl>
    <w:lvl w:ilvl="8" w:tentative="0">
      <w:start w:val="1"/>
      <w:numFmt w:val="lowerRoman"/>
      <w:lvlText w:val="%9."/>
      <w:lvlJc w:val="left"/>
      <w:pPr>
        <w:ind w:left="3744" w:hanging="288"/>
      </w:pPr>
      <w:rPr>
        <w:color w:val="3370FF"/>
        <w:sz w:val="22"/>
        <w:szCs w:val="22"/>
      </w:rPr>
    </w:lvl>
  </w:abstractNum>
  <w:abstractNum w:abstractNumId="3">
    <w:nsid w:val="1B21BDF9"/>
    <w:multiLevelType w:val="multilevel"/>
    <w:tmpl w:val="1B21BDF9"/>
    <w:lvl w:ilvl="0" w:tentative="0">
      <w:start w:val="1"/>
      <w:numFmt w:val="decimal"/>
      <w:lvlText w:val="%1."/>
      <w:lvlJc w:val="left"/>
      <w:pPr>
        <w:ind w:left="288" w:hanging="288"/>
      </w:pPr>
      <w:rPr>
        <w:color w:val="3370FF"/>
        <w:sz w:val="22"/>
        <w:szCs w:val="22"/>
      </w:rPr>
    </w:lvl>
    <w:lvl w:ilvl="1" w:tentative="0">
      <w:start w:val="1"/>
      <w:numFmt w:val="lowerLetter"/>
      <w:lvlText w:val="%2."/>
      <w:lvlJc w:val="left"/>
      <w:pPr>
        <w:ind w:left="720" w:hanging="288"/>
      </w:pPr>
      <w:rPr>
        <w:color w:val="3370FF"/>
        <w:sz w:val="22"/>
        <w:szCs w:val="22"/>
      </w:rPr>
    </w:lvl>
    <w:lvl w:ilvl="2" w:tentative="0">
      <w:start w:val="1"/>
      <w:numFmt w:val="lowerRoman"/>
      <w:lvlText w:val="%3."/>
      <w:lvlJc w:val="left"/>
      <w:pPr>
        <w:ind w:left="1152" w:hanging="288"/>
      </w:pPr>
      <w:rPr>
        <w:color w:val="3370FF"/>
        <w:sz w:val="22"/>
        <w:szCs w:val="22"/>
      </w:rPr>
    </w:lvl>
    <w:lvl w:ilvl="3" w:tentative="0">
      <w:start w:val="1"/>
      <w:numFmt w:val="decimal"/>
      <w:lvlText w:val="%4."/>
      <w:lvlJc w:val="left"/>
      <w:pPr>
        <w:ind w:left="1583" w:hanging="288"/>
      </w:pPr>
      <w:rPr>
        <w:color w:val="3370FF"/>
        <w:sz w:val="22"/>
        <w:szCs w:val="22"/>
      </w:rPr>
    </w:lvl>
    <w:lvl w:ilvl="4" w:tentative="0">
      <w:start w:val="1"/>
      <w:numFmt w:val="lowerLetter"/>
      <w:lvlText w:val="%5."/>
      <w:lvlJc w:val="left"/>
      <w:pPr>
        <w:ind w:left="2015" w:hanging="288"/>
      </w:pPr>
      <w:rPr>
        <w:color w:val="3370FF"/>
        <w:sz w:val="22"/>
        <w:szCs w:val="22"/>
      </w:rPr>
    </w:lvl>
    <w:lvl w:ilvl="5" w:tentative="0">
      <w:start w:val="1"/>
      <w:numFmt w:val="lowerRoman"/>
      <w:lvlText w:val="%6."/>
      <w:lvlJc w:val="left"/>
      <w:pPr>
        <w:ind w:left="2448" w:hanging="288"/>
      </w:pPr>
      <w:rPr>
        <w:color w:val="3370FF"/>
        <w:sz w:val="22"/>
        <w:szCs w:val="22"/>
      </w:rPr>
    </w:lvl>
    <w:lvl w:ilvl="6" w:tentative="0">
      <w:start w:val="1"/>
      <w:numFmt w:val="decimal"/>
      <w:lvlText w:val="%7."/>
      <w:lvlJc w:val="left"/>
      <w:pPr>
        <w:ind w:left="2879" w:hanging="288"/>
      </w:pPr>
      <w:rPr>
        <w:color w:val="3370FF"/>
        <w:sz w:val="22"/>
        <w:szCs w:val="22"/>
      </w:rPr>
    </w:lvl>
    <w:lvl w:ilvl="7" w:tentative="0">
      <w:start w:val="1"/>
      <w:numFmt w:val="lowerLetter"/>
      <w:lvlText w:val="%8."/>
      <w:lvlJc w:val="left"/>
      <w:pPr>
        <w:ind w:left="3312" w:hanging="288"/>
      </w:pPr>
      <w:rPr>
        <w:color w:val="3370FF"/>
        <w:sz w:val="22"/>
        <w:szCs w:val="22"/>
      </w:rPr>
    </w:lvl>
    <w:lvl w:ilvl="8" w:tentative="0">
      <w:start w:val="1"/>
      <w:numFmt w:val="lowerRoman"/>
      <w:lvlText w:val="%9."/>
      <w:lvlJc w:val="left"/>
      <w:pPr>
        <w:ind w:left="3744" w:hanging="288"/>
      </w:pPr>
      <w:rPr>
        <w:color w:val="3370FF"/>
        <w:sz w:val="22"/>
        <w:szCs w:val="22"/>
      </w:rPr>
    </w:lvl>
  </w:abstractNum>
  <w:num w:numId="1">
    <w:abstractNumId w:val="2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2"/>
    <w:lvlOverride w:ilvl="0">
      <w:startOverride w:val="1"/>
    </w:lvlOverride>
  </w:num>
  <w:num w:numId="6">
    <w:abstractNumId w:val="0"/>
  </w:num>
  <w:num w:numId="7">
    <w:abstractNumId w:val="3"/>
  </w:num>
  <w:num w:numId="8">
    <w:abstractNumId w:val="1"/>
  </w:num>
  <w:num w:numId="9">
    <w:abstractNumId w:val="2"/>
    <w:lvlOverride w:ilvl="0">
      <w:startOverride w:val="1"/>
    </w:lvlOverride>
  </w:num>
  <w:num w:numId="10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HorizontalSpacing w:val="105"/>
  <w:drawingGridVerticalSpacing w:val="159"/>
  <w:displayHorizontalDrawingGridEvery w:val="1"/>
  <w:displayVerticalDrawingGridEvery w:val="1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hkZDA1YjlkMGJmZjFiYTllMWFlZGVkMDY4NGFhNDYifQ=="/>
  </w:docVars>
  <w:rsids>
    <w:rsidRoot w:val="008134D1"/>
    <w:rsid w:val="0000541A"/>
    <w:rsid w:val="00013AAA"/>
    <w:rsid w:val="0001727D"/>
    <w:rsid w:val="0002647C"/>
    <w:rsid w:val="000554BE"/>
    <w:rsid w:val="00055BF6"/>
    <w:rsid w:val="00064863"/>
    <w:rsid w:val="000648D5"/>
    <w:rsid w:val="000668BF"/>
    <w:rsid w:val="00075E81"/>
    <w:rsid w:val="0007665A"/>
    <w:rsid w:val="0008289A"/>
    <w:rsid w:val="00092FFE"/>
    <w:rsid w:val="000936D0"/>
    <w:rsid w:val="000948B0"/>
    <w:rsid w:val="000A57BE"/>
    <w:rsid w:val="000A6113"/>
    <w:rsid w:val="000A62B8"/>
    <w:rsid w:val="000D64D4"/>
    <w:rsid w:val="000E09B0"/>
    <w:rsid w:val="000E47B5"/>
    <w:rsid w:val="000E5629"/>
    <w:rsid w:val="000E6C21"/>
    <w:rsid w:val="000F3293"/>
    <w:rsid w:val="000F60F8"/>
    <w:rsid w:val="000F6F45"/>
    <w:rsid w:val="000F7F09"/>
    <w:rsid w:val="001011B2"/>
    <w:rsid w:val="00115051"/>
    <w:rsid w:val="00116884"/>
    <w:rsid w:val="00133D4F"/>
    <w:rsid w:val="001465F9"/>
    <w:rsid w:val="0015194C"/>
    <w:rsid w:val="0015253B"/>
    <w:rsid w:val="00164D7D"/>
    <w:rsid w:val="00170225"/>
    <w:rsid w:val="00182A74"/>
    <w:rsid w:val="001879F9"/>
    <w:rsid w:val="001924DD"/>
    <w:rsid w:val="001A55C8"/>
    <w:rsid w:val="001A748E"/>
    <w:rsid w:val="001B45EF"/>
    <w:rsid w:val="001B72B3"/>
    <w:rsid w:val="001C5C80"/>
    <w:rsid w:val="001E3039"/>
    <w:rsid w:val="001F266A"/>
    <w:rsid w:val="001F42F3"/>
    <w:rsid w:val="00200C2B"/>
    <w:rsid w:val="00202B3B"/>
    <w:rsid w:val="00203DFE"/>
    <w:rsid w:val="00223BDE"/>
    <w:rsid w:val="0023412C"/>
    <w:rsid w:val="00240454"/>
    <w:rsid w:val="002438B9"/>
    <w:rsid w:val="00243E4C"/>
    <w:rsid w:val="00261F37"/>
    <w:rsid w:val="002705A7"/>
    <w:rsid w:val="002752A9"/>
    <w:rsid w:val="00292633"/>
    <w:rsid w:val="00297EB0"/>
    <w:rsid w:val="002A31D7"/>
    <w:rsid w:val="002A3586"/>
    <w:rsid w:val="002B1079"/>
    <w:rsid w:val="002B7278"/>
    <w:rsid w:val="002C1889"/>
    <w:rsid w:val="002C6E8C"/>
    <w:rsid w:val="002D2842"/>
    <w:rsid w:val="002D7840"/>
    <w:rsid w:val="0030522E"/>
    <w:rsid w:val="00307628"/>
    <w:rsid w:val="00313A0F"/>
    <w:rsid w:val="0032180A"/>
    <w:rsid w:val="0033719F"/>
    <w:rsid w:val="0034119E"/>
    <w:rsid w:val="00375038"/>
    <w:rsid w:val="00382326"/>
    <w:rsid w:val="00382EF5"/>
    <w:rsid w:val="00395982"/>
    <w:rsid w:val="0039778D"/>
    <w:rsid w:val="003C2D57"/>
    <w:rsid w:val="003D79C3"/>
    <w:rsid w:val="003E4493"/>
    <w:rsid w:val="003F12CD"/>
    <w:rsid w:val="003F196D"/>
    <w:rsid w:val="003F5788"/>
    <w:rsid w:val="0040608F"/>
    <w:rsid w:val="00406314"/>
    <w:rsid w:val="00406AEA"/>
    <w:rsid w:val="004079B3"/>
    <w:rsid w:val="00412FA6"/>
    <w:rsid w:val="00417BF6"/>
    <w:rsid w:val="00422EFA"/>
    <w:rsid w:val="00425CBB"/>
    <w:rsid w:val="0043202F"/>
    <w:rsid w:val="00446DA2"/>
    <w:rsid w:val="00447163"/>
    <w:rsid w:val="00451C1D"/>
    <w:rsid w:val="004646F6"/>
    <w:rsid w:val="00464BF0"/>
    <w:rsid w:val="004666A2"/>
    <w:rsid w:val="00481A59"/>
    <w:rsid w:val="0048585A"/>
    <w:rsid w:val="004B71E1"/>
    <w:rsid w:val="004E092C"/>
    <w:rsid w:val="004E2B06"/>
    <w:rsid w:val="004E3756"/>
    <w:rsid w:val="004F57FE"/>
    <w:rsid w:val="004F6154"/>
    <w:rsid w:val="004F667B"/>
    <w:rsid w:val="005054AE"/>
    <w:rsid w:val="00512A44"/>
    <w:rsid w:val="00514C72"/>
    <w:rsid w:val="00515FD4"/>
    <w:rsid w:val="005160A9"/>
    <w:rsid w:val="005164E8"/>
    <w:rsid w:val="00521308"/>
    <w:rsid w:val="00526A1D"/>
    <w:rsid w:val="00534137"/>
    <w:rsid w:val="00536FF2"/>
    <w:rsid w:val="0053799C"/>
    <w:rsid w:val="005501BB"/>
    <w:rsid w:val="00550F8B"/>
    <w:rsid w:val="0055273B"/>
    <w:rsid w:val="005572A9"/>
    <w:rsid w:val="00566CB1"/>
    <w:rsid w:val="005705D9"/>
    <w:rsid w:val="00593FF8"/>
    <w:rsid w:val="00595B73"/>
    <w:rsid w:val="005970DF"/>
    <w:rsid w:val="005A0D45"/>
    <w:rsid w:val="005A2485"/>
    <w:rsid w:val="005A3B66"/>
    <w:rsid w:val="005A7DAF"/>
    <w:rsid w:val="005D3412"/>
    <w:rsid w:val="005D353C"/>
    <w:rsid w:val="005D5FDB"/>
    <w:rsid w:val="005E0FDF"/>
    <w:rsid w:val="005E4390"/>
    <w:rsid w:val="005F396E"/>
    <w:rsid w:val="005F3C50"/>
    <w:rsid w:val="00611039"/>
    <w:rsid w:val="006157BA"/>
    <w:rsid w:val="00634593"/>
    <w:rsid w:val="00641FDF"/>
    <w:rsid w:val="006822E8"/>
    <w:rsid w:val="00684951"/>
    <w:rsid w:val="00686763"/>
    <w:rsid w:val="00687948"/>
    <w:rsid w:val="006A1277"/>
    <w:rsid w:val="006A375A"/>
    <w:rsid w:val="006B10EE"/>
    <w:rsid w:val="006B6163"/>
    <w:rsid w:val="006C2D67"/>
    <w:rsid w:val="006C483C"/>
    <w:rsid w:val="00706E7C"/>
    <w:rsid w:val="00716A25"/>
    <w:rsid w:val="0072341A"/>
    <w:rsid w:val="007238D6"/>
    <w:rsid w:val="00734C82"/>
    <w:rsid w:val="007524DB"/>
    <w:rsid w:val="007615F6"/>
    <w:rsid w:val="00791E4F"/>
    <w:rsid w:val="007933C2"/>
    <w:rsid w:val="00793D6C"/>
    <w:rsid w:val="007A03CF"/>
    <w:rsid w:val="007A5FA5"/>
    <w:rsid w:val="007B5902"/>
    <w:rsid w:val="007C06A6"/>
    <w:rsid w:val="007C5E5C"/>
    <w:rsid w:val="007C759E"/>
    <w:rsid w:val="007D2E66"/>
    <w:rsid w:val="007E361D"/>
    <w:rsid w:val="007E607F"/>
    <w:rsid w:val="008019FF"/>
    <w:rsid w:val="00805FC2"/>
    <w:rsid w:val="008134D1"/>
    <w:rsid w:val="008250CE"/>
    <w:rsid w:val="00831E1E"/>
    <w:rsid w:val="00832E83"/>
    <w:rsid w:val="008425A8"/>
    <w:rsid w:val="00842ED4"/>
    <w:rsid w:val="008678C5"/>
    <w:rsid w:val="0087442A"/>
    <w:rsid w:val="008769D1"/>
    <w:rsid w:val="00877568"/>
    <w:rsid w:val="00885448"/>
    <w:rsid w:val="008A102B"/>
    <w:rsid w:val="008B658C"/>
    <w:rsid w:val="008D6FD2"/>
    <w:rsid w:val="008E7131"/>
    <w:rsid w:val="00903BCE"/>
    <w:rsid w:val="00910F72"/>
    <w:rsid w:val="009140A3"/>
    <w:rsid w:val="0092001B"/>
    <w:rsid w:val="00923CA4"/>
    <w:rsid w:val="00924E84"/>
    <w:rsid w:val="00926502"/>
    <w:rsid w:val="009404A3"/>
    <w:rsid w:val="00943D2B"/>
    <w:rsid w:val="00953A28"/>
    <w:rsid w:val="00965F52"/>
    <w:rsid w:val="009823D5"/>
    <w:rsid w:val="00987145"/>
    <w:rsid w:val="00991AF3"/>
    <w:rsid w:val="009A3473"/>
    <w:rsid w:val="009D2BE3"/>
    <w:rsid w:val="009D735C"/>
    <w:rsid w:val="009E464F"/>
    <w:rsid w:val="009F09EC"/>
    <w:rsid w:val="009F33FB"/>
    <w:rsid w:val="00A020E9"/>
    <w:rsid w:val="00A05FCA"/>
    <w:rsid w:val="00A25766"/>
    <w:rsid w:val="00A45E70"/>
    <w:rsid w:val="00A57A24"/>
    <w:rsid w:val="00A81903"/>
    <w:rsid w:val="00A83C80"/>
    <w:rsid w:val="00AB11C0"/>
    <w:rsid w:val="00AC204A"/>
    <w:rsid w:val="00AF30B2"/>
    <w:rsid w:val="00AF439C"/>
    <w:rsid w:val="00AF5E36"/>
    <w:rsid w:val="00B050A9"/>
    <w:rsid w:val="00B057CD"/>
    <w:rsid w:val="00B06F12"/>
    <w:rsid w:val="00B071B4"/>
    <w:rsid w:val="00B1349E"/>
    <w:rsid w:val="00B150E7"/>
    <w:rsid w:val="00B157E2"/>
    <w:rsid w:val="00B45807"/>
    <w:rsid w:val="00B550C9"/>
    <w:rsid w:val="00B8202B"/>
    <w:rsid w:val="00B842C4"/>
    <w:rsid w:val="00BB05DB"/>
    <w:rsid w:val="00BB08B4"/>
    <w:rsid w:val="00BB445A"/>
    <w:rsid w:val="00BC21A7"/>
    <w:rsid w:val="00BC3C93"/>
    <w:rsid w:val="00BC4B08"/>
    <w:rsid w:val="00BC7C38"/>
    <w:rsid w:val="00BD36CB"/>
    <w:rsid w:val="00BE3AD1"/>
    <w:rsid w:val="00BF003E"/>
    <w:rsid w:val="00BF6211"/>
    <w:rsid w:val="00C03CED"/>
    <w:rsid w:val="00C067CC"/>
    <w:rsid w:val="00C1650F"/>
    <w:rsid w:val="00C254E0"/>
    <w:rsid w:val="00C27395"/>
    <w:rsid w:val="00C303B5"/>
    <w:rsid w:val="00C32E3A"/>
    <w:rsid w:val="00C43598"/>
    <w:rsid w:val="00C71895"/>
    <w:rsid w:val="00C94581"/>
    <w:rsid w:val="00C96222"/>
    <w:rsid w:val="00CA5744"/>
    <w:rsid w:val="00CA5A72"/>
    <w:rsid w:val="00CD3FC3"/>
    <w:rsid w:val="00CE5136"/>
    <w:rsid w:val="00CE6635"/>
    <w:rsid w:val="00CF3C1E"/>
    <w:rsid w:val="00CF5CA3"/>
    <w:rsid w:val="00CF5E2D"/>
    <w:rsid w:val="00D02BCC"/>
    <w:rsid w:val="00D02D46"/>
    <w:rsid w:val="00D0553C"/>
    <w:rsid w:val="00D058A1"/>
    <w:rsid w:val="00D079B5"/>
    <w:rsid w:val="00D14AF4"/>
    <w:rsid w:val="00D3123F"/>
    <w:rsid w:val="00D50B2D"/>
    <w:rsid w:val="00D6164C"/>
    <w:rsid w:val="00D74A72"/>
    <w:rsid w:val="00D82045"/>
    <w:rsid w:val="00D91F10"/>
    <w:rsid w:val="00DB04FF"/>
    <w:rsid w:val="00DB2E0E"/>
    <w:rsid w:val="00DB7560"/>
    <w:rsid w:val="00DC0CAF"/>
    <w:rsid w:val="00DD46B4"/>
    <w:rsid w:val="00DF020C"/>
    <w:rsid w:val="00DF3841"/>
    <w:rsid w:val="00E1044D"/>
    <w:rsid w:val="00E13FCF"/>
    <w:rsid w:val="00E36045"/>
    <w:rsid w:val="00E37B3B"/>
    <w:rsid w:val="00E54F90"/>
    <w:rsid w:val="00E74CC9"/>
    <w:rsid w:val="00E96588"/>
    <w:rsid w:val="00EA1358"/>
    <w:rsid w:val="00EA21A1"/>
    <w:rsid w:val="00EB0A67"/>
    <w:rsid w:val="00EB2EE2"/>
    <w:rsid w:val="00EB606D"/>
    <w:rsid w:val="00EC45F0"/>
    <w:rsid w:val="00EC4B7C"/>
    <w:rsid w:val="00ED67D3"/>
    <w:rsid w:val="00EE49E0"/>
    <w:rsid w:val="00F021F3"/>
    <w:rsid w:val="00F1506B"/>
    <w:rsid w:val="00F15C4A"/>
    <w:rsid w:val="00F402A0"/>
    <w:rsid w:val="00F51306"/>
    <w:rsid w:val="00F60C4E"/>
    <w:rsid w:val="00F610B4"/>
    <w:rsid w:val="00F701A4"/>
    <w:rsid w:val="00FA4AD3"/>
    <w:rsid w:val="00FC0D6B"/>
    <w:rsid w:val="00FD3500"/>
    <w:rsid w:val="00FE4347"/>
    <w:rsid w:val="00FF3AD5"/>
    <w:rsid w:val="02CD46DE"/>
    <w:rsid w:val="04C17856"/>
    <w:rsid w:val="06585F98"/>
    <w:rsid w:val="071624DF"/>
    <w:rsid w:val="07AB53E1"/>
    <w:rsid w:val="0808579C"/>
    <w:rsid w:val="088B42B3"/>
    <w:rsid w:val="08E04234"/>
    <w:rsid w:val="091F4163"/>
    <w:rsid w:val="0ACE1F16"/>
    <w:rsid w:val="0B231FE8"/>
    <w:rsid w:val="0DA12E1D"/>
    <w:rsid w:val="0ED57D61"/>
    <w:rsid w:val="1109296B"/>
    <w:rsid w:val="113D2012"/>
    <w:rsid w:val="1176794D"/>
    <w:rsid w:val="117A5014"/>
    <w:rsid w:val="12DC4BE1"/>
    <w:rsid w:val="1405320F"/>
    <w:rsid w:val="145A737F"/>
    <w:rsid w:val="17B1743F"/>
    <w:rsid w:val="17EE050A"/>
    <w:rsid w:val="1990128B"/>
    <w:rsid w:val="1AF84E61"/>
    <w:rsid w:val="1BA618B1"/>
    <w:rsid w:val="1BFC309C"/>
    <w:rsid w:val="20937C69"/>
    <w:rsid w:val="24315721"/>
    <w:rsid w:val="246456B0"/>
    <w:rsid w:val="275D1417"/>
    <w:rsid w:val="287235EB"/>
    <w:rsid w:val="2964687E"/>
    <w:rsid w:val="2B5F515B"/>
    <w:rsid w:val="2C3B319A"/>
    <w:rsid w:val="2E884E93"/>
    <w:rsid w:val="2EA936FF"/>
    <w:rsid w:val="30275F10"/>
    <w:rsid w:val="31EF3349"/>
    <w:rsid w:val="32FF4F22"/>
    <w:rsid w:val="34192013"/>
    <w:rsid w:val="344E6F16"/>
    <w:rsid w:val="355F06FC"/>
    <w:rsid w:val="36624145"/>
    <w:rsid w:val="368D6886"/>
    <w:rsid w:val="37BF2ED1"/>
    <w:rsid w:val="382849B1"/>
    <w:rsid w:val="384D08D0"/>
    <w:rsid w:val="389B749B"/>
    <w:rsid w:val="3BCD02B3"/>
    <w:rsid w:val="3C5C1637"/>
    <w:rsid w:val="3DBC05DF"/>
    <w:rsid w:val="3E0B0C1F"/>
    <w:rsid w:val="3EED7D0B"/>
    <w:rsid w:val="401D5791"/>
    <w:rsid w:val="42893CCE"/>
    <w:rsid w:val="438808A6"/>
    <w:rsid w:val="43913F9D"/>
    <w:rsid w:val="4427077C"/>
    <w:rsid w:val="462705C0"/>
    <w:rsid w:val="486139CD"/>
    <w:rsid w:val="499755C0"/>
    <w:rsid w:val="4D4505DA"/>
    <w:rsid w:val="4E7218ED"/>
    <w:rsid w:val="512C67F0"/>
    <w:rsid w:val="52F90A57"/>
    <w:rsid w:val="54493DF7"/>
    <w:rsid w:val="57342B3C"/>
    <w:rsid w:val="58447457"/>
    <w:rsid w:val="59CC52AE"/>
    <w:rsid w:val="5B8808F3"/>
    <w:rsid w:val="5CEB6393"/>
    <w:rsid w:val="5EEC63F2"/>
    <w:rsid w:val="60B92304"/>
    <w:rsid w:val="6162299C"/>
    <w:rsid w:val="61BF394A"/>
    <w:rsid w:val="63E31B72"/>
    <w:rsid w:val="662B0D15"/>
    <w:rsid w:val="669064BB"/>
    <w:rsid w:val="66D30390"/>
    <w:rsid w:val="6B594E10"/>
    <w:rsid w:val="6C026F08"/>
    <w:rsid w:val="6DFD1A82"/>
    <w:rsid w:val="6E731D44"/>
    <w:rsid w:val="6E9F2B3A"/>
    <w:rsid w:val="6F6A75EB"/>
    <w:rsid w:val="71882C36"/>
    <w:rsid w:val="76DA32A9"/>
    <w:rsid w:val="78393FFF"/>
    <w:rsid w:val="78EE3DBA"/>
    <w:rsid w:val="7A8D418E"/>
    <w:rsid w:val="7CD42548"/>
    <w:rsid w:val="7FC0328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16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next w:val="1"/>
    <w:qFormat/>
    <w:uiPriority w:val="0"/>
    <w:pPr>
      <w:spacing w:before="320" w:after="120" w:line="288" w:lineRule="auto"/>
      <w:ind w:left="0"/>
      <w:jc w:val="left"/>
      <w:outlineLvl w:val="1"/>
    </w:pPr>
    <w:rPr>
      <w:rFonts w:ascii="Arial" w:hAnsi="Arial" w:eastAsia="等线" w:cs="Arial"/>
      <w:b/>
      <w:bCs/>
      <w:sz w:val="32"/>
      <w:szCs w:val="32"/>
    </w:rPr>
  </w:style>
  <w:style w:type="paragraph" w:styleId="4">
    <w:name w:val="heading 3"/>
    <w:next w:val="1"/>
    <w:qFormat/>
    <w:uiPriority w:val="0"/>
    <w:pPr>
      <w:spacing w:before="300" w:after="120" w:line="288" w:lineRule="auto"/>
      <w:ind w:left="0"/>
      <w:jc w:val="left"/>
      <w:outlineLvl w:val="2"/>
    </w:pPr>
    <w:rPr>
      <w:rFonts w:ascii="Arial" w:hAnsi="Arial" w:eastAsia="等线" w:cs="Arial"/>
      <w:b/>
      <w:bCs/>
      <w:sz w:val="30"/>
      <w:szCs w:val="30"/>
    </w:rPr>
  </w:style>
  <w:style w:type="character" w:default="1" w:styleId="13">
    <w:name w:val="Default Paragraph Font"/>
    <w:semiHidden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Date"/>
    <w:basedOn w:val="1"/>
    <w:next w:val="1"/>
    <w:link w:val="17"/>
    <w:qFormat/>
    <w:uiPriority w:val="0"/>
    <w:pPr>
      <w:ind w:left="100" w:leftChars="2500"/>
    </w:pPr>
  </w:style>
  <w:style w:type="paragraph" w:styleId="6">
    <w:name w:val="Balloon Text"/>
    <w:basedOn w:val="1"/>
    <w:link w:val="18"/>
    <w:qFormat/>
    <w:uiPriority w:val="0"/>
    <w:rPr>
      <w:sz w:val="18"/>
      <w:szCs w:val="18"/>
    </w:rPr>
  </w:style>
  <w:style w:type="paragraph" w:styleId="7">
    <w:name w:val="footer"/>
    <w:basedOn w:val="1"/>
    <w:link w:val="19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0">
    <w:name w:val="Normal (Web)"/>
    <w:basedOn w:val="1"/>
    <w:unhideWhenUsed/>
    <w:qFormat/>
    <w:uiPriority w:val="99"/>
    <w:pPr>
      <w:spacing w:before="100" w:beforeAutospacing="1" w:after="100" w:afterAutospacing="1"/>
      <w:jc w:val="left"/>
    </w:pPr>
    <w:rPr>
      <w:kern w:val="0"/>
      <w:sz w:val="24"/>
      <w:szCs w:val="20"/>
    </w:rPr>
  </w:style>
  <w:style w:type="paragraph" w:styleId="11">
    <w:name w:val="Title"/>
    <w:basedOn w:val="1"/>
    <w:next w:val="1"/>
    <w:link w:val="21"/>
    <w:qFormat/>
    <w:uiPriority w:val="0"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character" w:styleId="14">
    <w:name w:val="Strong"/>
    <w:basedOn w:val="13"/>
    <w:qFormat/>
    <w:uiPriority w:val="0"/>
    <w:rPr>
      <w:b/>
    </w:rPr>
  </w:style>
  <w:style w:type="character" w:styleId="15">
    <w:name w:val="Hyperlink"/>
    <w:qFormat/>
    <w:uiPriority w:val="0"/>
    <w:rPr>
      <w:color w:val="0000FF"/>
      <w:u w:val="single"/>
    </w:rPr>
  </w:style>
  <w:style w:type="character" w:customStyle="1" w:styleId="16">
    <w:name w:val="标题 1 字符"/>
    <w:link w:val="2"/>
    <w:qFormat/>
    <w:uiPriority w:val="0"/>
    <w:rPr>
      <w:b/>
      <w:bCs/>
      <w:kern w:val="44"/>
      <w:sz w:val="44"/>
      <w:szCs w:val="44"/>
    </w:rPr>
  </w:style>
  <w:style w:type="character" w:customStyle="1" w:styleId="17">
    <w:name w:val="日期 字符"/>
    <w:link w:val="5"/>
    <w:qFormat/>
    <w:uiPriority w:val="0"/>
    <w:rPr>
      <w:kern w:val="2"/>
      <w:sz w:val="21"/>
      <w:szCs w:val="24"/>
    </w:rPr>
  </w:style>
  <w:style w:type="character" w:customStyle="1" w:styleId="18">
    <w:name w:val="批注框文本 字符"/>
    <w:link w:val="6"/>
    <w:qFormat/>
    <w:uiPriority w:val="0"/>
    <w:rPr>
      <w:kern w:val="2"/>
      <w:sz w:val="18"/>
      <w:szCs w:val="18"/>
    </w:rPr>
  </w:style>
  <w:style w:type="character" w:customStyle="1" w:styleId="19">
    <w:name w:val="页脚 字符"/>
    <w:link w:val="7"/>
    <w:qFormat/>
    <w:uiPriority w:val="99"/>
    <w:rPr>
      <w:kern w:val="2"/>
      <w:sz w:val="18"/>
      <w:szCs w:val="18"/>
    </w:rPr>
  </w:style>
  <w:style w:type="character" w:customStyle="1" w:styleId="20">
    <w:name w:val="标题 字符1"/>
    <w:link w:val="11"/>
    <w:qFormat/>
    <w:uiPriority w:val="0"/>
    <w:rPr>
      <w:rFonts w:ascii="Cambria" w:hAnsi="Cambria" w:cs="Times New Roman"/>
      <w:b/>
      <w:bCs/>
      <w:kern w:val="2"/>
      <w:sz w:val="32"/>
      <w:szCs w:val="32"/>
    </w:rPr>
  </w:style>
  <w:style w:type="character" w:customStyle="1" w:styleId="21">
    <w:name w:val="标题 字符"/>
    <w:link w:val="11"/>
    <w:qFormat/>
    <w:uiPriority w:val="0"/>
    <w:rPr>
      <w:rFonts w:ascii="Cambria" w:hAnsi="Cambria"/>
      <w:b/>
      <w:bCs/>
      <w:kern w:val="2"/>
      <w:sz w:val="32"/>
      <w:szCs w:val="32"/>
    </w:rPr>
  </w:style>
  <w:style w:type="character" w:customStyle="1" w:styleId="22">
    <w:name w:val="apple-converted-space"/>
    <w:qFormat/>
    <w:uiPriority w:val="0"/>
  </w:style>
  <w:style w:type="paragraph" w:customStyle="1" w:styleId="23">
    <w:name w:val="Default"/>
    <w:qFormat/>
    <w:uiPriority w:val="0"/>
    <w:pPr>
      <w:widowControl w:val="0"/>
      <w:autoSpaceDE w:val="0"/>
      <w:autoSpaceDN w:val="0"/>
      <w:adjustRightInd w:val="0"/>
    </w:pPr>
    <w:rPr>
      <w:rFonts w:ascii="ULYLBJ+SimSun" w:hAnsi="Calibri" w:eastAsia="ULYLBJ+SimSun" w:cs="ULYLBJ+SimSun"/>
      <w:color w:val="000000"/>
      <w:sz w:val="24"/>
      <w:szCs w:val="24"/>
      <w:lang w:val="en-US" w:eastAsia="zh-CN" w:bidi="ar-SA"/>
    </w:rPr>
  </w:style>
  <w:style w:type="paragraph" w:customStyle="1" w:styleId="24">
    <w:name w:val="CM1"/>
    <w:basedOn w:val="23"/>
    <w:next w:val="23"/>
    <w:qFormat/>
    <w:uiPriority w:val="99"/>
    <w:pPr>
      <w:spacing w:line="313" w:lineRule="atLeast"/>
    </w:pPr>
    <w:rPr>
      <w:rFonts w:cs="Times New Roman"/>
      <w:color w:val="auto"/>
    </w:rPr>
  </w:style>
  <w:style w:type="paragraph" w:customStyle="1" w:styleId="25">
    <w:name w:val="_Style 13"/>
    <w:qFormat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China</Company>
  <Pages>11</Pages>
  <Words>5651</Words>
  <Characters>5774</Characters>
  <Lines>4</Lines>
  <Paragraphs>1</Paragraphs>
  <TotalTime>234</TotalTime>
  <ScaleCrop>false</ScaleCrop>
  <LinksUpToDate>false</LinksUpToDate>
  <CharactersWithSpaces>5827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2017-10-26T10:09:00Z</dcterms:created>
  <dc:creator>user</dc:creator>
  <cp:lastModifiedBy>东超</cp:lastModifiedBy>
  <cp:lastPrinted>2025-05-14T12:09:00Z</cp:lastPrinted>
  <dcterms:modified xsi:type="dcterms:W3CDTF">2025-10-13T06:31:25Z</dcterms:modified>
  <dc:title>第三类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EDE77A36AF7F40BF8F977ED8C2645616_13</vt:lpwstr>
  </property>
  <property fmtid="{D5CDD505-2E9C-101B-9397-08002B2CF9AE}" pid="4" name="KSOTemplateDocerSaveRecord">
    <vt:lpwstr>eyJoZGlkIjoiNWMwNTc1YTA4YWZmOTkyZDZiODNiOTE2NzY4NTcwOWIiLCJ1c2VySWQiOiI3ODc5NzAwOTUifQ==</vt:lpwstr>
  </property>
</Properties>
</file>