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55AF1">
      <w:pPr>
        <w:pStyle w:val="2"/>
        <w:jc w:val="center"/>
        <w:rPr>
          <w:rFonts w:hint="eastAsia" w:ascii="微软雅黑" w:hAnsi="微软雅黑" w:eastAsia="微软雅黑" w:cs="微软雅黑"/>
        </w:rPr>
      </w:pPr>
      <w:r>
        <w:rPr>
          <w:rFonts w:hint="eastAsia" w:ascii="微软雅黑" w:hAnsi="微软雅黑" w:eastAsia="微软雅黑" w:cs="微软雅黑"/>
          <w:sz w:val="40"/>
          <w:szCs w:val="40"/>
          <w:lang w:val="en-US" w:eastAsia="zh-CN"/>
        </w:rPr>
        <w:t>华彬</w:t>
      </w:r>
      <w:r>
        <w:rPr>
          <w:rFonts w:hint="eastAsia" w:ascii="微软雅黑" w:hAnsi="微软雅黑" w:eastAsia="微软雅黑" w:cs="微软雅黑"/>
          <w:sz w:val="40"/>
          <w:szCs w:val="40"/>
        </w:rPr>
        <w:t>数智工厂系统</w:t>
      </w:r>
      <w:r>
        <w:rPr>
          <w:rFonts w:hint="eastAsia" w:ascii="微软雅黑" w:hAnsi="微软雅黑" w:eastAsia="微软雅黑" w:cs="微软雅黑"/>
          <w:sz w:val="40"/>
          <w:szCs w:val="40"/>
          <w:lang w:val="en-US" w:eastAsia="zh-CN"/>
        </w:rPr>
        <w:t>V</w:t>
      </w:r>
      <w:r>
        <w:rPr>
          <w:rFonts w:hint="eastAsia" w:ascii="微软雅黑" w:hAnsi="微软雅黑" w:eastAsia="微软雅黑" w:cs="微软雅黑"/>
          <w:sz w:val="40"/>
          <w:szCs w:val="40"/>
        </w:rPr>
        <w:t>3.</w:t>
      </w:r>
      <w:r>
        <w:rPr>
          <w:rFonts w:hint="eastAsia" w:ascii="微软雅黑" w:hAnsi="微软雅黑" w:eastAsia="微软雅黑" w:cs="微软雅黑"/>
          <w:sz w:val="40"/>
          <w:szCs w:val="40"/>
          <w:lang w:val="en-US" w:eastAsia="zh-CN"/>
        </w:rPr>
        <w:t>24.0试用</w:t>
      </w:r>
      <w:r>
        <w:rPr>
          <w:rFonts w:hint="eastAsia" w:ascii="微软雅黑" w:hAnsi="微软雅黑" w:eastAsia="微软雅黑" w:cs="微软雅黑"/>
          <w:sz w:val="40"/>
          <w:szCs w:val="40"/>
        </w:rPr>
        <w:t>版本</w:t>
      </w:r>
      <w:r>
        <w:rPr>
          <w:rFonts w:hint="eastAsia" w:ascii="微软雅黑" w:hAnsi="微软雅黑" w:eastAsia="微软雅黑" w:cs="微软雅黑"/>
          <w:sz w:val="40"/>
          <w:szCs w:val="40"/>
          <w:lang w:val="en-US" w:eastAsia="zh-CN"/>
        </w:rPr>
        <w:t>更新</w:t>
      </w:r>
      <w:r>
        <w:rPr>
          <w:rFonts w:hint="eastAsia" w:ascii="微软雅黑" w:hAnsi="微软雅黑" w:eastAsia="微软雅黑" w:cs="微软雅黑"/>
          <w:sz w:val="40"/>
          <w:szCs w:val="40"/>
        </w:rPr>
        <w:t>公</w:t>
      </w:r>
      <w:r>
        <w:rPr>
          <w:rFonts w:hint="eastAsia" w:ascii="微软雅黑" w:hAnsi="微软雅黑" w:eastAsia="微软雅黑" w:cs="微软雅黑"/>
          <w:sz w:val="40"/>
          <w:szCs w:val="40"/>
          <w:lang w:val="en-US" w:eastAsia="zh-CN"/>
        </w:rPr>
        <w:t>告</w:t>
      </w:r>
      <w:r>
        <w:rPr>
          <w:rFonts w:hint="eastAsia" w:ascii="微软雅黑" w:hAnsi="微软雅黑" w:eastAsia="微软雅黑" w:cs="微软雅黑"/>
        </w:rPr>
        <w:t>
</w:t>
      </w:r>
    </w:p>
    <w:p w14:paraId="3710BC84">
      <w:pPr>
        <w:pStyle w:val="25"/>
        <w:rPr>
          <w:rFonts w:hint="eastAsia" w:ascii="微软雅黑" w:hAnsi="微软雅黑" w:eastAsia="微软雅黑" w:cs="微软雅黑"/>
        </w:rPr>
      </w:pPr>
      <w:r>
        <w:rPr>
          <w:rFonts w:hint="eastAsia" w:ascii="微软雅黑" w:hAnsi="微软雅黑" w:eastAsia="微软雅黑" w:cs="微软雅黑"/>
          <w:lang w:val="en-US" w:eastAsia="zh-CN"/>
        </w:rPr>
        <w:t>尊敬的</w:t>
      </w:r>
      <w:r>
        <w:rPr>
          <w:rFonts w:hint="eastAsia" w:ascii="微软雅黑" w:hAnsi="微软雅黑" w:eastAsia="微软雅黑" w:cs="微软雅黑"/>
        </w:rPr>
        <w:t>集团及各基地数智工厂负责人：
</w:t>
      </w:r>
    </w:p>
    <w:p w14:paraId="2BBBE871">
      <w:pPr>
        <w:pStyle w:val="9"/>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微软雅黑" w:hAnsi="微软雅黑" w:eastAsia="微软雅黑" w:cs="微软雅黑"/>
        </w:rPr>
      </w:pPr>
      <w:r>
        <w:rPr>
          <w:rFonts w:hint="eastAsia" w:ascii="微软雅黑" w:hAnsi="微软雅黑" w:eastAsia="微软雅黑" w:cs="微软雅黑"/>
        </w:rPr>
        <w:t>为进一步强化数智工厂系统功能，优化</w:t>
      </w:r>
      <w:r>
        <w:rPr>
          <w:rFonts w:hint="eastAsia" w:ascii="微软雅黑" w:hAnsi="微软雅黑" w:eastAsia="微软雅黑" w:cs="微软雅黑"/>
          <w:lang w:val="en-US" w:eastAsia="zh-CN"/>
        </w:rPr>
        <w:t>各基地</w:t>
      </w:r>
      <w:r>
        <w:rPr>
          <w:rFonts w:hint="eastAsia" w:ascii="微软雅黑" w:hAnsi="微软雅黑" w:eastAsia="微软雅黑" w:cs="微软雅黑"/>
        </w:rPr>
        <w:t>基地实际使用体验，经过严谨测试与部署，数智工厂系统 V3.</w:t>
      </w:r>
      <w:r>
        <w:rPr>
          <w:rFonts w:hint="eastAsia" w:ascii="微软雅黑" w:hAnsi="微软雅黑" w:eastAsia="微软雅黑" w:cs="微软雅黑"/>
          <w:lang w:val="en-US" w:eastAsia="zh-CN"/>
        </w:rPr>
        <w:t>24.0</w:t>
      </w:r>
      <w:r>
        <w:rPr>
          <w:rFonts w:hint="eastAsia" w:ascii="微软雅黑" w:hAnsi="微软雅黑" w:eastAsia="微软雅黑" w:cs="微软雅黑"/>
        </w:rPr>
        <w:t xml:space="preserve"> 版本已于</w:t>
      </w:r>
      <w:r>
        <w:rPr>
          <w:rFonts w:hint="eastAsia" w:ascii="微软雅黑" w:hAnsi="微软雅黑" w:eastAsia="微软雅黑" w:cs="微软雅黑"/>
          <w:b/>
          <w:bCs/>
          <w:color w:val="00B050"/>
        </w:rPr>
        <w:t xml:space="preserve"> 2025 年 </w:t>
      </w:r>
      <w:r>
        <w:rPr>
          <w:rFonts w:hint="eastAsia" w:ascii="微软雅黑" w:hAnsi="微软雅黑" w:eastAsia="微软雅黑" w:cs="微软雅黑"/>
          <w:b/>
          <w:bCs/>
          <w:color w:val="00B050"/>
          <w:lang w:val="en-US" w:eastAsia="zh-CN"/>
        </w:rPr>
        <w:t>12</w:t>
      </w:r>
      <w:r>
        <w:rPr>
          <w:rFonts w:hint="eastAsia" w:ascii="微软雅黑" w:hAnsi="微软雅黑" w:eastAsia="微软雅黑" w:cs="微软雅黑"/>
          <w:b/>
          <w:bCs/>
          <w:color w:val="00B050"/>
        </w:rPr>
        <w:t xml:space="preserve"> 月 </w:t>
      </w:r>
      <w:r>
        <w:rPr>
          <w:rFonts w:hint="eastAsia" w:ascii="微软雅黑" w:hAnsi="微软雅黑" w:eastAsia="微软雅黑" w:cs="微软雅黑"/>
          <w:b/>
          <w:bCs/>
          <w:color w:val="00B050"/>
          <w:lang w:val="en-US" w:eastAsia="zh-CN"/>
        </w:rPr>
        <w:t>15</w:t>
      </w:r>
      <w:r>
        <w:rPr>
          <w:rFonts w:hint="eastAsia" w:ascii="微软雅黑" w:hAnsi="微软雅黑" w:eastAsia="微软雅黑" w:cs="微软雅黑"/>
          <w:b/>
          <w:bCs/>
          <w:color w:val="00B050"/>
        </w:rPr>
        <w:t xml:space="preserve"> 日</w:t>
      </w:r>
      <w:r>
        <w:rPr>
          <w:rFonts w:hint="eastAsia" w:ascii="微软雅黑" w:hAnsi="微软雅黑" w:eastAsia="微软雅黑" w:cs="微软雅黑"/>
        </w:rPr>
        <w:t>完成</w:t>
      </w:r>
      <w:r>
        <w:rPr>
          <w:rFonts w:hint="eastAsia" w:ascii="微软雅黑" w:hAnsi="微软雅黑" w:eastAsia="微软雅黑" w:cs="微软雅黑"/>
          <w:b/>
          <w:bCs/>
          <w:color w:val="548DD4"/>
          <w:lang w:val="en-US" w:eastAsia="zh-CN"/>
        </w:rPr>
        <w:t>湖北</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广东</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贵州</w:t>
      </w:r>
      <w:r>
        <w:rPr>
          <w:rFonts w:hint="eastAsia" w:ascii="微软雅黑" w:hAnsi="微软雅黑" w:eastAsia="微软雅黑" w:cs="微软雅黑"/>
          <w:b/>
          <w:bCs/>
          <w:color w:val="548DD4"/>
          <w:lang w:eastAsia="zh-CN"/>
        </w:rPr>
        <w:t>、</w:t>
      </w:r>
      <w:r>
        <w:rPr>
          <w:rFonts w:hint="eastAsia" w:ascii="微软雅黑" w:hAnsi="微软雅黑" w:eastAsia="微软雅黑" w:cs="微软雅黑"/>
          <w:b/>
          <w:bCs/>
          <w:color w:val="548DD4"/>
          <w:lang w:val="en-US" w:eastAsia="zh-CN"/>
        </w:rPr>
        <w:t>福建基地试用</w:t>
      </w:r>
      <w:r>
        <w:rPr>
          <w:rFonts w:hint="eastAsia" w:ascii="微软雅黑" w:hAnsi="微软雅黑" w:eastAsia="微软雅黑" w:cs="微软雅黑"/>
          <w:b/>
          <w:bCs/>
          <w:color w:val="548DD4"/>
        </w:rPr>
        <w:t>环境</w:t>
      </w:r>
      <w:r>
        <w:rPr>
          <w:rFonts w:hint="eastAsia" w:ascii="微软雅黑" w:hAnsi="微软雅黑" w:eastAsia="微软雅黑" w:cs="微软雅黑"/>
        </w:rPr>
        <w:t>的迭代升级工作</w:t>
      </w:r>
      <w:r>
        <w:rPr>
          <w:rFonts w:hint="eastAsia" w:ascii="微软雅黑" w:hAnsi="微软雅黑" w:eastAsia="微软雅黑" w:cs="微软雅黑"/>
          <w:lang w:eastAsia="zh-CN"/>
        </w:rPr>
        <w:t>，</w:t>
      </w:r>
      <w:r>
        <w:rPr>
          <w:rFonts w:hint="eastAsia" w:ascii="微软雅黑" w:hAnsi="微软雅黑" w:eastAsia="微软雅黑" w:cs="微软雅黑"/>
          <w:i w:val="0"/>
          <w:iCs w:val="0"/>
          <w:caps w:val="0"/>
          <w:color w:val="494949"/>
          <w:spacing w:val="0"/>
          <w:sz w:val="24"/>
          <w:szCs w:val="24"/>
        </w:rPr>
        <w:t>本次升级聚焦生产流程优化</w:t>
      </w:r>
      <w:r>
        <w:rPr>
          <w:rFonts w:hint="eastAsia" w:ascii="微软雅黑" w:hAnsi="微软雅黑" w:eastAsia="微软雅黑" w:cs="微软雅黑"/>
          <w:i w:val="0"/>
          <w:iCs w:val="0"/>
          <w:caps w:val="0"/>
          <w:color w:val="494949"/>
          <w:spacing w:val="0"/>
          <w:sz w:val="24"/>
          <w:szCs w:val="24"/>
          <w:lang w:eastAsia="zh-CN"/>
        </w:rPr>
        <w:t>、</w:t>
      </w:r>
      <w:r>
        <w:rPr>
          <w:rFonts w:hint="eastAsia" w:ascii="微软雅黑" w:hAnsi="微软雅黑" w:eastAsia="微软雅黑" w:cs="微软雅黑"/>
          <w:i w:val="0"/>
          <w:iCs w:val="0"/>
          <w:caps w:val="0"/>
          <w:color w:val="494949"/>
          <w:spacing w:val="0"/>
          <w:sz w:val="24"/>
          <w:szCs w:val="24"/>
        </w:rPr>
        <w:t>数据管理精细化及跨模块协同效率提升，现将核心内容公告如下：</w:t>
      </w:r>
    </w:p>
    <w:p w14:paraId="6448F71E">
      <w:pPr>
        <w:pStyle w:val="3"/>
        <w:rPr>
          <w:rFonts w:hint="eastAsia" w:ascii="微软雅黑" w:hAnsi="微软雅黑" w:eastAsia="微软雅黑" w:cs="微软雅黑"/>
        </w:rPr>
      </w:pPr>
      <w:r>
        <w:rPr>
          <w:rFonts w:hint="eastAsia" w:ascii="微软雅黑" w:hAnsi="微软雅黑" w:eastAsia="微软雅黑" w:cs="微软雅黑"/>
        </w:rPr>
        <w:t>一</w:t>
      </w:r>
      <w:r>
        <w:rPr>
          <w:rFonts w:hint="eastAsia" w:ascii="微软雅黑" w:hAnsi="微软雅黑" w:eastAsia="微软雅黑" w:cs="微软雅黑"/>
          <w:lang w:eastAsia="zh-CN"/>
        </w:rPr>
        <w:t>、</w:t>
      </w:r>
      <w:r>
        <w:rPr>
          <w:rFonts w:hint="eastAsia" w:ascii="微软雅黑" w:hAnsi="微软雅黑" w:eastAsia="微软雅黑" w:cs="微软雅黑"/>
        </w:rPr>
        <w:t>更新内容
</w:t>
      </w:r>
    </w:p>
    <w:p w14:paraId="0D8AB087">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一</w:t>
      </w:r>
      <w:r>
        <w:rPr>
          <w:rFonts w:hint="eastAsia" w:ascii="微软雅黑" w:hAnsi="微软雅黑" w:eastAsia="微软雅黑" w:cs="微软雅黑"/>
        </w:rPr>
        <w:t>）生产模块</w:t>
      </w:r>
      <w:r>
        <w:rPr>
          <w:rFonts w:hint="eastAsia" w:ascii="微软雅黑" w:hAnsi="微软雅黑" w:eastAsia="微软雅黑" w:cs="微软雅黑"/>
          <w:lang w:val="en-US" w:eastAsia="zh-CN"/>
        </w:rPr>
        <w:t>拓展</w:t>
      </w:r>
    </w:p>
    <w:p w14:paraId="6484B71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湖北</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新增优化表单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新增表单（9项）配料内容物退库</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支持配料岗把条码为20000000、20000003、20000004、20000006物料退回储运① 异常退：单据完成后，物料退回仓库，该物料在仓库为冻结状态② 正常退：单据完成后，物料退回仓库，该物料在仓库为非限制状态</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新增表单，【称料工序记录】完成后生成该单据。记录配方箱的来源单据、使用单据、状态等信息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配方箱配方信息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【称料工序记录】完成后生成该单据（记录配方箱中的配方信息）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新增表单，【称料香精工序记录】完成后生成该单据。记录配方桶的来源单据、使用单据、状态等信息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配方桶配方信息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【称料香精工序记录】完成后生成该单据（记录配方桶中的配方信息）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配配方桶物料报废</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对接【配方桶信息】中状态为“待处理”的 记录，对其中的物料进行报废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配方箱物料报废</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对接【异常配方箱处理】替换下来的物料，对其进行报废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配方箱退库</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把已分配到车间的配方箱退回称料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去掉批次校验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配方桶退库</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把已分配到车间的配方桶退回称料</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优化表单（4项）</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① 配料记录处的配方箱号调整成选择【配方箱信息】中状态为“可用”的配方箱（选择后【配方箱信息】中状态成“已用”）② 配料记录处的配方桶号选择【配方桶信息】中状态为“可用”的配方桶（选择后【配方桶信息】中状态成“已用”）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异常配方箱处理</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对配方箱中的异常物料以补足的方式进行处理</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称料香精工序记录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 xml:space="preserve">单据完成后，同步生成【配方桶信息】、【配方桶配方信息】，状态为“可用”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称料工序记录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单据完成后，同步生成【配方箱信息】、【配方箱配方信息】，状态为“可用”</w:t>
      </w:r>
      <w:r>
        <w:rPr>
          <w:rFonts w:hint="eastAsia" w:ascii="微软雅黑" w:hAnsi="微软雅黑" w:eastAsia="微软雅黑" w:cs="微软雅黑"/>
          <w:sz w:val="24"/>
          <w:szCs w:val="24"/>
          <w:lang w:eastAsia="zh-CN"/>
        </w:rPr>
        <w:t>。</w:t>
      </w:r>
    </w:p>
    <w:p w14:paraId="06F0FA70">
      <w:pPr>
        <w:pStyle w:val="25"/>
        <w:numPr>
          <w:ilvl w:val="0"/>
          <w:numId w:val="1"/>
        </w:numPr>
        <w:ind w:left="708" w:leftChars="0" w:firstLineChars="0"/>
        <w:rPr>
          <w:rFonts w:hint="eastAsia" w:ascii="微软雅黑" w:hAnsi="微软雅黑" w:eastAsia="微软雅黑" w:cs="微软雅黑"/>
          <w:i w:val="0"/>
          <w:iCs w:val="0"/>
          <w:caps w:val="0"/>
          <w:spacing w:val="0"/>
          <w:sz w:val="24"/>
          <w:szCs w:val="24"/>
          <w:shd w:val="clear" w:color="auto" w:fill="FFFFFF"/>
        </w:rPr>
      </w:pPr>
      <w:r>
        <w:rPr>
          <w:rFonts w:hint="eastAsia" w:ascii="微软雅黑" w:hAnsi="微软雅黑" w:eastAsia="微软雅黑" w:cs="微软雅黑"/>
          <w:b/>
          <w:bCs/>
          <w:sz w:val="22"/>
          <w:szCs w:val="22"/>
          <w:lang w:val="en-US" w:eastAsia="zh-CN"/>
        </w:rPr>
        <w:t>广东</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w:t>
      </w:r>
      <w:r>
        <w:rPr>
          <w:rFonts w:hint="eastAsia" w:ascii="微软雅黑" w:hAnsi="微软雅黑" w:eastAsia="微软雅黑" w:cs="微软雅黑"/>
          <w:b/>
          <w:bCs/>
          <w:sz w:val="22"/>
          <w:szCs w:val="22"/>
        </w:rPr>
        <w:t>增</w:t>
      </w:r>
      <w:r>
        <w:rPr>
          <w:rFonts w:hint="eastAsia" w:ascii="微软雅黑" w:hAnsi="微软雅黑" w:eastAsia="微软雅黑" w:cs="微软雅黑"/>
          <w:b/>
          <w:bCs/>
          <w:sz w:val="22"/>
          <w:szCs w:val="22"/>
          <w:lang w:val="en-US" w:eastAsia="zh-CN"/>
        </w:rPr>
        <w:t>优化</w:t>
      </w:r>
      <w:r>
        <w:rPr>
          <w:rFonts w:hint="eastAsia" w:ascii="微软雅黑" w:hAnsi="微软雅黑" w:eastAsia="微软雅黑" w:cs="微软雅黑"/>
          <w:b/>
          <w:bCs/>
          <w:sz w:val="22"/>
          <w:szCs w:val="22"/>
        </w:rPr>
        <w:t>表单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b/>
          <w:bCs/>
          <w:sz w:val="22"/>
          <w:szCs w:val="22"/>
          <w:lang w:val="en-US" w:eastAsia="zh-CN"/>
        </w:rPr>
        <w:t>新增表单（6项）-咖啡因称量记录-</w:t>
      </w:r>
      <w:r>
        <w:rPr>
          <w:rFonts w:hint="eastAsia" w:ascii="微软雅黑" w:hAnsi="微软雅黑" w:eastAsia="微软雅黑" w:cs="微软雅黑"/>
          <w:sz w:val="24"/>
          <w:szCs w:val="24"/>
        </w:rPr>
        <w:t>记录咖啡因配方的称量信息，按产品名称（普通、强化）消耗0098库存</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咖啡因配方信息</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【咖啡因称量记录】完成时对应生成该单据。记录咖啡因配方的来源、状态、消耗等信息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咖啡因车间库存</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记录咖啡因的领用、出库、入库，信息取自【车间原材料物资称量记录】、【咖啡因车间转运记录】、【原料需求单(内/包)】</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咖啡因车间转运记录-</w:t>
      </w:r>
      <w:r>
        <w:rPr>
          <w:rFonts w:hint="eastAsia" w:ascii="微软雅黑" w:hAnsi="微软雅黑" w:eastAsia="微软雅黑" w:cs="微软雅黑"/>
          <w:sz w:val="24"/>
          <w:szCs w:val="24"/>
        </w:rPr>
        <w:t>支持咖啡因配方在称料间和各车间转运</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灭粘鼠板使用记录</w:t>
      </w:r>
      <w:r>
        <w:rPr>
          <w:rFonts w:hint="eastAsia" w:ascii="微软雅黑" w:hAnsi="微软雅黑" w:eastAsia="微软雅黑" w:cs="微软雅黑"/>
          <w:b/>
          <w:bCs/>
          <w:sz w:val="22"/>
          <w:szCs w:val="22"/>
          <w:lang w:eastAsia="zh-CN"/>
        </w:rPr>
        <w:t>：</w:t>
      </w:r>
      <w:r>
        <w:rPr>
          <w:rFonts w:hint="eastAsia" w:ascii="微软雅黑" w:hAnsi="微软雅黑" w:eastAsia="微软雅黑" w:cs="微软雅黑"/>
          <w:sz w:val="24"/>
          <w:szCs w:val="24"/>
        </w:rPr>
        <w:t>从储运模块复制一份菜单至生产模块</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灭蝇灯检查清洁记录</w:t>
      </w:r>
      <w:r>
        <w:rPr>
          <w:rFonts w:hint="eastAsia" w:ascii="微软雅黑" w:hAnsi="微软雅黑" w:eastAsia="微软雅黑" w:cs="微软雅黑"/>
          <w:b/>
          <w:bCs/>
          <w:sz w:val="22"/>
          <w:szCs w:val="22"/>
          <w:lang w:eastAsia="zh-CN"/>
        </w:rPr>
        <w:t>：</w:t>
      </w:r>
      <w:r>
        <w:rPr>
          <w:rFonts w:hint="eastAsia" w:ascii="宋体" w:hAnsi="宋体" w:eastAsia="宋体" w:cs="宋体"/>
          <w:sz w:val="24"/>
          <w:szCs w:val="24"/>
        </w:rPr>
        <w:t>从储运模块复制一份菜单至生产模块</w:t>
      </w:r>
      <w:r>
        <w:rPr>
          <w:rFonts w:hint="eastAsia" w:ascii="微软雅黑" w:hAnsi="微软雅黑" w:eastAsia="微软雅黑" w:cs="微软雅黑"/>
          <w:i w:val="0"/>
          <w:iCs w:val="0"/>
          <w:caps w:val="0"/>
          <w:spacing w:val="0"/>
          <w:sz w:val="22"/>
          <w:szCs w:val="22"/>
          <w:shd w:val="clear" w:color="auto" w:fill="FFFFFF"/>
          <w:lang w:val="en-US" w:eastAsia="zh-CN"/>
        </w:rPr>
        <w:t>。</w:t>
      </w:r>
      <w:r>
        <w:rPr>
          <w:rFonts w:hint="eastAsia" w:ascii="微软雅黑" w:hAnsi="微软雅黑" w:eastAsia="微软雅黑" w:cs="微软雅黑"/>
          <w:b/>
          <w:bCs/>
          <w:sz w:val="22"/>
          <w:szCs w:val="22"/>
          <w:lang w:val="en-US" w:eastAsia="zh-CN"/>
        </w:rPr>
        <w:t>优化表单（4项</w:t>
      </w:r>
      <w:r>
        <w:rPr>
          <w:rFonts w:hint="eastAsia" w:ascii="微软雅黑" w:hAnsi="微软雅黑" w:eastAsia="微软雅黑" w:cs="微软雅黑"/>
          <w:b/>
          <w:bCs/>
          <w:i w:val="0"/>
          <w:iCs w:val="0"/>
          <w:caps w:val="0"/>
          <w:spacing w:val="0"/>
          <w:sz w:val="22"/>
          <w:szCs w:val="22"/>
          <w:shd w:val="clear" w:color="auto" w:fill="FFFFFF"/>
          <w:lang w:val="en-US" w:eastAsia="zh-CN"/>
        </w:rPr>
        <w:t>）-</w:t>
      </w:r>
      <w:r>
        <w:rPr>
          <w:rFonts w:hint="eastAsia" w:ascii="微软雅黑" w:hAnsi="微软雅黑" w:eastAsia="微软雅黑" w:cs="微软雅黑"/>
          <w:b w:val="0"/>
          <w:bCs w:val="0"/>
          <w:i w:val="0"/>
          <w:iCs w:val="0"/>
          <w:caps w:val="0"/>
          <w:spacing w:val="0"/>
          <w:sz w:val="24"/>
          <w:szCs w:val="24"/>
          <w:shd w:val="clear" w:color="auto" w:fill="FFFFFF"/>
          <w:lang w:val="en-US" w:eastAsia="zh-CN"/>
        </w:rPr>
        <w:t>调整：</w:t>
      </w:r>
      <w:r>
        <w:rPr>
          <w:rFonts w:hint="eastAsia" w:ascii="微软雅黑" w:hAnsi="微软雅黑" w:eastAsia="微软雅黑" w:cs="微软雅黑"/>
          <w:b/>
          <w:bCs/>
          <w:sz w:val="22"/>
          <w:szCs w:val="22"/>
          <w:lang w:val="en-US" w:eastAsia="zh-CN"/>
        </w:rPr>
        <w:t xml:space="preserve">产品标签确认表 </w:t>
      </w:r>
      <w:r>
        <w:rPr>
          <w:rFonts w:hint="eastAsia" w:ascii="微软雅黑" w:hAnsi="微软雅黑" w:eastAsia="微软雅黑" w:cs="微软雅黑"/>
          <w:b/>
          <w:bCs/>
          <w:i w:val="0"/>
          <w:iCs w:val="0"/>
          <w:caps w:val="0"/>
          <w:spacing w:val="0"/>
          <w:sz w:val="24"/>
          <w:szCs w:val="24"/>
          <w:shd w:val="clear" w:color="auto" w:fill="FFFFFF"/>
          <w:lang w:val="en-US" w:eastAsia="zh-CN"/>
        </w:rPr>
        <w:t>：</w:t>
      </w:r>
      <w:r>
        <w:rPr>
          <w:rFonts w:hint="eastAsia" w:ascii="微软雅黑" w:hAnsi="微软雅黑" w:eastAsia="微软雅黑" w:cs="微软雅黑"/>
          <w:sz w:val="24"/>
          <w:szCs w:val="24"/>
        </w:rPr>
        <w:t xml:space="preserve">纸皮图片支持显示多张 </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车间原材料物资称量记录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咖啡因在0098仓库增加产品名称标识以区别普通和强化</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按“产品名称+车间”弹窗选择【咖啡因配方信息】中的咖啡因，显示对应的咖啡因配方编号。选择后直接将咖啡因配方状态直接调整成“已用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咖啡因交接班</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记录“产品名称 + 车间 + 班组 + 班次”下咖啡因配方的库存情况。取自【咖啡因车间转运记录】、【配料工序记录】</w:t>
      </w:r>
      <w:r>
        <w:rPr>
          <w:rFonts w:hint="eastAsia" w:ascii="微软雅黑" w:hAnsi="微软雅黑" w:eastAsia="微软雅黑" w:cs="微软雅黑"/>
          <w:sz w:val="24"/>
          <w:szCs w:val="24"/>
          <w:lang w:eastAsia="zh-CN"/>
        </w:rPr>
        <w:t>。</w:t>
      </w:r>
    </w:p>
    <w:p w14:paraId="000C67AA">
      <w:pPr>
        <w:pStyle w:val="25"/>
        <w:numPr>
          <w:ilvl w:val="0"/>
          <w:numId w:val="1"/>
        </w:numPr>
        <w:ind w:left="708" w:leftChars="0" w:firstLineChars="0"/>
        <w:rPr>
          <w:rFonts w:hint="eastAsia" w:ascii="微软雅黑" w:hAnsi="微软雅黑" w:eastAsia="微软雅黑" w:cs="微软雅黑"/>
          <w:sz w:val="22"/>
          <w:szCs w:val="22"/>
        </w:rPr>
      </w:pPr>
      <w:r>
        <w:rPr>
          <w:rFonts w:hint="eastAsia" w:ascii="微软雅黑" w:hAnsi="微软雅黑" w:eastAsia="微软雅黑" w:cs="微软雅黑"/>
          <w:b/>
          <w:bCs/>
          <w:sz w:val="22"/>
          <w:szCs w:val="22"/>
          <w:lang w:val="en-US" w:eastAsia="zh-CN"/>
        </w:rPr>
        <w:t>贵州</w:t>
      </w:r>
      <w:r>
        <w:rPr>
          <w:rFonts w:hint="eastAsia" w:ascii="微软雅黑" w:hAnsi="微软雅黑" w:eastAsia="微软雅黑" w:cs="微软雅黑"/>
          <w:b/>
          <w:bCs/>
          <w:sz w:val="22"/>
          <w:szCs w:val="22"/>
        </w:rPr>
        <w:t>基地</w:t>
      </w:r>
      <w:r>
        <w:rPr>
          <w:rFonts w:hint="eastAsia" w:ascii="微软雅黑" w:hAnsi="微软雅黑" w:eastAsia="微软雅黑" w:cs="微软雅黑"/>
          <w:b/>
          <w:bCs/>
          <w:sz w:val="22"/>
          <w:szCs w:val="22"/>
          <w:lang w:val="en-US" w:eastAsia="zh-CN"/>
        </w:rPr>
        <w:t>新增表单</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新增表单（0项）</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优化表单（3项）调整-产品标签确认表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纸皮图片支持显示多张</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物料库存总表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内容调整成跟仓储管理处的一样</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物料库存明细</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内容调整成跟仓储管理处的一样</w:t>
      </w:r>
      <w:r>
        <w:rPr>
          <w:rFonts w:hint="eastAsia" w:ascii="微软雅黑" w:hAnsi="微软雅黑" w:eastAsia="微软雅黑" w:cs="微软雅黑"/>
          <w:sz w:val="24"/>
          <w:szCs w:val="24"/>
          <w:lang w:eastAsia="zh-CN"/>
        </w:rPr>
        <w:t>。</w:t>
      </w:r>
    </w:p>
    <w:p w14:paraId="6B575A46">
      <w:pPr>
        <w:pStyle w:val="25"/>
        <w:numPr>
          <w:ilvl w:val="0"/>
          <w:numId w:val="1"/>
        </w:numPr>
        <w:ind w:left="708" w:leftChars="0" w:firstLineChars="0"/>
        <w:rPr>
          <w:rFonts w:hint="eastAsia" w:ascii="微软雅黑" w:hAnsi="微软雅黑" w:eastAsia="微软雅黑" w:cs="微软雅黑"/>
          <w:b w:val="0"/>
          <w:bCs w:val="0"/>
          <w:sz w:val="24"/>
          <w:szCs w:val="24"/>
        </w:rPr>
      </w:pPr>
      <w:r>
        <w:rPr>
          <w:rFonts w:hint="eastAsia" w:ascii="微软雅黑" w:hAnsi="微软雅黑" w:eastAsia="微软雅黑" w:cs="微软雅黑"/>
          <w:b/>
          <w:bCs/>
          <w:sz w:val="22"/>
          <w:szCs w:val="22"/>
          <w:lang w:val="en-US" w:eastAsia="zh-CN"/>
        </w:rPr>
        <w:t>福建基地新增表单：新增表单（17项）-配方货品管理</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基础信息，配置一次即可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配方BOM清单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检基础信息，配置一次即可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物料称重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称量配方箱配方的过程</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香精称重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记录配方桶配方的称量信息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盛料桶投料</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把配方投入配方箱</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配料工序记录</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配方箱、配方桶跟称料打通</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配方箱信息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【物料称重】完成后生成该单据，记录配方箱中配方的信息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【香精称重】完成后生成该单据，记录配方桶的信息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配方桶配方信息</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【香精称重】完成后生成该单据，记录配方桶配方的信息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支持配料把配方箱退至称料</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异配方箱物料报废</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把配方箱中的异常物料进行补足，缺少的部分生成报废信息</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配方桶退库</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支持配料把配方桶退至称料</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lang w:val="en-US" w:eastAsia="zh-CN"/>
        </w:rPr>
        <w:t>配方桶物料报废</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异常退回的配方桶中的物料进行报废</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配方箱分配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退回的配方箱重新分配给配料使用</w:t>
      </w:r>
      <w:r>
        <w:rPr>
          <w:rFonts w:hint="eastAsia" w:ascii="微软雅黑" w:hAnsi="微软雅黑" w:eastAsia="微软雅黑" w:cs="微软雅黑"/>
          <w:sz w:val="24"/>
          <w:szCs w:val="24"/>
          <w:lang w:eastAsia="zh-CN"/>
        </w:rPr>
        <w:t>；</w:t>
      </w:r>
      <w:r>
        <w:rPr>
          <w:rFonts w:hint="eastAsia" w:ascii="微软雅黑" w:hAnsi="微软雅黑" w:eastAsia="微软雅黑" w:cs="微软雅黑"/>
          <w:b/>
          <w:bCs/>
          <w:sz w:val="22"/>
          <w:szCs w:val="22"/>
        </w:rPr>
        <w:t>配方桶分配</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退回的配方桶重新分配给配料使用</w:t>
      </w:r>
      <w:r>
        <w:rPr>
          <w:rFonts w:hint="eastAsia" w:ascii="微软雅黑" w:hAnsi="微软雅黑" w:eastAsia="微软雅黑" w:cs="微软雅黑"/>
          <w:b/>
          <w:bCs/>
          <w:sz w:val="22"/>
          <w:szCs w:val="22"/>
        </w:rPr>
        <w:t>。</w:t>
      </w:r>
      <w:r>
        <w:rPr>
          <w:rFonts w:hint="eastAsia" w:ascii="微软雅黑" w:hAnsi="微软雅黑" w:eastAsia="微软雅黑" w:cs="微软雅黑"/>
          <w:b/>
          <w:bCs/>
          <w:sz w:val="22"/>
          <w:szCs w:val="22"/>
          <w:lang w:val="en-US" w:eastAsia="zh-CN"/>
        </w:rPr>
        <w:t>优化表单（1项）-产品版本信息确认表</w:t>
      </w:r>
      <w:r>
        <w:rPr>
          <w:rFonts w:hint="eastAsia" w:ascii="微软雅黑" w:hAnsi="微软雅黑" w:eastAsia="微软雅黑" w:cs="微软雅黑"/>
          <w:b/>
          <w:bCs/>
          <w:sz w:val="24"/>
          <w:szCs w:val="24"/>
          <w:lang w:eastAsia="zh-CN"/>
        </w:rPr>
        <w:t>：</w:t>
      </w:r>
      <w:r>
        <w:rPr>
          <w:rFonts w:hint="eastAsia" w:ascii="微软雅黑" w:hAnsi="微软雅黑" w:eastAsia="微软雅黑" w:cs="微软雅黑"/>
          <w:sz w:val="24"/>
          <w:szCs w:val="24"/>
        </w:rPr>
        <w:t>纸皮支持显示多张图片</w:t>
      </w:r>
      <w:r>
        <w:rPr>
          <w:rFonts w:hint="eastAsia" w:ascii="微软雅黑" w:hAnsi="微软雅黑" w:eastAsia="微软雅黑" w:cs="微软雅黑"/>
          <w:b w:val="0"/>
          <w:bCs w:val="0"/>
          <w:i w:val="0"/>
          <w:iCs w:val="0"/>
          <w:caps w:val="0"/>
          <w:spacing w:val="0"/>
          <w:sz w:val="24"/>
          <w:szCs w:val="24"/>
          <w:shd w:val="clear" w:color="auto" w:fill="FFFFFF"/>
          <w:lang w:val="en-US" w:eastAsia="zh-CN"/>
        </w:rPr>
        <w:t>。</w:t>
      </w:r>
    </w:p>
    <w:p w14:paraId="1E3FBFAA">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二</w:t>
      </w:r>
      <w:r>
        <w:rPr>
          <w:rFonts w:hint="eastAsia" w:ascii="微软雅黑" w:hAnsi="微软雅黑" w:eastAsia="微软雅黑" w:cs="微软雅黑"/>
        </w:rPr>
        <w:t>）品质管理强化
</w:t>
      </w:r>
      <w:bookmarkStart w:id="0" w:name="_GoBack"/>
      <w:bookmarkEnd w:id="0"/>
    </w:p>
    <w:p w14:paraId="561FB0E3">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优化“理化及微生物检验报告”表单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，内压触发异常预警窗口的逻辑调整：当填写的值超过-0.050到0.050区间才触发预警</w:t>
      </w:r>
    </w:p>
    <w:p w14:paraId="703C1248">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优化“工序控制检验报告”表单，</w:t>
      </w:r>
      <w:r>
        <w:rPr>
          <w:rFonts w:hint="eastAsia" w:ascii="微软雅黑" w:hAnsi="微软雅黑" w:eastAsia="微软雅黑" w:cs="微软雅黑"/>
          <w:sz w:val="24"/>
          <w:szCs w:val="24"/>
        </w:rPr>
        <w:t>1、可溶性固形物、pH、罐内压（Mpa）、液位（mL）增加标准值配置功能；（图一）2、下图中的项目在检验异常的时候需要标红显示；（图一）</w:t>
      </w:r>
      <w:r>
        <w:rPr>
          <w:rFonts w:hint="eastAsia" w:ascii="微软雅黑" w:hAnsi="微软雅黑" w:eastAsia="微软雅黑" w:cs="微软雅黑"/>
          <w:sz w:val="24"/>
          <w:szCs w:val="24"/>
          <w:lang w:val="en-US" w:eastAsia="zh-CN"/>
        </w:rPr>
        <w:t>3</w:t>
      </w:r>
      <w:r>
        <w:rPr>
          <w:rFonts w:hint="eastAsia" w:ascii="微软雅黑" w:hAnsi="微软雅黑" w:eastAsia="微软雅黑" w:cs="微软雅黑"/>
          <w:sz w:val="24"/>
          <w:szCs w:val="24"/>
        </w:rPr>
        <w:t>、打码项：湖北基地也需显示“冷却机水”栏，只显示pH和 Brix项目；（图二）4、机码-产品质量栏：箱号后，需增加“正常”“异常”；（图二）5、Tab按键为左右移动，调整为上下移动</w:t>
      </w:r>
    </w:p>
    <w:p w14:paraId="174FF5F4">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优化“白砂糖微生物检验报告”表单，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检验员签名窗口为调用签名模版</w:t>
      </w:r>
    </w:p>
    <w:p w14:paraId="2A266607">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优化“内容物使用通知单”表单，</w:t>
      </w:r>
      <w:r>
        <w:rPr>
          <w:rFonts w:hint="eastAsia" w:ascii="微软雅黑" w:hAnsi="微软雅黑" w:eastAsia="微软雅黑" w:cs="微软雅黑"/>
          <w:sz w:val="24"/>
          <w:szCs w:val="24"/>
        </w:rPr>
        <w:t>单据更名为：内容物信息及使用通知单，导航栏的名称也要改</w:t>
      </w:r>
    </w:p>
    <w:p w14:paraId="5657A390">
      <w:pPr>
        <w:pStyle w:val="25"/>
        <w:numPr>
          <w:ilvl w:val="0"/>
          <w:numId w:val="2"/>
        </w:numPr>
        <w:ind w:left="708" w:leftChars="0" w:firstLineChars="0"/>
        <w:rPr>
          <w:rFonts w:hint="eastAsia" w:ascii="微软雅黑" w:hAnsi="微软雅黑" w:eastAsia="微软雅黑" w:cs="微软雅黑"/>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优化“内容物外检申请单”表单，</w:t>
      </w:r>
      <w:r>
        <w:rPr>
          <w:rFonts w:hint="eastAsia" w:ascii="微软雅黑" w:hAnsi="微软雅黑" w:eastAsia="微软雅黑" w:cs="微软雅黑"/>
          <w:sz w:val="24"/>
          <w:szCs w:val="24"/>
        </w:rPr>
        <w:t>“成品信息”更改为“外检信息”</w:t>
      </w:r>
    </w:p>
    <w:p w14:paraId="4267D4E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优化“原料外检单”表单，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上传回执窗口附件增加必填标记，改为必填</w:t>
      </w:r>
    </w:p>
    <w:p w14:paraId="19C8200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优化“原料质量异常处置”表单，</w:t>
      </w:r>
      <w:r>
        <w:rPr>
          <w:rFonts w:hint="eastAsia" w:ascii="微软雅黑" w:hAnsi="微软雅黑" w:eastAsia="微软雅黑" w:cs="微软雅黑"/>
          <w:sz w:val="24"/>
          <w:szCs w:val="24"/>
        </w:rPr>
        <w:t>选择生产批号的窗口内内部批次和原厂批次需要支持模糊查询</w:t>
      </w:r>
    </w:p>
    <w:p w14:paraId="6600405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优化“战马成品检验结果”表单，</w:t>
      </w:r>
      <w:r>
        <w:rPr>
          <w:rFonts w:hint="eastAsia" w:ascii="微软雅黑" w:hAnsi="微软雅黑" w:eastAsia="微软雅黑" w:cs="微软雅黑"/>
          <w:sz w:val="24"/>
          <w:szCs w:val="24"/>
        </w:rPr>
        <w:t>增加“结论”字段置灰，提交报告后，系统自动写入“检验合格  同意出厂”；</w:t>
      </w:r>
    </w:p>
    <w:p w14:paraId="731EBE6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优化“产品定量检验报告”表单，</w:t>
      </w:r>
      <w:r>
        <w:rPr>
          <w:rFonts w:hint="eastAsia" w:ascii="微软雅黑" w:hAnsi="微软雅黑" w:eastAsia="微软雅黑" w:cs="微软雅黑"/>
          <w:sz w:val="24"/>
          <w:szCs w:val="24"/>
        </w:rPr>
        <w:t>基础信息中增加“产品名称”显示置灰，位置放在产品大类前；该字段需要加入到自定义模版配置中</w:t>
      </w:r>
    </w:p>
    <w:p w14:paraId="099684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优化“其他仪器使用记录”表单，</w:t>
      </w:r>
      <w:r>
        <w:rPr>
          <w:rFonts w:hint="eastAsia" w:ascii="微软雅黑" w:hAnsi="微软雅黑" w:eastAsia="微软雅黑" w:cs="微软雅黑"/>
          <w:sz w:val="24"/>
          <w:szCs w:val="24"/>
        </w:rPr>
        <w:t>图中几个字段必填标识去掉，从保存必填校验改成 签字确认必填</w:t>
      </w:r>
    </w:p>
    <w:p w14:paraId="2E0EC042">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优化“定量-成品检验报告”表单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Fonts w:hint="eastAsia" w:ascii="微软雅黑" w:hAnsi="微软雅黑" w:eastAsia="微软雅黑" w:cs="微软雅黑"/>
          <w:sz w:val="24"/>
          <w:szCs w:val="24"/>
        </w:rPr>
        <w:t>优化调整定量项目的保留位数和舍入逻辑</w:t>
      </w:r>
    </w:p>
    <w:p w14:paraId="69DD245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优化“定量-成品检验报告”表单，</w:t>
      </w:r>
      <w:r>
        <w:rPr>
          <w:rFonts w:hint="eastAsia" w:ascii="微软雅黑" w:hAnsi="微软雅黑" w:eastAsia="微软雅黑" w:cs="微软雅黑"/>
          <w:sz w:val="24"/>
          <w:szCs w:val="24"/>
        </w:rPr>
        <w:t>优化调整单据生成逻辑和成品部分项目取值逻辑</w:t>
      </w:r>
    </w:p>
    <w:p w14:paraId="1534F62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优化“内涂抹检测报告”表单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1、彩印铁厂家置灰不可修改；2、去掉广东基地自动生成备注功能；</w:t>
      </w:r>
    </w:p>
    <w:p w14:paraId="7A37F14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优化“悬浮粒子检测”表单，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1、增加 ≥0.5的平均数的均值和≥5的平均数的均值 显示2、UCL计算过程中：Y值计算调整从固定除以12   调整为：点位数*（点位数-1）决定除以多少；3、UCL计算：从固定2.35*B  调整为  根据表3中对应点位数判断取表3对应值*B；四舍五入保留整数</w:t>
      </w:r>
    </w:p>
    <w:p w14:paraId="3D5387F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优化“内容物使用通知单”表单，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1、列表页和基础信息中增加“名称、原厂批次”字段，去重用“/”拼接；2、列表页增加“名称和原厂批次”的查询条件，支持模糊查询</w:t>
      </w:r>
    </w:p>
    <w:p w14:paraId="523E119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优化“纸皮进货检验报告”表单，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纸皮图片需要支持仓储推送两张，并且自定义模版配置也需支持选择任意一张拉入模版中</w:t>
      </w:r>
    </w:p>
    <w:p w14:paraId="3B70CCEB">
      <w:pPr>
        <w:pStyle w:val="25"/>
        <w:numPr>
          <w:ilvl w:val="0"/>
          <w:numId w:val="2"/>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优化“成品外检单”表单，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上传回执窗口中的附件改为必填项，并且支持上传多份</w:t>
      </w:r>
    </w:p>
    <w:p w14:paraId="4DB9916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优化“顶盖/底盖检验报告”表单，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生产批号的查询条件需要支持全模糊查询</w:t>
      </w:r>
    </w:p>
    <w:p w14:paraId="29B47DA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优化“计量台账”表单，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使用地点的查询条件需要选择一级地址查询的时候，需要把此一级地址下的二三级地址的数据也要查询出来（如下图）</w:t>
      </w:r>
    </w:p>
    <w:p w14:paraId="147F6DA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增加厂商字段的显示，混批时需要去重显示，多个时则同供应商一样用逗号拼接；并且自定义模版中需要支持拉取厂商</w:t>
      </w:r>
    </w:p>
    <w:p w14:paraId="710C6A2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优化“检测批号信息确认单”表单，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检验信息中的时间输入框置灰</w:t>
      </w:r>
    </w:p>
    <w:p w14:paraId="1D768A4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优化“福建-定期CIP检测报告”表单，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（柠檬酸和ClO2）都需新增“开机前冷却机水样”检测，支持无需检测</w:t>
      </w:r>
    </w:p>
    <w:p w14:paraId="3CA867A4">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优化“盲样配置及检测记录表”表单，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RSD补足三位时自动补0</w:t>
      </w:r>
    </w:p>
    <w:p w14:paraId="33D4A5D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优化“内容物外检单”表单，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增加搜查条件：样品编号、原厂批次、内部批次</w:t>
      </w:r>
    </w:p>
    <w:p w14:paraId="1EBB41E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优化“计量台账”表单，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1.增加名称和出厂编号搜索，便于查找和追溯；（支持模糊查询）</w:t>
      </w:r>
    </w:p>
    <w:p w14:paraId="12CB4205">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优化“半成品检测报告”表单，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增加操作日志查看</w:t>
      </w:r>
    </w:p>
    <w:p w14:paraId="1983712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优化“原材料异常处置”表单，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库存明细选取窗口需要支持多选，自动生成多条明细每条明细的仓库都取决于打开选取框那条明细的仓库</w:t>
      </w:r>
    </w:p>
    <w:p w14:paraId="3A56DB3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未审核之前需要也支持报告预览和称重记录导出</w:t>
      </w:r>
    </w:p>
    <w:p w14:paraId="033E65D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优化“战马空罐质量检验报告”表单，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①空罐尺寸：取消置灰，增加“枚举值：330ml”，可选取尺寸为“310ml和330ml”；②外观增加批量录入功能③隐藏掉基础信息和列表页的生产日期；④添加包号信息窗口：匹配信息的条件也从供应商+空罐版本+生产日期   改为 供应商+空罐版本 ；</w:t>
      </w:r>
    </w:p>
    <w:p w14:paraId="13962DFB">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优化“内容物留样记录”表单，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列表页增加“供应商”字段显示</w:t>
      </w:r>
    </w:p>
    <w:p w14:paraId="7092EAE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优化“浮游菌检测报告”表单，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增加自定义模版导出</w:t>
      </w:r>
    </w:p>
    <w:p w14:paraId="3997400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优化“RO水检测报告”表单，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增加自定义模版导出功能</w:t>
      </w:r>
    </w:p>
    <w:p w14:paraId="5A3EE6A8">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优化“成分分析检验报告”表单，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1、基础信息中增加“ABS最小值”、“ABS最大值”字段；显示位置ABS最大差值后面2、基础信息中增加“结论”字段，显示位置UV曲线后面;UV曲线字段合适时，显示  UV曲线与CT对比重叠； UV曲线字段不合格时，显示 UV曲线与CT对比不重叠；3、以上增加字段需要支持自定义模版配置中选取</w:t>
      </w:r>
    </w:p>
    <w:p w14:paraId="7A719381">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优化“定量批号确认单”表单，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列表页增加“取消确认”按钮的显示，</w:t>
      </w:r>
    </w:p>
    <w:p w14:paraId="1150B95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优化“红牛空罐信息确认单”表单，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增加“取消确认”按钮的显示</w:t>
      </w:r>
    </w:p>
    <w:p w14:paraId="405A7C8E">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优化“工序卷封复检单”表单，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皱纹度和紧密度限制只能输入5的倍数值</w:t>
      </w:r>
    </w:p>
    <w:p w14:paraId="562E1CED">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优化“浮游菌检验报告”表单，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1、结论：置灰，不可修改；2、平均浓度：湖北基地需要自动计算（区域结果x10）</w:t>
      </w:r>
    </w:p>
    <w:p w14:paraId="71F8281A">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优化“顶盖/底盖检验报告”表单，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全开力和防伪附着力的字段位置调换一下</w:t>
      </w:r>
    </w:p>
    <w:p w14:paraId="4E0CB5DF">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优化“湖北-理化及微生物检验报告”表单，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针对湖北基地增加提交控制：没添加CT 数据控制不能提交，客户“需添加CT数据才能提交</w:t>
      </w:r>
    </w:p>
    <w:p w14:paraId="697D044D">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优化“湖北-灭菌锅生物性能验证”表单，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验证信息增加字段“阴性对比照”</w:t>
      </w:r>
    </w:p>
    <w:p w14:paraId="2AE550F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优化“湖北-VB12称重记录”表单，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自动保存的频率调整。从每袋保存改为每10袋保存一次</w:t>
      </w:r>
    </w:p>
    <w:p w14:paraId="67F66357">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优化“湖北-工序卷封复检单”表单，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复检员放开置灰，支持手动选取并且进行检索选取</w:t>
      </w:r>
    </w:p>
    <w:p w14:paraId="4214A59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优化“湖北-成品留样单”表单，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批量录入窗口留样地点两种解决方案二选一：①默认写入“二车间样品间”；②不显示此项目</w:t>
      </w:r>
    </w:p>
    <w:p w14:paraId="0F854F69">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优化“广东-红牛成品检验结果”表单，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增加“结论”字段置灰，提交报告后，系统自动写入“检验合格  同意出厂”；</w:t>
      </w:r>
    </w:p>
    <w:p w14:paraId="6DAD4090">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优化“广东-CIP微生物检验报告”表单，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CIP类型=连续生产阶段维护性CIP清洗时，写入清洗流程的话术调整为“3t热水→3t8200mg/L柠檬酸→6t热水”</w:t>
      </w:r>
    </w:p>
    <w:p w14:paraId="1FB8DBE6">
      <w:pPr>
        <w:pStyle w:val="25"/>
        <w:numPr>
          <w:ilvl w:val="0"/>
          <w:numId w:val="2"/>
        </w:numPr>
        <w:ind w:left="708" w:leftChars="0" w:firstLineChars="0"/>
        <w:rPr>
          <w:rFonts w:hint="eastAsia" w:ascii="微软雅黑" w:hAnsi="微软雅黑" w:eastAsia="微软雅黑" w:cs="微软雅黑"/>
          <w:b w:val="0"/>
          <w:bCs w:val="0"/>
          <w:sz w:val="22"/>
          <w:szCs w:val="22"/>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优化“广东-工序控制检验报告”表单，</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糖度录入123就能显示12.3、ph录入350就能有3.50，液位输入2511，就显示251.1，红牛内压输入32就显示-0.032，战马输入21就显示0.21</w:t>
      </w:r>
    </w:p>
    <w:p w14:paraId="2C8FAA3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三</w:t>
      </w:r>
      <w:r>
        <w:rPr>
          <w:rFonts w:hint="eastAsia" w:ascii="微软雅黑" w:hAnsi="微软雅黑" w:eastAsia="微软雅黑" w:cs="微软雅黑"/>
        </w:rPr>
        <w:t>）设备能源管理升级
</w:t>
      </w:r>
    </w:p>
    <w:p w14:paraId="645D114D">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新增“能源统计报表-配置方案”</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w:t>
      </w:r>
      <w:r>
        <w:rPr>
          <w:rStyle w:val="14"/>
          <w:rFonts w:hint="eastAsia" w:ascii="微软雅黑" w:hAnsi="微软雅黑" w:eastAsia="微软雅黑" w:cs="微软雅黑"/>
          <w:b/>
          <w:bCs/>
          <w:i w:val="0"/>
          <w:iCs w:val="0"/>
          <w:caps w:val="0"/>
          <w:color w:val="000000"/>
          <w:spacing w:val="0"/>
          <w:sz w:val="22"/>
          <w:szCs w:val="22"/>
          <w:shd w:val="clear" w:color="auto" w:fill="FFFFFF"/>
        </w:rPr>
        <w:t>表单</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Fonts w:hint="eastAsia" w:ascii="微软雅黑" w:hAnsi="微软雅黑" w:eastAsia="微软雅黑" w:cs="微软雅黑"/>
          <w:sz w:val="24"/>
          <w:szCs w:val="24"/>
        </w:rPr>
        <w:t>列表增加“删除”操作</w:t>
      </w:r>
    </w:p>
    <w:p w14:paraId="5910F558">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优化“设备保养计划”表单，</w:t>
      </w:r>
      <w:r>
        <w:rPr>
          <w:rFonts w:hint="eastAsia" w:ascii="微软雅黑" w:hAnsi="微软雅黑" w:eastAsia="微软雅黑" w:cs="微软雅黑"/>
          <w:sz w:val="24"/>
          <w:szCs w:val="24"/>
        </w:rPr>
        <w:t>编辑保养计划时，支持修改资产信息</w:t>
      </w:r>
    </w:p>
    <w:p w14:paraId="58F483AF">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rPr>
        <w:t>优化“能源计量月度评价报表”表单，</w:t>
      </w:r>
      <w:r>
        <w:rPr>
          <w:rFonts w:hint="eastAsia" w:ascii="微软雅黑" w:hAnsi="微软雅黑" w:eastAsia="微软雅黑" w:cs="微软雅黑"/>
          <w:sz w:val="24"/>
          <w:szCs w:val="24"/>
        </w:rPr>
        <w:t>支持设定基地的计量仪表</w:t>
      </w:r>
    </w:p>
    <w:p w14:paraId="24D9DBEB">
      <w:pPr>
        <w:pStyle w:val="25"/>
        <w:numPr>
          <w:ilvl w:val="0"/>
          <w:numId w:val="3"/>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广东基地-</w:t>
      </w:r>
      <w:r>
        <w:rPr>
          <w:rStyle w:val="14"/>
          <w:rFonts w:hint="eastAsia" w:ascii="微软雅黑" w:hAnsi="微软雅黑" w:eastAsia="微软雅黑" w:cs="微软雅黑"/>
          <w:b/>
          <w:bCs/>
          <w:i w:val="0"/>
          <w:iCs w:val="0"/>
          <w:caps w:val="0"/>
          <w:color w:val="000000"/>
          <w:spacing w:val="0"/>
          <w:sz w:val="22"/>
          <w:szCs w:val="22"/>
          <w:shd w:val="clear" w:color="auto" w:fill="FFFFFF"/>
        </w:rPr>
        <w:t>优化“&lt;工作台-CIP点巡检记录&gt;”表单，</w:t>
      </w:r>
      <w:r>
        <w:rPr>
          <w:rFonts w:hint="eastAsia" w:ascii="微软雅黑" w:hAnsi="微软雅黑" w:eastAsia="微软雅黑" w:cs="微软雅黑"/>
          <w:sz w:val="24"/>
          <w:szCs w:val="24"/>
        </w:rPr>
        <w:t>消息推送增加"设备信息"，展示资产类型、资产名称、唯一码</w:t>
      </w:r>
    </w:p>
    <w:p w14:paraId="4AAECB91">
      <w:pPr>
        <w:pStyle w:val="4"/>
        <w:rPr>
          <w:rFonts w:hint="eastAsia"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仓储</w:t>
      </w:r>
      <w:r>
        <w:rPr>
          <w:rFonts w:hint="eastAsia" w:ascii="微软雅黑" w:hAnsi="微软雅黑" w:eastAsia="微软雅黑" w:cs="微软雅黑"/>
        </w:rPr>
        <w:t>管理</w:t>
      </w:r>
      <w:r>
        <w:rPr>
          <w:rFonts w:hint="eastAsia" w:ascii="微软雅黑" w:hAnsi="微软雅黑" w:eastAsia="微软雅黑" w:cs="微软雅黑"/>
          <w:lang w:val="en-US" w:eastAsia="zh-CN"/>
        </w:rPr>
        <w:t>优化</w:t>
      </w:r>
    </w:p>
    <w:p w14:paraId="3DAA5C88">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优化“补码申请”单据</w:t>
      </w:r>
      <w:r>
        <w:rPr>
          <w:rFonts w:hint="eastAsia" w:ascii="微软雅黑" w:hAnsi="微软雅黑" w:eastAsia="微软雅黑" w:cs="微软雅黑"/>
          <w:b w:val="0"/>
          <w:bCs w:val="0"/>
          <w:sz w:val="22"/>
          <w:szCs w:val="22"/>
          <w:lang w:val="en-US" w:eastAsia="zh-CN"/>
        </w:rPr>
        <w:t>，字段“产品类型”优化不需要手动录入，可选择“成品版本信息”</w:t>
      </w:r>
    </w:p>
    <w:p w14:paraId="4713DD5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优化“采购订单”单据，</w:t>
      </w:r>
      <w:r>
        <w:rPr>
          <w:rFonts w:hint="eastAsia" w:ascii="微软雅黑" w:hAnsi="微软雅黑" w:eastAsia="微软雅黑" w:cs="微软雅黑"/>
          <w:sz w:val="24"/>
          <w:szCs w:val="24"/>
        </w:rPr>
        <w:t>待入库的采购单列表和详情显示按钮&lt;确认入库&gt;，解决直接在采购入库时选择单据看不全数据问题</w:t>
      </w:r>
    </w:p>
    <w:p w14:paraId="58AD22D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优化“原料需求单”单据，</w:t>
      </w:r>
      <w:r>
        <w:rPr>
          <w:rFonts w:hint="eastAsia" w:ascii="微软雅黑" w:hAnsi="微软雅黑" w:eastAsia="微软雅黑" w:cs="微软雅黑"/>
          <w:sz w:val="24"/>
          <w:szCs w:val="24"/>
        </w:rPr>
        <w:t>&lt;内容物&gt;类型新增需求仓库，发起需求时必填需求仓库，该需求仓库在发料时自动填入“移入仓库”</w:t>
      </w:r>
    </w:p>
    <w:p w14:paraId="51B239D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优化“原料发料记录”单据，</w:t>
      </w:r>
      <w:r>
        <w:rPr>
          <w:rFonts w:hint="eastAsia" w:ascii="微软雅黑" w:hAnsi="微软雅黑" w:eastAsia="微软雅黑" w:cs="微软雅黑"/>
          <w:sz w:val="24"/>
          <w:szCs w:val="24"/>
        </w:rPr>
        <w:t>&lt;内容物&gt;类型通过需求仓库判断，自动选择“移出仓库”和“移入仓库”</w:t>
      </w:r>
    </w:p>
    <w:p w14:paraId="361E1264">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优化“采购入库单”单据，</w:t>
      </w:r>
      <w:r>
        <w:rPr>
          <w:rFonts w:hint="eastAsia" w:ascii="微软雅黑" w:hAnsi="微软雅黑" w:eastAsia="微软雅黑" w:cs="微软雅黑"/>
          <w:sz w:val="24"/>
          <w:szCs w:val="24"/>
        </w:rPr>
        <w:t>备件和综合物资，在入库时物料获取最近入库的库位填充显示</w:t>
      </w:r>
    </w:p>
    <w:p w14:paraId="2594BF5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优化“结算采购订单”单据，</w:t>
      </w:r>
      <w:r>
        <w:rPr>
          <w:rFonts w:hint="eastAsia" w:ascii="微软雅黑" w:hAnsi="微软雅黑" w:eastAsia="微软雅黑" w:cs="微软雅黑"/>
          <w:sz w:val="24"/>
          <w:szCs w:val="24"/>
        </w:rPr>
        <w:t>开放其他类型采购的结算操作，新增类型：普通采购、RB02/辅料、RB03/备品备件、RB04/消耗性物料</w:t>
      </w:r>
    </w:p>
    <w:p w14:paraId="4320BFB0">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优化“仓库安全检查记录”单据，</w:t>
      </w:r>
      <w:r>
        <w:rPr>
          <w:rFonts w:hint="eastAsia" w:ascii="微软雅黑" w:hAnsi="微软雅黑" w:eastAsia="微软雅黑" w:cs="微软雅黑"/>
          <w:sz w:val="24"/>
          <w:szCs w:val="24"/>
        </w:rPr>
        <w:t>优化增加检查仓库可多选、检查项目异常时必填备注信息，并更新消息通知链接。仓库安全检查记录</w:t>
      </w:r>
    </w:p>
    <w:p w14:paraId="27E603A5">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优化“原料期初期末库存查询”单据，</w:t>
      </w:r>
      <w:r>
        <w:rPr>
          <w:rFonts w:hint="eastAsia" w:ascii="微软雅黑" w:hAnsi="微软雅黑" w:eastAsia="微软雅黑" w:cs="微软雅黑"/>
          <w:sz w:val="24"/>
          <w:szCs w:val="24"/>
        </w:rPr>
        <w:t>优化增加原料仓库选择，取数逻辑更新，待运行校验数据后，再继续优化</w:t>
      </w:r>
    </w:p>
    <w:p w14:paraId="7C19F88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优化“入库送检记录”单据，</w:t>
      </w:r>
      <w:r>
        <w:rPr>
          <w:rFonts w:hint="eastAsia" w:ascii="微软雅黑" w:hAnsi="微软雅黑" w:eastAsia="微软雅黑" w:cs="微软雅黑"/>
          <w:sz w:val="24"/>
          <w:szCs w:val="24"/>
        </w:rPr>
        <w:t>开放送检类型&lt;纸皮&gt;&lt;香精&gt;的作废操作</w:t>
      </w:r>
    </w:p>
    <w:p w14:paraId="1466E427">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优化“供应商绩效考核”单据，</w:t>
      </w:r>
      <w:r>
        <w:rPr>
          <w:rFonts w:hint="eastAsia" w:ascii="微软雅黑" w:hAnsi="微软雅黑" w:eastAsia="微软雅黑" w:cs="微软雅黑"/>
          <w:sz w:val="24"/>
          <w:szCs w:val="24"/>
        </w:rPr>
        <w:t>优化列表供应商等级显示和增加反审操作</w:t>
      </w:r>
    </w:p>
    <w:p w14:paraId="337A2FFE">
      <w:pPr>
        <w:pStyle w:val="25"/>
        <w:numPr>
          <w:ilvl w:val="0"/>
          <w:numId w:val="4"/>
        </w:numPr>
        <w:ind w:left="708" w:leftChars="0" w:firstLineChars="0"/>
        <w:rPr>
          <w:rFonts w:hint="eastAsia" w:ascii="微软雅黑" w:hAnsi="微软雅黑" w:eastAsia="微软雅黑" w:cs="微软雅黑"/>
          <w:b w:val="0"/>
          <w:bCs w:val="0"/>
          <w:sz w:val="22"/>
          <w:szCs w:val="22"/>
          <w:lang w:val="en-US" w:eastAsia="zh-CN"/>
        </w:rPr>
      </w:pPr>
      <w:r>
        <w:rPr>
          <w:rFonts w:hint="eastAsia" w:ascii="微软雅黑" w:hAnsi="微软雅黑" w:eastAsia="微软雅黑" w:cs="微软雅黑"/>
          <w:b/>
          <w:bCs/>
          <w:sz w:val="22"/>
          <w:szCs w:val="22"/>
          <w:lang w:val="en-US" w:eastAsia="zh-CN"/>
        </w:rPr>
        <w:t>优化“调拨单”单据，</w:t>
      </w:r>
      <w:r>
        <w:rPr>
          <w:rFonts w:hint="eastAsia" w:ascii="微软雅黑" w:hAnsi="微软雅黑" w:eastAsia="微软雅黑" w:cs="微软雅黑"/>
          <w:sz w:val="24"/>
          <w:szCs w:val="24"/>
        </w:rPr>
        <w:t>1、选择采购订单导入时，过滤已结算的采购订单2、新增导入模板，通过导入将部门物资搜索出来移库</w:t>
      </w:r>
    </w:p>
    <w:p w14:paraId="3BAD0A42">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五</w:t>
      </w:r>
      <w:r>
        <w:rPr>
          <w:rFonts w:hint="eastAsia" w:ascii="微软雅黑" w:hAnsi="微软雅黑" w:eastAsia="微软雅黑" w:cs="微软雅黑"/>
        </w:rPr>
        <w:t>）安全管理拓展
</w:t>
      </w:r>
    </w:p>
    <w:p w14:paraId="3EA52469">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湖北基地-新增</w:t>
      </w:r>
      <w:r>
        <w:rPr>
          <w:rStyle w:val="14"/>
          <w:rFonts w:hint="eastAsia" w:ascii="微软雅黑" w:hAnsi="微软雅黑" w:eastAsia="微软雅黑" w:cs="微软雅黑"/>
          <w:b/>
          <w:bCs/>
          <w:i w:val="0"/>
          <w:iCs w:val="0"/>
          <w:caps w:val="0"/>
          <w:color w:val="000000"/>
          <w:spacing w:val="0"/>
          <w:sz w:val="22"/>
          <w:szCs w:val="22"/>
          <w:shd w:val="clear" w:color="auto" w:fill="FFFFFF"/>
        </w:rPr>
        <w:t>“动土作业票“单据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新增表单</w:t>
      </w:r>
    </w:p>
    <w:p w14:paraId="0CCB01A1">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“安全隐患整改单 “单据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1、逾期提示显示，依据计划完成时间，显示“逾期X天”显示2、列表新增筛选已逾期</w:t>
      </w:r>
    </w:p>
    <w:p w14:paraId="75D64DFD">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“访客配置“单据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新增访客类型：物流第三方，后续用于仓储供应商来货、成品发货</w:t>
      </w:r>
    </w:p>
    <w:p w14:paraId="6B248EFE">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“访客登记“单据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1、新增字段“访客类型”，影响直接新增访客2、审批流新增条件“访客类型”，后续可用于不同类型审批流</w:t>
      </w:r>
    </w:p>
    <w:p w14:paraId="7CEEBE4C">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“危害因素检测记录“单据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增加上传附件的功能</w:t>
      </w:r>
    </w:p>
    <w:p w14:paraId="707CA995">
      <w:pPr>
        <w:pStyle w:val="25"/>
        <w:numPr>
          <w:ilvl w:val="0"/>
          <w:numId w:val="5"/>
        </w:numPr>
        <w:ind w:left="708" w:leftChars="0" w:firstLineChars="0"/>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“接触职业危害因素项目“单据</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w:t>
      </w:r>
      <w:r>
        <w:rPr>
          <w:rStyle w:val="14"/>
          <w:rFonts w:hint="eastAsia" w:asciiTheme="minorEastAsia" w:hAnsiTheme="minorEastAsia" w:eastAsiaTheme="minorEastAsia" w:cstheme="minorEastAsia"/>
          <w:b w:val="0"/>
          <w:bCs w:val="0"/>
          <w:i w:val="0"/>
          <w:iCs w:val="0"/>
          <w:caps w:val="0"/>
          <w:color w:val="000000"/>
          <w:spacing w:val="0"/>
          <w:sz w:val="24"/>
          <w:szCs w:val="24"/>
          <w:shd w:val="clear" w:color="auto" w:fill="FFFFFF"/>
          <w:lang w:val="en-US" w:eastAsia="zh-CN"/>
        </w:rPr>
        <w:t>接触时间录入限制，天值“1~30”、小时值“1~24”</w:t>
      </w:r>
    </w:p>
    <w:p w14:paraId="4B4FF6DF">
      <w:pPr>
        <w:pStyle w:val="4"/>
        <w:rPr>
          <w:rFonts w:hint="eastAsia" w:ascii="微软雅黑" w:hAnsi="微软雅黑" w:eastAsia="微软雅黑" w:cs="微软雅黑"/>
        </w:rPr>
      </w:pPr>
      <w:r>
        <w:rPr>
          <w:rFonts w:hint="eastAsia" w:ascii="微软雅黑" w:hAnsi="微软雅黑" w:eastAsia="微软雅黑" w:cs="微软雅黑"/>
        </w:rPr>
        <w:t>（</w:t>
      </w:r>
      <w:r>
        <w:rPr>
          <w:rFonts w:hint="eastAsia" w:ascii="微软雅黑" w:hAnsi="微软雅黑" w:eastAsia="微软雅黑" w:cs="微软雅黑"/>
          <w:lang w:val="en-US" w:eastAsia="zh-CN"/>
        </w:rPr>
        <w:t>六</w:t>
      </w:r>
      <w:r>
        <w:rPr>
          <w:rFonts w:hint="eastAsia" w:ascii="微软雅黑" w:hAnsi="微软雅黑" w:eastAsia="微软雅黑" w:cs="微软雅黑"/>
        </w:rPr>
        <w:t>）人事行政功能拓展
</w:t>
      </w:r>
    </w:p>
    <w:p w14:paraId="0DB1AD4A">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“部门考勤记录表</w:t>
      </w:r>
      <w:r>
        <w:rPr>
          <w:rStyle w:val="14"/>
          <w:rFonts w:hint="eastAsia" w:ascii="微软雅黑" w:hAnsi="微软雅黑" w:eastAsia="微软雅黑" w:cs="微软雅黑"/>
          <w:b/>
          <w:bCs/>
          <w:i w:val="0"/>
          <w:iCs w:val="0"/>
          <w:caps w:val="0"/>
          <w:color w:val="000000"/>
          <w:spacing w:val="0"/>
          <w:sz w:val="22"/>
          <w:szCs w:val="22"/>
          <w:shd w:val="clear" w:color="auto" w:fill="FFFFFF"/>
          <w:lang w:eastAsia="zh-CN"/>
        </w:rPr>
        <w:t>、个人考勤记录表</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可下载系统考勤表格模板，按照表格模板导入各部门员工考勤数据到系统，系统推送给到员工进行签字确认，最终完成整个部门的考勤记录表格审核（需先配置审批流程</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eastAsia="zh-CN"/>
        </w:rPr>
        <w:t>）</w:t>
      </w:r>
    </w:p>
    <w:p w14:paraId="26B130BF">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新增</w:t>
      </w:r>
      <w:r>
        <w:rPr>
          <w:rStyle w:val="14"/>
          <w:rFonts w:hint="eastAsia" w:ascii="微软雅黑" w:hAnsi="微软雅黑" w:eastAsia="微软雅黑" w:cs="微软雅黑"/>
          <w:b/>
          <w:bCs/>
          <w:i w:val="0"/>
          <w:iCs w:val="0"/>
          <w:caps w:val="0"/>
          <w:color w:val="000000"/>
          <w:spacing w:val="0"/>
          <w:sz w:val="22"/>
          <w:szCs w:val="22"/>
          <w:shd w:val="clear" w:color="auto" w:fill="FFFFFF"/>
        </w:rPr>
        <w:t>“多能工报名考试”</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在现有的多能工管理之前新增多能工认证报名考试环节，多能工认证可关联多能工报名考试单据</w:t>
      </w:r>
    </w:p>
    <w:p w14:paraId="4A5D4C68">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“关键事件”</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Style w:val="14"/>
          <w:rFonts w:hint="eastAsia" w:ascii="微软雅黑" w:hAnsi="微软雅黑" w:eastAsia="微软雅黑" w:cs="微软雅黑"/>
          <w:b/>
          <w:bCs/>
          <w:i w:val="0"/>
          <w:iCs w:val="0"/>
          <w:caps w:val="0"/>
          <w:color w:val="000000"/>
          <w:spacing w:val="0"/>
          <w:sz w:val="22"/>
          <w:szCs w:val="22"/>
          <w:shd w:val="clear" w:color="auto" w:fill="FFFFFF"/>
        </w:rPr>
        <w:t>，</w:t>
      </w:r>
      <w:r>
        <w:rPr>
          <w:rStyle w:val="14"/>
          <w:rFonts w:hint="eastAsia" w:ascii="微软雅黑" w:hAnsi="微软雅黑" w:eastAsia="微软雅黑" w:cs="微软雅黑"/>
          <w:b w:val="0"/>
          <w:bCs w:val="0"/>
          <w:i w:val="0"/>
          <w:iCs w:val="0"/>
          <w:caps w:val="0"/>
          <w:color w:val="000000"/>
          <w:spacing w:val="0"/>
          <w:sz w:val="22"/>
          <w:szCs w:val="22"/>
          <w:shd w:val="clear" w:color="auto" w:fill="FFFFFF"/>
        </w:rPr>
        <w:t>支持按照表格模板批量导入</w:t>
      </w:r>
    </w:p>
    <w:p w14:paraId="3B18BA45">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“食堂月度营收结算表”</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支持按照表格模板批量导入</w:t>
      </w:r>
    </w:p>
    <w:p w14:paraId="1956B4E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“员工岗位管理</w:t>
      </w:r>
      <w:r>
        <w:rPr>
          <w:rStyle w:val="14"/>
          <w:rFonts w:hint="default" w:ascii="微软雅黑" w:hAnsi="微软雅黑" w:eastAsia="微软雅黑" w:cs="微软雅黑"/>
          <w:b/>
          <w:bCs/>
          <w:i w:val="0"/>
          <w:iCs w:val="0"/>
          <w:caps w:val="0"/>
          <w:color w:val="000000"/>
          <w:spacing w:val="0"/>
          <w:sz w:val="22"/>
          <w:szCs w:val="22"/>
          <w:shd w:val="clear" w:color="auto" w:fill="FFFFFF"/>
          <w:lang w:val="en-US" w:eastAsia="zh-CN"/>
        </w:rPr>
        <w:t>”</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 xml:space="preserve"> 表单，</w:t>
      </w:r>
      <w:r>
        <w:rPr>
          <w:rFonts w:hint="eastAsia" w:ascii="微软雅黑" w:hAnsi="微软雅黑" w:eastAsia="微软雅黑" w:cs="微软雅黑"/>
          <w:sz w:val="24"/>
          <w:szCs w:val="24"/>
        </w:rPr>
        <w:t>支持按查询条件导出数据，并按照表格模板批量导入</w:t>
      </w:r>
    </w:p>
    <w:p w14:paraId="46BAC192">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“用车申请”</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PC端-用车申请新增数据权限控制（【用车申请人】、【节点审核人】、【派车人】、【出车司机】只能看到与自己相关单据数据）</w:t>
      </w:r>
    </w:p>
    <w:p w14:paraId="157337A9">
      <w:pPr>
        <w:pStyle w:val="25"/>
        <w:numPr>
          <w:ilvl w:val="0"/>
          <w:numId w:val="6"/>
        </w:numPr>
        <w:rPr>
          <w:rStyle w:val="14"/>
          <w:rFonts w:hint="eastAsia" w:ascii="微软雅黑" w:hAnsi="微软雅黑" w:eastAsia="微软雅黑" w:cs="微软雅黑"/>
          <w:b w:val="0"/>
          <w:bCs w:val="0"/>
          <w:i w:val="0"/>
          <w:iCs w:val="0"/>
          <w:caps w:val="0"/>
          <w:color w:val="000000"/>
          <w:spacing w:val="0"/>
          <w:sz w:val="22"/>
          <w:szCs w:val="22"/>
          <w:shd w:val="clear" w:color="auto" w:fill="FFFFFF"/>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“宿舍入住申请”</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新增是否同意缴纳押金字段</w:t>
      </w:r>
    </w:p>
    <w:p w14:paraId="6A946287">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“异动定岗管理”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异动后部门和异动后岗位需要加*号，防止漏填后系统岗位</w:t>
      </w:r>
    </w:p>
    <w:p w14:paraId="39125B68">
      <w:pPr>
        <w:pStyle w:val="25"/>
        <w:numPr>
          <w:ilvl w:val="0"/>
          <w:numId w:val="6"/>
        </w:numPr>
        <w:rPr>
          <w:rFonts w:hint="eastAsia" w:ascii="微软雅黑" w:hAnsi="微软雅黑" w:eastAsia="微软雅黑" w:cs="微软雅黑"/>
          <w:b/>
          <w:bCs/>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“关键事件管理”</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新增关键事件反审核，关联影响：综合工时绩效表，状态不等于[已完成]前，关键事件已反审核后，需要清除记录的分数，待关键事件重新变为【已完成】后再统计新的分数</w:t>
      </w:r>
    </w:p>
    <w:p w14:paraId="210E7FBF">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eastAsia" w:ascii="微软雅黑" w:hAnsi="微软雅黑" w:eastAsia="微软雅黑" w:cs="微软雅黑"/>
          <w:lang w:val="en-US" w:eastAsia="zh-CN"/>
        </w:rPr>
      </w:pPr>
      <w:r>
        <w:rPr>
          <w:rFonts w:hint="eastAsia" w:ascii="微软雅黑" w:hAnsi="微软雅黑" w:eastAsia="微软雅黑" w:cs="微软雅黑"/>
          <w:sz w:val="30"/>
          <w:szCs w:val="30"/>
        </w:rPr>
        <w:t>（</w:t>
      </w:r>
      <w:r>
        <w:rPr>
          <w:rFonts w:hint="eastAsia" w:ascii="微软雅黑" w:hAnsi="微软雅黑" w:eastAsia="微软雅黑" w:cs="微软雅黑"/>
          <w:sz w:val="30"/>
          <w:szCs w:val="30"/>
          <w:lang w:val="en-US" w:eastAsia="zh-CN"/>
        </w:rPr>
        <w:t>七</w:t>
      </w:r>
      <w:r>
        <w:rPr>
          <w:rFonts w:hint="eastAsia" w:ascii="微软雅黑" w:hAnsi="微软雅黑" w:eastAsia="微软雅黑" w:cs="微软雅黑"/>
          <w:sz w:val="30"/>
          <w:szCs w:val="30"/>
        </w:rPr>
        <w:t>）</w:t>
      </w:r>
      <w:r>
        <w:rPr>
          <w:rFonts w:hint="eastAsia" w:ascii="微软雅黑" w:hAnsi="微软雅黑" w:eastAsia="微软雅黑" w:cs="微软雅黑"/>
          <w:sz w:val="30"/>
          <w:szCs w:val="30"/>
          <w:lang w:val="en-US" w:eastAsia="zh-CN"/>
        </w:rPr>
        <w:t>财务功能</w:t>
      </w:r>
      <w:r>
        <w:rPr>
          <w:rFonts w:hint="eastAsia" w:ascii="微软雅黑" w:hAnsi="微软雅黑" w:eastAsia="微软雅黑" w:cs="微软雅黑"/>
          <w:b/>
          <w:bCs/>
          <w:sz w:val="30"/>
          <w:szCs w:val="30"/>
        </w:rPr>
        <w:t>功能</w:t>
      </w:r>
      <w:r>
        <w:rPr>
          <w:rFonts w:hint="eastAsia" w:ascii="微软雅黑" w:hAnsi="微软雅黑" w:eastAsia="微软雅黑" w:cs="微软雅黑"/>
          <w:b/>
          <w:bCs/>
          <w:sz w:val="30"/>
          <w:szCs w:val="30"/>
          <w:lang w:val="en-US" w:eastAsia="zh-CN"/>
        </w:rPr>
        <w:t>优化</w:t>
      </w:r>
    </w:p>
    <w:p w14:paraId="2258AD9E">
      <w:pPr>
        <w:pStyle w:val="25"/>
        <w:numPr>
          <w:ilvl w:val="0"/>
          <w:numId w:val="7"/>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w:t>
      </w:r>
      <w:r>
        <w:rPr>
          <w:rStyle w:val="14"/>
          <w:rFonts w:hint="eastAsia" w:ascii="微软雅黑" w:hAnsi="微软雅黑" w:eastAsia="微软雅黑" w:cs="微软雅黑"/>
          <w:b/>
          <w:bCs/>
          <w:i w:val="0"/>
          <w:iCs w:val="0"/>
          <w:caps w:val="0"/>
          <w:color w:val="000000"/>
          <w:spacing w:val="0"/>
          <w:sz w:val="22"/>
          <w:szCs w:val="22"/>
          <w:shd w:val="clear" w:color="auto" w:fill="FFFFFF"/>
        </w:rPr>
        <w:t>“资产档案”</w:t>
      </w: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表单，</w:t>
      </w:r>
      <w:r>
        <w:rPr>
          <w:rFonts w:hint="eastAsia" w:ascii="微软雅黑" w:hAnsi="微软雅黑" w:eastAsia="微软雅黑" w:cs="微软雅黑"/>
          <w:sz w:val="24"/>
          <w:szCs w:val="24"/>
        </w:rPr>
        <w:t>1、新增【批量导入更新】操作，支持唯一码匹配内容更新数据2、列表页新增资产到期提示，提前30天预警“X天到期”，超期后显示“已到期”，筛选新增“临期”“到期”搜索3、涉及影响的关联功能页面：财务资产档案、设备固资台账 、消防器材台账</w:t>
      </w:r>
      <w:r>
        <w:rPr>
          <w:rFonts w:hint="eastAsia" w:ascii="微软雅黑" w:hAnsi="微软雅黑" w:eastAsia="微软雅黑" w:cs="微软雅黑"/>
          <w:sz w:val="24"/>
          <w:szCs w:val="24"/>
          <w:lang w:val="en-US" w:eastAsia="zh-CN"/>
        </w:rPr>
        <w:t>4、</w:t>
      </w:r>
      <w:r>
        <w:rPr>
          <w:rFonts w:hint="eastAsia" w:ascii="微软雅黑" w:hAnsi="微软雅黑" w:eastAsia="微软雅黑" w:cs="微软雅黑"/>
          <w:sz w:val="24"/>
          <w:szCs w:val="24"/>
        </w:rPr>
        <w:t>注：配置“批量导入更新”按钮权限给关键管理用户，普通用户勿分配</w:t>
      </w:r>
    </w:p>
    <w:p w14:paraId="2FF0CA1C">
      <w:pPr>
        <w:pStyle w:val="3"/>
        <w:keepNext w:val="0"/>
        <w:keepLines w:val="0"/>
        <w:widowControl/>
        <w:suppressLineNumbers w:val="0"/>
        <w:pBdr>
          <w:bottom w:val="none" w:color="auto" w:sz="0" w:space="0"/>
        </w:pBdr>
        <w:shd w:val="clear" w:color="auto" w:fill="FFFFFF"/>
        <w:spacing w:before="600" w:beforeAutospacing="0" w:after="180" w:afterAutospacing="0" w:line="480" w:lineRule="atLeast"/>
        <w:ind w:left="0" w:firstLine="0"/>
        <w:rPr>
          <w:rFonts w:hint="default" w:ascii="微软雅黑" w:hAnsi="微软雅黑" w:eastAsia="微软雅黑" w:cs="微软雅黑"/>
          <w:lang w:val="en-US" w:eastAsia="zh-CN"/>
        </w:rPr>
      </w:pPr>
      <w:r>
        <w:rPr>
          <w:rFonts w:hint="eastAsia" w:ascii="微软雅黑" w:hAnsi="微软雅黑" w:eastAsia="微软雅黑" w:cs="微软雅黑"/>
        </w:rPr>
        <w:t>（</w:t>
      </w:r>
      <w:r>
        <w:rPr>
          <w:rFonts w:hint="eastAsia" w:ascii="微软雅黑" w:hAnsi="微软雅黑" w:eastAsia="微软雅黑" w:cs="微软雅黑"/>
          <w:lang w:val="en-US" w:eastAsia="zh-CN"/>
        </w:rPr>
        <w:t>八</w:t>
      </w:r>
      <w:r>
        <w:rPr>
          <w:rFonts w:hint="eastAsia" w:ascii="微软雅黑" w:hAnsi="微软雅黑" w:eastAsia="微软雅黑" w:cs="微软雅黑"/>
        </w:rPr>
        <w:t>）</w:t>
      </w:r>
      <w:r>
        <w:rPr>
          <w:rFonts w:hint="default" w:ascii="微软雅黑" w:hAnsi="微软雅黑" w:eastAsia="微软雅黑" w:cs="微软雅黑"/>
          <w:b/>
          <w:bCs/>
          <w:sz w:val="30"/>
          <w:szCs w:val="30"/>
        </w:rPr>
        <w:t>系统基础功能升级</w:t>
      </w:r>
    </w:p>
    <w:p w14:paraId="0D4758BE">
      <w:pPr>
        <w:pStyle w:val="25"/>
        <w:numPr>
          <w:ilvl w:val="0"/>
          <w:numId w:val="8"/>
        </w:numPr>
        <w:rPr>
          <w:rFonts w:hint="eastAsia" w:ascii="微软雅黑" w:hAnsi="微软雅黑" w:eastAsia="微软雅黑" w:cs="微软雅黑"/>
          <w:lang w:val="en-US" w:eastAsia="zh-CN"/>
        </w:rPr>
      </w:pPr>
      <w:r>
        <w:rPr>
          <w:rStyle w:val="14"/>
          <w:rFonts w:hint="eastAsia" w:ascii="微软雅黑" w:hAnsi="微软雅黑" w:eastAsia="微软雅黑" w:cs="微软雅黑"/>
          <w:b/>
          <w:bCs/>
          <w:i w:val="0"/>
          <w:iCs w:val="0"/>
          <w:caps w:val="0"/>
          <w:color w:val="000000"/>
          <w:spacing w:val="0"/>
          <w:sz w:val="22"/>
          <w:szCs w:val="22"/>
          <w:shd w:val="clear" w:color="auto" w:fill="FFFFFF"/>
          <w:lang w:val="en-US" w:eastAsia="zh-CN"/>
        </w:rPr>
        <w:t>优化“流程设置”单据，</w:t>
      </w:r>
      <w:r>
        <w:rPr>
          <w:rStyle w:val="14"/>
          <w:rFonts w:hint="eastAsia" w:ascii="微软雅黑" w:hAnsi="微软雅黑" w:eastAsia="微软雅黑" w:cs="微软雅黑"/>
          <w:b w:val="0"/>
          <w:bCs w:val="0"/>
          <w:i w:val="0"/>
          <w:iCs w:val="0"/>
          <w:caps w:val="0"/>
          <w:color w:val="000000"/>
          <w:spacing w:val="0"/>
          <w:sz w:val="22"/>
          <w:szCs w:val="22"/>
          <w:shd w:val="clear" w:color="auto" w:fill="FFFFFF"/>
          <w:lang w:val="en-US" w:eastAsia="zh-CN"/>
        </w:rPr>
        <w:t>审批节点名称支持自定义命名，便于区分节点环节</w:t>
      </w:r>
    </w:p>
    <w:p w14:paraId="1EF01525">
      <w:pPr>
        <w:pStyle w:val="3"/>
        <w:rPr>
          <w:rFonts w:hint="eastAsia" w:ascii="微软雅黑" w:hAnsi="微软雅黑" w:eastAsia="微软雅黑" w:cs="微软雅黑"/>
        </w:rPr>
      </w:pPr>
      <w:r>
        <w:rPr>
          <w:rFonts w:hint="eastAsia" w:ascii="微软雅黑" w:hAnsi="微软雅黑" w:eastAsia="微软雅黑" w:cs="微软雅黑"/>
        </w:rPr>
        <w:t>二</w:t>
      </w:r>
      <w:r>
        <w:rPr>
          <w:rFonts w:hint="eastAsia" w:ascii="微软雅黑" w:hAnsi="微软雅黑" w:eastAsia="微软雅黑" w:cs="微软雅黑"/>
          <w:lang w:eastAsia="zh-CN"/>
        </w:rPr>
        <w:t>、</w:t>
      </w:r>
      <w:r>
        <w:rPr>
          <w:rFonts w:hint="eastAsia" w:ascii="微软雅黑" w:hAnsi="微软雅黑" w:eastAsia="微软雅黑" w:cs="微软雅黑"/>
        </w:rPr>
        <w:t>影响范围
</w:t>
      </w:r>
    </w:p>
    <w:p w14:paraId="438B09D9">
      <w:pPr>
        <w:pStyle w:val="25"/>
        <w:rPr>
          <w:rFonts w:hint="eastAsia" w:ascii="微软雅黑" w:hAnsi="微软雅黑" w:eastAsia="微软雅黑" w:cs="微软雅黑"/>
        </w:rPr>
      </w:pPr>
      <w:r>
        <w:rPr>
          <w:rFonts w:hint="eastAsia" w:ascii="微软雅黑" w:hAnsi="微软雅黑" w:eastAsia="微软雅黑" w:cs="微软雅黑"/>
        </w:rPr>
        <w:t>本次版本迭代为平滑升级，系统将保持正常运行，</w:t>
      </w:r>
      <w:r>
        <w:rPr>
          <w:rFonts w:hint="eastAsia" w:ascii="微软雅黑" w:hAnsi="微软雅黑" w:eastAsia="微软雅黑" w:cs="微软雅黑"/>
          <w:b/>
          <w:bCs/>
        </w:rPr>
        <w:t>不影响</w:t>
      </w:r>
      <w:r>
        <w:rPr>
          <w:rFonts w:hint="eastAsia" w:ascii="微软雅黑" w:hAnsi="微软雅黑" w:eastAsia="微软雅黑" w:cs="微软雅黑"/>
          <w:b/>
          <w:bCs/>
          <w:lang w:val="en-US" w:eastAsia="zh-CN"/>
        </w:rPr>
        <w:t>基地</w:t>
      </w:r>
      <w:r>
        <w:rPr>
          <w:rFonts w:hint="eastAsia" w:ascii="微软雅黑" w:hAnsi="微软雅黑" w:eastAsia="微软雅黑" w:cs="微软雅黑"/>
          <w:b/>
          <w:bCs/>
        </w:rPr>
        <w:t>对系统的常规操作</w:t>
      </w:r>
      <w:r>
        <w:rPr>
          <w:rFonts w:hint="eastAsia" w:ascii="微软雅黑" w:hAnsi="微软雅黑" w:eastAsia="微软雅黑" w:cs="微软雅黑"/>
        </w:rPr>
        <w:t>。但在新功能首次使用或数据同步过程中，可能会出现短暂加载延迟的情况，建议</w:t>
      </w:r>
      <w:r>
        <w:rPr>
          <w:rFonts w:hint="eastAsia" w:ascii="微软雅黑" w:hAnsi="微软雅黑" w:eastAsia="微软雅黑" w:cs="微软雅黑"/>
          <w:lang w:val="en-US" w:eastAsia="zh-CN"/>
        </w:rPr>
        <w:t>基地</w:t>
      </w:r>
      <w:r>
        <w:rPr>
          <w:rFonts w:hint="eastAsia" w:ascii="微软雅黑" w:hAnsi="微软雅黑" w:eastAsia="微软雅黑" w:cs="微软雅黑"/>
        </w:rPr>
        <w:t>避开业务高峰时段进行复杂操作，以免影响工作效率。同时，由于各基地生产模块功能优化调整较多，涉及福建</w:t>
      </w:r>
      <w:r>
        <w:rPr>
          <w:rFonts w:hint="eastAsia" w:ascii="微软雅黑" w:hAnsi="微软雅黑" w:eastAsia="微软雅黑" w:cs="微软雅黑"/>
          <w:lang w:eastAsia="zh-CN"/>
        </w:rPr>
        <w:t>、</w:t>
      </w:r>
      <w:r>
        <w:rPr>
          <w:rFonts w:hint="eastAsia" w:ascii="微软雅黑" w:hAnsi="微软雅黑" w:eastAsia="微软雅黑" w:cs="微软雅黑"/>
        </w:rPr>
        <w:t>贵州</w:t>
      </w:r>
      <w:r>
        <w:rPr>
          <w:rFonts w:hint="eastAsia" w:ascii="微软雅黑" w:hAnsi="微软雅黑" w:eastAsia="微软雅黑" w:cs="微软雅黑"/>
          <w:lang w:eastAsia="zh-CN"/>
        </w:rPr>
        <w:t>、</w:t>
      </w:r>
      <w:r>
        <w:rPr>
          <w:rFonts w:hint="eastAsia" w:ascii="微软雅黑" w:hAnsi="微软雅黑" w:eastAsia="微软雅黑" w:cs="微软雅黑"/>
        </w:rPr>
        <w:t>广东</w:t>
      </w:r>
      <w:r>
        <w:rPr>
          <w:rFonts w:hint="eastAsia" w:ascii="微软雅黑" w:hAnsi="微软雅黑" w:eastAsia="微软雅黑" w:cs="微软雅黑"/>
          <w:lang w:val="en-US" w:eastAsia="zh-CN"/>
        </w:rPr>
        <w:t>和湖北</w:t>
      </w:r>
      <w:r>
        <w:rPr>
          <w:rFonts w:hint="eastAsia" w:ascii="微软雅黑" w:hAnsi="微软雅黑" w:eastAsia="微软雅黑" w:cs="微软雅黑"/>
        </w:rPr>
        <w:t>基地的生产作业记录</w:t>
      </w:r>
      <w:r>
        <w:rPr>
          <w:rFonts w:hint="eastAsia" w:ascii="微软雅黑" w:hAnsi="微软雅黑" w:eastAsia="微软雅黑" w:cs="微软雅黑"/>
          <w:lang w:eastAsia="zh-CN"/>
        </w:rPr>
        <w:t>、</w:t>
      </w:r>
      <w:r>
        <w:rPr>
          <w:rFonts w:hint="eastAsia" w:ascii="微软雅黑" w:hAnsi="微软雅黑" w:eastAsia="微软雅黑" w:cs="微软雅黑"/>
        </w:rPr>
        <w:t>工序表单操作等相关业务的</w:t>
      </w:r>
      <w:r>
        <w:rPr>
          <w:rFonts w:hint="eastAsia" w:ascii="微软雅黑" w:hAnsi="微软雅黑" w:eastAsia="微软雅黑" w:cs="微软雅黑"/>
          <w:lang w:val="en-US" w:eastAsia="zh-CN"/>
        </w:rPr>
        <w:t>岗位</w:t>
      </w:r>
      <w:r>
        <w:rPr>
          <w:rFonts w:hint="eastAsia" w:ascii="微软雅黑" w:hAnsi="微软雅黑" w:eastAsia="微软雅黑" w:cs="微软雅黑"/>
        </w:rPr>
        <w:t>，在操作新版功能时请谨慎核对数据，确保业务流程准确执行。
</w:t>
      </w:r>
    </w:p>
    <w:p w14:paraId="2729E041">
      <w:pPr>
        <w:pStyle w:val="3"/>
        <w:rPr>
          <w:rFonts w:hint="eastAsia" w:ascii="微软雅黑" w:hAnsi="微软雅黑" w:eastAsia="微软雅黑" w:cs="微软雅黑"/>
        </w:rPr>
      </w:pPr>
      <w:r>
        <w:rPr>
          <w:rFonts w:hint="eastAsia" w:ascii="微软雅黑" w:hAnsi="微软雅黑" w:eastAsia="微软雅黑" w:cs="微软雅黑"/>
        </w:rPr>
        <w:t>三</w:t>
      </w:r>
      <w:r>
        <w:rPr>
          <w:rFonts w:hint="eastAsia" w:ascii="微软雅黑" w:hAnsi="微软雅黑" w:eastAsia="微软雅黑" w:cs="微软雅黑"/>
          <w:lang w:eastAsia="zh-CN"/>
        </w:rPr>
        <w:t>、</w:t>
      </w:r>
      <w:r>
        <w:rPr>
          <w:rFonts w:hint="eastAsia" w:ascii="微软雅黑" w:hAnsi="微软雅黑" w:eastAsia="微软雅黑" w:cs="微软雅黑"/>
        </w:rPr>
        <w:t>更新后注意事项
</w:t>
      </w:r>
    </w:p>
    <w:p w14:paraId="5FD989B0">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功能熟悉与数据核对</w:t>
      </w:r>
      <w:r>
        <w:rPr>
          <w:rFonts w:hint="eastAsia" w:ascii="微软雅黑" w:hAnsi="微软雅黑" w:eastAsia="微软雅黑" w:cs="微软雅黑"/>
        </w:rPr>
        <w:t>：本次更新新增和优化的功能较多，请各</w:t>
      </w:r>
      <w:r>
        <w:rPr>
          <w:rFonts w:hint="eastAsia" w:ascii="微软雅黑" w:hAnsi="微软雅黑" w:eastAsia="微软雅黑" w:cs="微软雅黑"/>
          <w:lang w:val="en-US" w:eastAsia="zh-CN"/>
        </w:rPr>
        <w:t>基地</w:t>
      </w:r>
      <w:r>
        <w:rPr>
          <w:rFonts w:hint="eastAsia" w:ascii="微软雅黑" w:hAnsi="微软雅黑" w:eastAsia="微软雅黑" w:cs="微软雅黑"/>
        </w:rPr>
        <w:t>在使用前仔细阅读各模块对接负责人发送的详细迭代说明文档，熟悉新功能操作流程。对于生产</w:t>
      </w:r>
      <w:r>
        <w:rPr>
          <w:rFonts w:hint="eastAsia" w:ascii="微软雅黑" w:hAnsi="微软雅黑" w:eastAsia="微软雅黑" w:cs="微软雅黑"/>
          <w:lang w:eastAsia="zh-CN"/>
        </w:rPr>
        <w:t>、</w:t>
      </w:r>
      <w:r>
        <w:rPr>
          <w:rFonts w:hint="eastAsia" w:ascii="微软雅黑" w:hAnsi="微软雅黑" w:eastAsia="微软雅黑" w:cs="微软雅黑"/>
        </w:rPr>
        <w:t>品质</w:t>
      </w:r>
      <w:r>
        <w:rPr>
          <w:rFonts w:hint="eastAsia" w:ascii="微软雅黑" w:hAnsi="微软雅黑" w:eastAsia="微软雅黑" w:cs="微软雅黑"/>
          <w:lang w:eastAsia="zh-CN"/>
        </w:rPr>
        <w:t>、</w:t>
      </w:r>
      <w:r>
        <w:rPr>
          <w:rFonts w:hint="eastAsia" w:ascii="微软雅黑" w:hAnsi="微软雅黑" w:eastAsia="微软雅黑" w:cs="微软雅黑"/>
        </w:rPr>
        <w:t>仓储等关键业务数据，</w:t>
      </w:r>
      <w:r>
        <w:rPr>
          <w:rFonts w:hint="eastAsia" w:ascii="微软雅黑" w:hAnsi="微软雅黑" w:eastAsia="微软雅黑" w:cs="微软雅黑"/>
          <w:b/>
          <w:bCs/>
          <w:color w:val="FF0000"/>
        </w:rPr>
        <w:t xml:space="preserve">建议在更新后 </w:t>
      </w:r>
      <w:r>
        <w:rPr>
          <w:rFonts w:hint="eastAsia" w:ascii="微软雅黑" w:hAnsi="微软雅黑" w:eastAsia="微软雅黑" w:cs="微软雅黑"/>
          <w:b/>
          <w:bCs/>
          <w:color w:val="FF0000"/>
          <w:lang w:val="en-US" w:eastAsia="zh-CN"/>
        </w:rPr>
        <w:t>48</w:t>
      </w:r>
      <w:r>
        <w:rPr>
          <w:rFonts w:hint="eastAsia" w:ascii="微软雅黑" w:hAnsi="微软雅黑" w:eastAsia="微软雅黑" w:cs="微软雅黑"/>
          <w:b/>
          <w:bCs/>
          <w:color w:val="FF0000"/>
        </w:rPr>
        <w:t xml:space="preserve"> 小时内进行全面核对</w:t>
      </w:r>
      <w:r>
        <w:rPr>
          <w:rFonts w:hint="eastAsia" w:ascii="微软雅黑" w:hAnsi="微软雅黑" w:eastAsia="微软雅黑" w:cs="微软雅黑"/>
        </w:rPr>
        <w:t>，若发现数据异常或功能使用问题，及时联系对应模块对接人。
</w:t>
      </w:r>
    </w:p>
    <w:p w14:paraId="1166279A">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系统兼容性检查</w:t>
      </w:r>
      <w:r>
        <w:rPr>
          <w:rFonts w:hint="eastAsia" w:ascii="微软雅黑" w:hAnsi="微软雅黑" w:eastAsia="微软雅黑" w:cs="微软雅黑"/>
        </w:rPr>
        <w:t>：部分新增功能（如小程序</w:t>
      </w:r>
      <w:r>
        <w:rPr>
          <w:rFonts w:hint="eastAsia" w:ascii="微软雅黑" w:hAnsi="微软雅黑" w:eastAsia="微软雅黑" w:cs="微软雅黑"/>
          <w:lang w:val="en-US" w:eastAsia="zh-CN"/>
        </w:rPr>
        <w:t>扫码提报功能</w:t>
      </w:r>
      <w:r>
        <w:rPr>
          <w:rFonts w:hint="eastAsia" w:ascii="微软雅黑" w:hAnsi="微软雅黑" w:eastAsia="微软雅黑" w:cs="微软雅黑"/>
        </w:rPr>
        <w:t>）对设备操作系统版本有一定要求，若出现无法正常使用的情况，请及时更新设备系统至最新版本，或联系技术支持人员获取解决方案。
</w:t>
      </w:r>
    </w:p>
    <w:p w14:paraId="748AEF04">
      <w:pPr>
        <w:pStyle w:val="25"/>
        <w:numPr>
          <w:ilvl w:val="0"/>
          <w:numId w:val="9"/>
        </w:numPr>
        <w:ind w:left="708" w:leftChars="0" w:firstLineChars="0"/>
        <w:rPr>
          <w:rFonts w:hint="eastAsia" w:ascii="微软雅黑" w:hAnsi="微软雅黑" w:eastAsia="微软雅黑" w:cs="微软雅黑"/>
        </w:rPr>
      </w:pPr>
      <w:r>
        <w:rPr>
          <w:rFonts w:hint="eastAsia" w:ascii="微软雅黑" w:hAnsi="微软雅黑" w:eastAsia="微软雅黑" w:cs="微软雅黑"/>
          <w:b/>
          <w:bCs/>
        </w:rPr>
        <w:t>账号安全</w:t>
      </w:r>
      <w:r>
        <w:rPr>
          <w:rFonts w:hint="eastAsia" w:ascii="微软雅黑" w:hAnsi="微软雅黑" w:eastAsia="微软雅黑" w:cs="微软雅黑"/>
        </w:rPr>
        <w:t>：更新完成后，为保障账号安全，请定期更换登录密码，并避免在公共网络环境下长时间登录系统。
</w:t>
      </w:r>
    </w:p>
    <w:p w14:paraId="23E1D59B">
      <w:pPr>
        <w:pStyle w:val="25"/>
        <w:numPr>
          <w:ilvl w:val="0"/>
          <w:numId w:val="9"/>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由于小程序各基地未发布体验小程序版本代码，如果涉及小程序试用功能，统一在正式版本更新后在线上版本直接使用小程序。</w:t>
      </w:r>
    </w:p>
    <w:p w14:paraId="055C24E5">
      <w:pPr>
        <w:pStyle w:val="25"/>
        <w:numPr>
          <w:ilvl w:val="0"/>
          <w:numId w:val="9"/>
        </w:numPr>
        <w:ind w:left="708" w:leftChars="0" w:firstLineChars="0"/>
        <w:rPr>
          <w:rFonts w:hint="eastAsia" w:ascii="微软雅黑" w:hAnsi="微软雅黑" w:eastAsia="微软雅黑" w:cs="微软雅黑"/>
          <w:color w:val="FF0000"/>
        </w:rPr>
      </w:pPr>
      <w:r>
        <w:rPr>
          <w:rFonts w:hint="eastAsia" w:ascii="微软雅黑" w:hAnsi="微软雅黑" w:eastAsia="微软雅黑" w:cs="微软雅黑"/>
          <w:color w:val="FF0000"/>
          <w:lang w:val="en-US" w:eastAsia="zh-CN"/>
        </w:rPr>
        <w:t>新增和优化功能涉及到新增权限时，系统默认不勾选，需要基地对接人勾选对应的权限按钮给到相关角色权限，以防员工无法正常使用功能</w:t>
      </w:r>
    </w:p>
    <w:p w14:paraId="4464B33B">
      <w:pPr>
        <w:pStyle w:val="3"/>
        <w:rPr>
          <w:rFonts w:hint="eastAsia" w:ascii="微软雅黑" w:hAnsi="微软雅黑" w:eastAsia="微软雅黑" w:cs="微软雅黑"/>
        </w:rPr>
      </w:pPr>
      <w:r>
        <w:rPr>
          <w:rFonts w:hint="eastAsia" w:ascii="微软雅黑" w:hAnsi="微软雅黑" w:eastAsia="微软雅黑" w:cs="微软雅黑"/>
        </w:rPr>
        <w:t>四</w:t>
      </w:r>
      <w:r>
        <w:rPr>
          <w:rFonts w:hint="eastAsia" w:ascii="微软雅黑" w:hAnsi="微软雅黑" w:eastAsia="微软雅黑" w:cs="微软雅黑"/>
          <w:lang w:eastAsia="zh-CN"/>
        </w:rPr>
        <w:t>、</w:t>
      </w:r>
      <w:r>
        <w:rPr>
          <w:rFonts w:hint="eastAsia" w:ascii="微软雅黑" w:hAnsi="微软雅黑" w:eastAsia="微软雅黑" w:cs="微软雅黑"/>
        </w:rPr>
        <w:t>技术支持
</w:t>
      </w:r>
    </w:p>
    <w:p w14:paraId="0A43F6F4">
      <w:pPr>
        <w:pStyle w:val="25"/>
        <w:rPr>
          <w:rFonts w:hint="eastAsia" w:ascii="微软雅黑" w:hAnsi="微软雅黑" w:eastAsia="微软雅黑" w:cs="微软雅黑"/>
        </w:rPr>
      </w:pPr>
      <w:r>
        <w:rPr>
          <w:rFonts w:hint="eastAsia" w:ascii="微软雅黑" w:hAnsi="微软雅黑" w:eastAsia="微软雅黑" w:cs="微软雅黑"/>
        </w:rPr>
        <w:t>如果您在使用过程中遇到任何问题，或对系统功能有优化建议，欢迎随时通过以下方式联系我们：
</w:t>
      </w:r>
    </w:p>
    <w:p w14:paraId="7385A39F">
      <w:pPr>
        <w:pStyle w:val="25"/>
        <w:numPr>
          <w:ilvl w:val="0"/>
          <w:numId w:val="10"/>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及时通讯反馈</w:t>
      </w:r>
      <w:r>
        <w:rPr>
          <w:rFonts w:hint="eastAsia" w:ascii="微软雅黑" w:hAnsi="微软雅黑" w:eastAsia="微软雅黑" w:cs="微软雅黑"/>
        </w:rPr>
        <w:t>：</w:t>
      </w:r>
      <w:r>
        <w:rPr>
          <w:rFonts w:hint="eastAsia" w:ascii="微软雅黑" w:hAnsi="微软雅黑" w:eastAsia="微软雅黑" w:cs="微软雅黑"/>
          <w:lang w:val="en-US" w:eastAsia="zh-CN"/>
        </w:rPr>
        <w:t>针对</w:t>
      </w:r>
      <w:r>
        <w:rPr>
          <w:rFonts w:hint="eastAsia" w:ascii="微软雅黑" w:hAnsi="微软雅黑" w:eastAsia="微软雅黑" w:cs="微软雅黑"/>
          <w:b/>
          <w:bCs/>
          <w:lang w:val="en-US" w:eastAsia="zh-CN"/>
        </w:rPr>
        <w:t>比较紧急或影响业务操作的缺陷问题</w:t>
      </w:r>
      <w:r>
        <w:rPr>
          <w:rFonts w:hint="eastAsia" w:ascii="微软雅黑" w:hAnsi="微软雅黑" w:eastAsia="微软雅黑" w:cs="微软雅黑"/>
          <w:lang w:val="en-US" w:eastAsia="zh-CN"/>
        </w:rPr>
        <w:t>，直接微信或电话联系天兴诚数智工厂各模块对接负责人反馈，我们将在第一时间排查处理。</w:t>
      </w:r>
      <w:r>
        <w:rPr>
          <w:rFonts w:hint="eastAsia" w:ascii="微软雅黑" w:hAnsi="微软雅黑" w:eastAsia="微软雅黑" w:cs="微软雅黑"/>
        </w:rPr>
        <w:t>
</w:t>
      </w:r>
    </w:p>
    <w:p w14:paraId="00B95D4D">
      <w:pPr>
        <w:pStyle w:val="25"/>
        <w:numPr>
          <w:ilvl w:val="0"/>
          <w:numId w:val="10"/>
        </w:numPr>
        <w:ind w:left="708" w:leftChars="0" w:firstLineChars="0"/>
        <w:rPr>
          <w:rFonts w:hint="eastAsia" w:ascii="微软雅黑" w:hAnsi="微软雅黑" w:eastAsia="微软雅黑" w:cs="微软雅黑"/>
        </w:rPr>
      </w:pPr>
      <w:r>
        <w:rPr>
          <w:rFonts w:hint="eastAsia" w:ascii="微软雅黑" w:hAnsi="微软雅黑" w:eastAsia="微软雅黑" w:cs="微软雅黑"/>
          <w:b/>
          <w:bCs/>
          <w:lang w:val="en-US" w:eastAsia="zh-CN"/>
        </w:rPr>
        <w:t>在线表格反馈</w:t>
      </w:r>
      <w:r>
        <w:rPr>
          <w:rFonts w:hint="eastAsia" w:ascii="微软雅黑" w:hAnsi="微软雅黑" w:eastAsia="微软雅黑" w:cs="微软雅黑"/>
        </w:rPr>
        <w:t>：</w:t>
      </w:r>
      <w:r>
        <w:rPr>
          <w:rFonts w:hint="eastAsia" w:ascii="微软雅黑" w:hAnsi="微软雅黑" w:eastAsia="微软雅黑" w:cs="微软雅黑"/>
          <w:lang w:val="en-US" w:eastAsia="zh-CN"/>
        </w:rPr>
        <w:t>针对不影响业务正常操作的功能建议，可以直接在各基地的推进计划表</w:t>
      </w:r>
      <w:r>
        <w:rPr>
          <w:rFonts w:hint="eastAsia" w:ascii="微软雅黑" w:hAnsi="微软雅黑" w:eastAsia="微软雅黑" w:cs="微软雅黑"/>
          <w:b/>
          <w:bCs/>
          <w:color w:val="FF0000"/>
          <w:lang w:val="en-US" w:eastAsia="zh-CN"/>
        </w:rPr>
        <w:t>【系统使用情况反馈汇总表】</w:t>
      </w:r>
      <w:r>
        <w:rPr>
          <w:rFonts w:hint="eastAsia" w:ascii="微软雅黑" w:hAnsi="微软雅黑" w:eastAsia="微软雅黑" w:cs="微软雅黑"/>
          <w:lang w:val="en-US" w:eastAsia="zh-CN"/>
        </w:rPr>
        <w:t>中提交反馈，我们将定期处理反馈的建议优化。</w:t>
      </w:r>
    </w:p>
    <w:p w14:paraId="7E31ECAA">
      <w:pPr>
        <w:pStyle w:val="25"/>
        <w:rPr>
          <w:rFonts w:hint="eastAsia" w:ascii="微软雅黑" w:hAnsi="微软雅黑" w:eastAsia="微软雅黑" w:cs="微软雅黑"/>
        </w:rPr>
      </w:pPr>
      <w:r>
        <w:rPr>
          <w:rFonts w:hint="eastAsia" w:ascii="微软雅黑" w:hAnsi="微软雅黑" w:eastAsia="微软雅黑" w:cs="微软雅黑"/>
        </w:rPr>
        <w:t>感谢</w:t>
      </w:r>
      <w:r>
        <w:rPr>
          <w:rFonts w:hint="eastAsia" w:ascii="微软雅黑" w:hAnsi="微软雅黑" w:eastAsia="微软雅黑" w:cs="微软雅黑"/>
          <w:lang w:val="en-US" w:eastAsia="zh-CN"/>
        </w:rPr>
        <w:t>集团和各基地</w:t>
      </w:r>
      <w:r>
        <w:rPr>
          <w:rFonts w:hint="eastAsia" w:ascii="微软雅黑" w:hAnsi="微软雅黑" w:eastAsia="微软雅黑" w:cs="微软雅黑"/>
        </w:rPr>
        <w:t>对数智工厂系统的信任与支持！我们将持续致力于系统功能的优化与完善，为</w:t>
      </w:r>
      <w:r>
        <w:rPr>
          <w:rFonts w:hint="eastAsia" w:ascii="微软雅黑" w:hAnsi="微软雅黑" w:eastAsia="微软雅黑" w:cs="微软雅黑"/>
          <w:lang w:val="en-US" w:eastAsia="zh-CN"/>
        </w:rPr>
        <w:t>华彬数智工厂</w:t>
      </w:r>
      <w:r>
        <w:rPr>
          <w:rFonts w:hint="eastAsia" w:ascii="微软雅黑" w:hAnsi="微软雅黑" w:eastAsia="微软雅黑" w:cs="微软雅黑"/>
        </w:rPr>
        <w:t>提供更优质</w:t>
      </w:r>
      <w:r>
        <w:rPr>
          <w:rFonts w:hint="eastAsia" w:ascii="微软雅黑" w:hAnsi="微软雅黑" w:eastAsia="微软雅黑" w:cs="微软雅黑"/>
          <w:lang w:eastAsia="zh-CN"/>
        </w:rPr>
        <w:t>、</w:t>
      </w:r>
      <w:r>
        <w:rPr>
          <w:rFonts w:hint="eastAsia" w:ascii="微软雅黑" w:hAnsi="微软雅黑" w:eastAsia="微软雅黑" w:cs="微软雅黑"/>
        </w:rPr>
        <w:t>更高效的数字化管理解决方案。
</w:t>
      </w:r>
    </w:p>
    <w:p w14:paraId="0605B655">
      <w:pPr>
        <w:pStyle w:val="25"/>
        <w:ind w:left="6555" w:leftChars="2912" w:hanging="440" w:hangingChars="200"/>
        <w:rPr>
          <w:rFonts w:hint="eastAsia" w:ascii="微软雅黑" w:hAnsi="微软雅黑" w:eastAsia="微软雅黑" w:cs="微软雅黑"/>
          <w:sz w:val="28"/>
          <w:szCs w:val="28"/>
        </w:rPr>
      </w:pPr>
      <w:r>
        <w:rPr>
          <w:rFonts w:hint="eastAsia" w:ascii="微软雅黑" w:hAnsi="微软雅黑" w:eastAsia="微软雅黑" w:cs="微软雅黑"/>
          <w:lang w:val="en-US" w:eastAsia="zh-CN"/>
        </w:rPr>
        <w:t>深圳市天兴诚科技有限公司</w:t>
      </w:r>
      <w:r>
        <w:rPr>
          <w:rFonts w:hint="eastAsia" w:ascii="微软雅黑" w:hAnsi="微软雅黑" w:eastAsia="微软雅黑" w:cs="微软雅黑"/>
        </w:rPr>
        <w:t xml:space="preserve">2025 年 </w:t>
      </w:r>
      <w:r>
        <w:rPr>
          <w:rFonts w:hint="eastAsia" w:ascii="微软雅黑" w:hAnsi="微软雅黑" w:eastAsia="微软雅黑" w:cs="微软雅黑"/>
          <w:lang w:val="en-US" w:eastAsia="zh-CN"/>
        </w:rPr>
        <w:t xml:space="preserve">12 </w:t>
      </w:r>
      <w:r>
        <w:rPr>
          <w:rFonts w:hint="eastAsia" w:ascii="微软雅黑" w:hAnsi="微软雅黑" w:eastAsia="微软雅黑" w:cs="微软雅黑"/>
        </w:rPr>
        <w:t xml:space="preserve">月 </w:t>
      </w:r>
      <w:r>
        <w:rPr>
          <w:rFonts w:hint="eastAsia" w:ascii="微软雅黑" w:hAnsi="微软雅黑" w:eastAsia="微软雅黑" w:cs="微软雅黑"/>
          <w:lang w:val="en-US" w:eastAsia="zh-CN"/>
        </w:rPr>
        <w:t>15</w:t>
      </w:r>
      <w:r>
        <w:rPr>
          <w:rFonts w:hint="eastAsia" w:ascii="微软雅黑" w:hAnsi="微软雅黑" w:eastAsia="微软雅黑" w:cs="微软雅黑"/>
        </w:rPr>
        <w:t>日</w:t>
      </w:r>
    </w:p>
    <w:sectPr>
      <w:headerReference r:id="rId3" w:type="default"/>
      <w:footerReference r:id="rId4" w:type="default"/>
      <w:pgSz w:w="11906" w:h="16838"/>
      <w:pgMar w:top="1440" w:right="1797" w:bottom="1440" w:left="1304" w:header="454" w:footer="227" w:gutter="0"/>
      <w:cols w:space="72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ULYLBJ+SimSun">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F88EB">
    <w:pPr>
      <w:jc w:val="center"/>
      <w:rPr>
        <w:rFonts w:hint="eastAsia"/>
      </w:rPr>
    </w:pPr>
    <w:r>
      <w:drawing>
        <wp:inline distT="0" distB="0" distL="114300" distR="114300">
          <wp:extent cx="5590540" cy="379730"/>
          <wp:effectExtent l="0" t="0" r="2540" b="0"/>
          <wp:docPr id="2" name="图片 9" descr="页脚—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页脚—竖版"/>
                  <pic:cNvPicPr>
                    <a:picLocks noChangeAspect="1"/>
                  </pic:cNvPicPr>
                </pic:nvPicPr>
                <pic:blipFill>
                  <a:blip r:embed="rId1"/>
                  <a:stretch>
                    <a:fillRect/>
                  </a:stretch>
                </pic:blipFill>
                <pic:spPr>
                  <a:xfrm>
                    <a:off x="0" y="0"/>
                    <a:ext cx="5590540" cy="379730"/>
                  </a:xfrm>
                  <a:prstGeom prst="rect">
                    <a:avLst/>
                  </a:prstGeom>
                  <a:noFill/>
                  <a:ln>
                    <a:noFill/>
                  </a:ln>
                </pic:spPr>
              </pic:pic>
            </a:graphicData>
          </a:graphic>
        </wp:inline>
      </w:drawing>
    </w:r>
  </w:p>
  <w:p w14:paraId="5915417A">
    <w:pPr>
      <w:jc w:val="center"/>
      <w:rPr>
        <w:rFonts w:hint="eastAsia"/>
      </w:rPr>
    </w:pPr>
  </w:p>
  <w:p w14:paraId="679BDA1D">
    <w:pPr>
      <w:jc w:val="center"/>
      <w:rPr>
        <w:rFonts w:hint="eastAsia" w:ascii="仿宋" w:hAnsi="仿宋" w:eastAsia="仿宋"/>
        <w:sz w:val="18"/>
        <w:szCs w:val="18"/>
      </w:rPr>
    </w:pPr>
    <w:r>
      <w:rPr>
        <w:rFonts w:ascii="仿宋" w:hAnsi="仿宋" w:eastAsia="仿宋"/>
        <w:sz w:val="18"/>
        <w:szCs w:val="18"/>
      </w:rPr>
      <w:fldChar w:fldCharType="begin"/>
    </w:r>
    <w:r>
      <w:rPr>
        <w:rFonts w:ascii="仿宋" w:hAnsi="仿宋" w:eastAsia="仿宋"/>
        <w:sz w:val="18"/>
        <w:szCs w:val="18"/>
      </w:rPr>
      <w:instrText xml:space="preserve"> PAGE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r>
      <w:rPr>
        <w:rFonts w:ascii="仿宋" w:hAnsi="仿宋" w:eastAsia="仿宋"/>
        <w:sz w:val="18"/>
        <w:szCs w:val="18"/>
        <w:lang w:val="zh-CN"/>
      </w:rPr>
      <w:t xml:space="preserve"> / </w:t>
    </w:r>
    <w:r>
      <w:rPr>
        <w:rFonts w:ascii="仿宋" w:hAnsi="仿宋" w:eastAsia="仿宋"/>
        <w:sz w:val="18"/>
        <w:szCs w:val="18"/>
      </w:rPr>
      <w:fldChar w:fldCharType="begin"/>
    </w:r>
    <w:r>
      <w:rPr>
        <w:rFonts w:ascii="仿宋" w:hAnsi="仿宋" w:eastAsia="仿宋"/>
        <w:sz w:val="18"/>
        <w:szCs w:val="18"/>
      </w:rPr>
      <w:instrText xml:space="preserve"> NUMPAGES  </w:instrText>
    </w:r>
    <w:r>
      <w:rPr>
        <w:rFonts w:ascii="仿宋" w:hAnsi="仿宋" w:eastAsia="仿宋"/>
        <w:sz w:val="18"/>
        <w:szCs w:val="18"/>
      </w:rPr>
      <w:fldChar w:fldCharType="separate"/>
    </w:r>
    <w:r>
      <w:rPr>
        <w:rFonts w:ascii="仿宋" w:hAnsi="仿宋" w:eastAsia="仿宋"/>
        <w:sz w:val="18"/>
        <w:szCs w:val="18"/>
      </w:rPr>
      <w:t>1</w:t>
    </w:r>
    <w:r>
      <w:rPr>
        <w:rFonts w:ascii="仿宋" w:hAnsi="仿宋" w:eastAsia="仿宋"/>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72108">
    <w:pPr>
      <w:pStyle w:val="8"/>
      <w:pBdr>
        <w:bottom w:val="none" w:color="auto" w:sz="0" w:space="1"/>
      </w:pBdr>
      <w:tabs>
        <w:tab w:val="clear" w:pos="8306"/>
      </w:tabs>
      <w:ind w:left="-1800" w:leftChars="-857" w:right="-1758" w:rightChars="-837"/>
      <w:rPr>
        <w:rFonts w:hint="eastAsia" w:eastAsia="宋体"/>
        <w:lang w:eastAsia="zh-CN"/>
      </w:rPr>
    </w:pPr>
    <w:r>
      <w:rPr>
        <w:rFonts w:hint="eastAsia" w:eastAsia="宋体"/>
        <w:lang w:eastAsia="zh-CN"/>
      </w:rPr>
      <w:drawing>
        <wp:inline distT="0" distB="0" distL="114300" distR="114300">
          <wp:extent cx="5590540" cy="448310"/>
          <wp:effectExtent l="0" t="0" r="2540" b="8890"/>
          <wp:docPr id="1" name="图片 8" descr="页眉—竖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页眉—竖版"/>
                  <pic:cNvPicPr>
                    <a:picLocks noChangeAspect="1"/>
                  </pic:cNvPicPr>
                </pic:nvPicPr>
                <pic:blipFill>
                  <a:blip r:embed="rId1"/>
                  <a:stretch>
                    <a:fillRect/>
                  </a:stretch>
                </pic:blipFill>
                <pic:spPr>
                  <a:xfrm>
                    <a:off x="0" y="0"/>
                    <a:ext cx="5590540" cy="44831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B1A7A"/>
    <w:multiLevelType w:val="multilevel"/>
    <w:tmpl w:val="874B1A7A"/>
    <w:lvl w:ilvl="0" w:tentative="0">
      <w:start w:val="1"/>
      <w:numFmt w:val="decimal"/>
      <w:lvlText w:val="%1."/>
      <w:lvlJc w:val="left"/>
      <w:pPr>
        <w:ind w:left="288" w:hanging="288"/>
      </w:pPr>
      <w:rPr>
        <w:rFonts w:hint="default"/>
        <w:b w:val="0"/>
        <w:bCs w:val="0"/>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95A19B30"/>
    <w:multiLevelType w:val="multilevel"/>
    <w:tmpl w:val="95A19B30"/>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2">
    <w:nsid w:val="0053208E"/>
    <w:multiLevelType w:val="multilevel"/>
    <w:tmpl w:val="0053208E"/>
    <w:lvl w:ilvl="0" w:tentative="0">
      <w:start w:val="1"/>
      <w:numFmt w:val="decimal"/>
      <w:lvlText w:val="%1."/>
      <w:lvlJc w:val="left"/>
      <w:pPr>
        <w:ind w:left="70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3">
    <w:nsid w:val="1B21BDF9"/>
    <w:multiLevelType w:val="multilevel"/>
    <w:tmpl w:val="1B21BDF9"/>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0"/>
  </w:num>
  <w:num w:numId="7">
    <w:abstractNumId w:val="3"/>
  </w:num>
  <w:num w:numId="8">
    <w:abstractNumId w:val="1"/>
  </w:num>
  <w:num w:numId="9">
    <w:abstractNumId w:val="2"/>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ZDA1YjlkMGJmZjFiYTllMWFlZGVkMDY4NGFhNDYifQ=="/>
  </w:docVars>
  <w:rsids>
    <w:rsidRoot w:val="008134D1"/>
    <w:rsid w:val="0000541A"/>
    <w:rsid w:val="00013AAA"/>
    <w:rsid w:val="0001727D"/>
    <w:rsid w:val="0002647C"/>
    <w:rsid w:val="000554BE"/>
    <w:rsid w:val="00055BF6"/>
    <w:rsid w:val="00064863"/>
    <w:rsid w:val="000648D5"/>
    <w:rsid w:val="000668BF"/>
    <w:rsid w:val="00075E81"/>
    <w:rsid w:val="0007665A"/>
    <w:rsid w:val="0008289A"/>
    <w:rsid w:val="00092509"/>
    <w:rsid w:val="00092FFE"/>
    <w:rsid w:val="000936D0"/>
    <w:rsid w:val="000948B0"/>
    <w:rsid w:val="000A57BE"/>
    <w:rsid w:val="000A6113"/>
    <w:rsid w:val="000A62B8"/>
    <w:rsid w:val="000D64D4"/>
    <w:rsid w:val="000E09B0"/>
    <w:rsid w:val="000E47B5"/>
    <w:rsid w:val="000E5629"/>
    <w:rsid w:val="000E6C21"/>
    <w:rsid w:val="000F3293"/>
    <w:rsid w:val="000F60F8"/>
    <w:rsid w:val="000F6F45"/>
    <w:rsid w:val="000F7F09"/>
    <w:rsid w:val="001011B2"/>
    <w:rsid w:val="00115051"/>
    <w:rsid w:val="00116884"/>
    <w:rsid w:val="00133D4F"/>
    <w:rsid w:val="001465F9"/>
    <w:rsid w:val="0015194C"/>
    <w:rsid w:val="0015253B"/>
    <w:rsid w:val="00164D7D"/>
    <w:rsid w:val="00170225"/>
    <w:rsid w:val="00182A74"/>
    <w:rsid w:val="001879F9"/>
    <w:rsid w:val="001924DD"/>
    <w:rsid w:val="001A55C8"/>
    <w:rsid w:val="001A748E"/>
    <w:rsid w:val="001B45EF"/>
    <w:rsid w:val="001B72B3"/>
    <w:rsid w:val="001C5C80"/>
    <w:rsid w:val="001E3039"/>
    <w:rsid w:val="001F266A"/>
    <w:rsid w:val="001F42F3"/>
    <w:rsid w:val="00200C2B"/>
    <w:rsid w:val="00202B3B"/>
    <w:rsid w:val="00203DFE"/>
    <w:rsid w:val="00223BDE"/>
    <w:rsid w:val="0023412C"/>
    <w:rsid w:val="00240454"/>
    <w:rsid w:val="002438B9"/>
    <w:rsid w:val="00243E4C"/>
    <w:rsid w:val="00261F37"/>
    <w:rsid w:val="002705A7"/>
    <w:rsid w:val="002752A9"/>
    <w:rsid w:val="00292633"/>
    <w:rsid w:val="00297EB0"/>
    <w:rsid w:val="002A31D7"/>
    <w:rsid w:val="002A3586"/>
    <w:rsid w:val="002B1079"/>
    <w:rsid w:val="002B7278"/>
    <w:rsid w:val="002C1889"/>
    <w:rsid w:val="002C6E8C"/>
    <w:rsid w:val="002D2842"/>
    <w:rsid w:val="002D7840"/>
    <w:rsid w:val="0030522E"/>
    <w:rsid w:val="00307628"/>
    <w:rsid w:val="00313A0F"/>
    <w:rsid w:val="0032180A"/>
    <w:rsid w:val="0033719F"/>
    <w:rsid w:val="0034119E"/>
    <w:rsid w:val="00375038"/>
    <w:rsid w:val="00382326"/>
    <w:rsid w:val="00382EF5"/>
    <w:rsid w:val="00395982"/>
    <w:rsid w:val="0039778D"/>
    <w:rsid w:val="003C2D57"/>
    <w:rsid w:val="003D79C3"/>
    <w:rsid w:val="003E4493"/>
    <w:rsid w:val="003F12CD"/>
    <w:rsid w:val="003F196D"/>
    <w:rsid w:val="003F5788"/>
    <w:rsid w:val="0040608F"/>
    <w:rsid w:val="00406314"/>
    <w:rsid w:val="00406AEA"/>
    <w:rsid w:val="004079B3"/>
    <w:rsid w:val="00412FA6"/>
    <w:rsid w:val="00417BF6"/>
    <w:rsid w:val="00422EFA"/>
    <w:rsid w:val="00425CBB"/>
    <w:rsid w:val="0043202F"/>
    <w:rsid w:val="00446DA2"/>
    <w:rsid w:val="00447163"/>
    <w:rsid w:val="00451C1D"/>
    <w:rsid w:val="004646F6"/>
    <w:rsid w:val="00464BF0"/>
    <w:rsid w:val="004666A2"/>
    <w:rsid w:val="00481A59"/>
    <w:rsid w:val="0048585A"/>
    <w:rsid w:val="004B71E1"/>
    <w:rsid w:val="004E092C"/>
    <w:rsid w:val="004E2B06"/>
    <w:rsid w:val="004E3756"/>
    <w:rsid w:val="004F57FE"/>
    <w:rsid w:val="004F6154"/>
    <w:rsid w:val="004F667B"/>
    <w:rsid w:val="005054AE"/>
    <w:rsid w:val="00512A44"/>
    <w:rsid w:val="00514C72"/>
    <w:rsid w:val="00515FD4"/>
    <w:rsid w:val="005160A9"/>
    <w:rsid w:val="005164E8"/>
    <w:rsid w:val="00521308"/>
    <w:rsid w:val="00526A1D"/>
    <w:rsid w:val="00534137"/>
    <w:rsid w:val="00536FF2"/>
    <w:rsid w:val="0053799C"/>
    <w:rsid w:val="005501BB"/>
    <w:rsid w:val="00550F8B"/>
    <w:rsid w:val="0055273B"/>
    <w:rsid w:val="005572A9"/>
    <w:rsid w:val="00566CB1"/>
    <w:rsid w:val="005705D9"/>
    <w:rsid w:val="00593FF8"/>
    <w:rsid w:val="00595B73"/>
    <w:rsid w:val="005970DF"/>
    <w:rsid w:val="005A0D45"/>
    <w:rsid w:val="005A2485"/>
    <w:rsid w:val="005A3B66"/>
    <w:rsid w:val="005A7DAF"/>
    <w:rsid w:val="005D3412"/>
    <w:rsid w:val="005D353C"/>
    <w:rsid w:val="005D5FDB"/>
    <w:rsid w:val="005E0FDF"/>
    <w:rsid w:val="005E4390"/>
    <w:rsid w:val="005F396E"/>
    <w:rsid w:val="005F3C50"/>
    <w:rsid w:val="00611039"/>
    <w:rsid w:val="006157BA"/>
    <w:rsid w:val="00634593"/>
    <w:rsid w:val="00641FDF"/>
    <w:rsid w:val="006822E8"/>
    <w:rsid w:val="00684951"/>
    <w:rsid w:val="00686763"/>
    <w:rsid w:val="00687948"/>
    <w:rsid w:val="006A1277"/>
    <w:rsid w:val="006A375A"/>
    <w:rsid w:val="006B10EE"/>
    <w:rsid w:val="006B6163"/>
    <w:rsid w:val="006C2D67"/>
    <w:rsid w:val="006C483C"/>
    <w:rsid w:val="00706E7C"/>
    <w:rsid w:val="00716A25"/>
    <w:rsid w:val="0072341A"/>
    <w:rsid w:val="007238D6"/>
    <w:rsid w:val="00734C82"/>
    <w:rsid w:val="007524DB"/>
    <w:rsid w:val="007615F6"/>
    <w:rsid w:val="00791E4F"/>
    <w:rsid w:val="007933C2"/>
    <w:rsid w:val="00793D6C"/>
    <w:rsid w:val="007A03CF"/>
    <w:rsid w:val="007A5FA5"/>
    <w:rsid w:val="007B5902"/>
    <w:rsid w:val="007C06A6"/>
    <w:rsid w:val="007C5E5C"/>
    <w:rsid w:val="007C759E"/>
    <w:rsid w:val="007D2E66"/>
    <w:rsid w:val="007E361D"/>
    <w:rsid w:val="007E607F"/>
    <w:rsid w:val="008019FF"/>
    <w:rsid w:val="00805FC2"/>
    <w:rsid w:val="008134D1"/>
    <w:rsid w:val="008250CE"/>
    <w:rsid w:val="00831E1E"/>
    <w:rsid w:val="00832E83"/>
    <w:rsid w:val="008425A8"/>
    <w:rsid w:val="00842ED4"/>
    <w:rsid w:val="008678C5"/>
    <w:rsid w:val="0087442A"/>
    <w:rsid w:val="008769D1"/>
    <w:rsid w:val="00877568"/>
    <w:rsid w:val="00885448"/>
    <w:rsid w:val="008A102B"/>
    <w:rsid w:val="008B658C"/>
    <w:rsid w:val="008D6FD2"/>
    <w:rsid w:val="008E7131"/>
    <w:rsid w:val="00903BCE"/>
    <w:rsid w:val="00910F72"/>
    <w:rsid w:val="009140A3"/>
    <w:rsid w:val="0092001B"/>
    <w:rsid w:val="00923CA4"/>
    <w:rsid w:val="00924E84"/>
    <w:rsid w:val="00926502"/>
    <w:rsid w:val="009404A3"/>
    <w:rsid w:val="00943D2B"/>
    <w:rsid w:val="00953A28"/>
    <w:rsid w:val="00965F52"/>
    <w:rsid w:val="009823D5"/>
    <w:rsid w:val="00987145"/>
    <w:rsid w:val="00991AF3"/>
    <w:rsid w:val="009A3473"/>
    <w:rsid w:val="009D2BE3"/>
    <w:rsid w:val="009D735C"/>
    <w:rsid w:val="009E464F"/>
    <w:rsid w:val="009F09EC"/>
    <w:rsid w:val="009F33FB"/>
    <w:rsid w:val="00A020E9"/>
    <w:rsid w:val="00A05FCA"/>
    <w:rsid w:val="00A25766"/>
    <w:rsid w:val="00A45E70"/>
    <w:rsid w:val="00A57A24"/>
    <w:rsid w:val="00A81903"/>
    <w:rsid w:val="00A83C80"/>
    <w:rsid w:val="00AB11C0"/>
    <w:rsid w:val="00AC204A"/>
    <w:rsid w:val="00AF30B2"/>
    <w:rsid w:val="00AF439C"/>
    <w:rsid w:val="00AF5E36"/>
    <w:rsid w:val="00B050A9"/>
    <w:rsid w:val="00B057CD"/>
    <w:rsid w:val="00B06F12"/>
    <w:rsid w:val="00B071B4"/>
    <w:rsid w:val="00B1349E"/>
    <w:rsid w:val="00B150E7"/>
    <w:rsid w:val="00B157E2"/>
    <w:rsid w:val="00B45807"/>
    <w:rsid w:val="00B550C9"/>
    <w:rsid w:val="00B8202B"/>
    <w:rsid w:val="00B842C4"/>
    <w:rsid w:val="00BB05DB"/>
    <w:rsid w:val="00BB08B4"/>
    <w:rsid w:val="00BB445A"/>
    <w:rsid w:val="00BC21A7"/>
    <w:rsid w:val="00BC3C93"/>
    <w:rsid w:val="00BC4B08"/>
    <w:rsid w:val="00BC7C38"/>
    <w:rsid w:val="00BD36CB"/>
    <w:rsid w:val="00BE3AD1"/>
    <w:rsid w:val="00BF003E"/>
    <w:rsid w:val="00BF6211"/>
    <w:rsid w:val="00C03CED"/>
    <w:rsid w:val="00C067CC"/>
    <w:rsid w:val="00C1650F"/>
    <w:rsid w:val="00C254E0"/>
    <w:rsid w:val="00C27395"/>
    <w:rsid w:val="00C303B5"/>
    <w:rsid w:val="00C32E3A"/>
    <w:rsid w:val="00C43598"/>
    <w:rsid w:val="00C71895"/>
    <w:rsid w:val="00C94581"/>
    <w:rsid w:val="00C96222"/>
    <w:rsid w:val="00CA5744"/>
    <w:rsid w:val="00CA5A72"/>
    <w:rsid w:val="00CD3FC3"/>
    <w:rsid w:val="00CE5136"/>
    <w:rsid w:val="00CE6635"/>
    <w:rsid w:val="00CF3C1E"/>
    <w:rsid w:val="00CF5CA3"/>
    <w:rsid w:val="00CF5E2D"/>
    <w:rsid w:val="00D02BCC"/>
    <w:rsid w:val="00D02D46"/>
    <w:rsid w:val="00D0553C"/>
    <w:rsid w:val="00D058A1"/>
    <w:rsid w:val="00D079B5"/>
    <w:rsid w:val="00D14AF4"/>
    <w:rsid w:val="00D3123F"/>
    <w:rsid w:val="00D50B2D"/>
    <w:rsid w:val="00D6164C"/>
    <w:rsid w:val="00D74A72"/>
    <w:rsid w:val="00D82045"/>
    <w:rsid w:val="00D91F10"/>
    <w:rsid w:val="00DB04FF"/>
    <w:rsid w:val="00DB2E0E"/>
    <w:rsid w:val="00DB7560"/>
    <w:rsid w:val="00DC0CAF"/>
    <w:rsid w:val="00DD46B4"/>
    <w:rsid w:val="00DF020C"/>
    <w:rsid w:val="00DF3841"/>
    <w:rsid w:val="00E1044D"/>
    <w:rsid w:val="00E13FCF"/>
    <w:rsid w:val="00E36045"/>
    <w:rsid w:val="00E37B3B"/>
    <w:rsid w:val="00E54F90"/>
    <w:rsid w:val="00E74CC9"/>
    <w:rsid w:val="00E96588"/>
    <w:rsid w:val="00EA1358"/>
    <w:rsid w:val="00EA21A1"/>
    <w:rsid w:val="00EB0A67"/>
    <w:rsid w:val="00EB2EE2"/>
    <w:rsid w:val="00EB606D"/>
    <w:rsid w:val="00EC45F0"/>
    <w:rsid w:val="00EC4B7C"/>
    <w:rsid w:val="00ED67D3"/>
    <w:rsid w:val="00EE49E0"/>
    <w:rsid w:val="00F021F3"/>
    <w:rsid w:val="00F1506B"/>
    <w:rsid w:val="00F15C4A"/>
    <w:rsid w:val="00F402A0"/>
    <w:rsid w:val="00F51306"/>
    <w:rsid w:val="00F60C4E"/>
    <w:rsid w:val="00F610B4"/>
    <w:rsid w:val="00F701A4"/>
    <w:rsid w:val="00FA4AD3"/>
    <w:rsid w:val="00FC0D6B"/>
    <w:rsid w:val="00FD3500"/>
    <w:rsid w:val="00FE4347"/>
    <w:rsid w:val="00FF3AD5"/>
    <w:rsid w:val="01675739"/>
    <w:rsid w:val="01DE7C89"/>
    <w:rsid w:val="0213141D"/>
    <w:rsid w:val="02377801"/>
    <w:rsid w:val="02CD46DE"/>
    <w:rsid w:val="03D41080"/>
    <w:rsid w:val="04B81218"/>
    <w:rsid w:val="04C17856"/>
    <w:rsid w:val="04FC43EA"/>
    <w:rsid w:val="05E7684E"/>
    <w:rsid w:val="06585F98"/>
    <w:rsid w:val="071624DF"/>
    <w:rsid w:val="07AB53E1"/>
    <w:rsid w:val="07F25F78"/>
    <w:rsid w:val="0808579C"/>
    <w:rsid w:val="088B42B3"/>
    <w:rsid w:val="08E04234"/>
    <w:rsid w:val="091F4163"/>
    <w:rsid w:val="09D21BBD"/>
    <w:rsid w:val="0ACE1F16"/>
    <w:rsid w:val="0B231FE8"/>
    <w:rsid w:val="0C234952"/>
    <w:rsid w:val="0CA535B9"/>
    <w:rsid w:val="0D6F698D"/>
    <w:rsid w:val="0DA12E1D"/>
    <w:rsid w:val="0DA90E87"/>
    <w:rsid w:val="0ED57D61"/>
    <w:rsid w:val="0F711E78"/>
    <w:rsid w:val="1109296B"/>
    <w:rsid w:val="113D2012"/>
    <w:rsid w:val="1176794D"/>
    <w:rsid w:val="117A5014"/>
    <w:rsid w:val="1202325C"/>
    <w:rsid w:val="12DC4BE1"/>
    <w:rsid w:val="12F62DC0"/>
    <w:rsid w:val="1405320F"/>
    <w:rsid w:val="145A737F"/>
    <w:rsid w:val="173A6540"/>
    <w:rsid w:val="17B1743F"/>
    <w:rsid w:val="17C74D2B"/>
    <w:rsid w:val="17EE050A"/>
    <w:rsid w:val="1990128B"/>
    <w:rsid w:val="1AF84E61"/>
    <w:rsid w:val="1BA618B1"/>
    <w:rsid w:val="1BC33A5C"/>
    <w:rsid w:val="1BFC309C"/>
    <w:rsid w:val="1C6F14EE"/>
    <w:rsid w:val="1C8D3A47"/>
    <w:rsid w:val="1E6F3A27"/>
    <w:rsid w:val="1E733517"/>
    <w:rsid w:val="1E7352C5"/>
    <w:rsid w:val="1ED5311E"/>
    <w:rsid w:val="20937C69"/>
    <w:rsid w:val="20BD4F1E"/>
    <w:rsid w:val="23034CB8"/>
    <w:rsid w:val="24315721"/>
    <w:rsid w:val="246456B0"/>
    <w:rsid w:val="24C525F3"/>
    <w:rsid w:val="25F807A6"/>
    <w:rsid w:val="275D1417"/>
    <w:rsid w:val="27BB7CDD"/>
    <w:rsid w:val="280C17CD"/>
    <w:rsid w:val="287235EB"/>
    <w:rsid w:val="2964687E"/>
    <w:rsid w:val="297B5976"/>
    <w:rsid w:val="2B5F515B"/>
    <w:rsid w:val="2C3B319A"/>
    <w:rsid w:val="2E884E93"/>
    <w:rsid w:val="2EA936FF"/>
    <w:rsid w:val="30275F10"/>
    <w:rsid w:val="316E2274"/>
    <w:rsid w:val="31EF3349"/>
    <w:rsid w:val="31FD161E"/>
    <w:rsid w:val="32513718"/>
    <w:rsid w:val="32FF4F22"/>
    <w:rsid w:val="34192013"/>
    <w:rsid w:val="344E6F16"/>
    <w:rsid w:val="355F06FC"/>
    <w:rsid w:val="358B0CEF"/>
    <w:rsid w:val="36624145"/>
    <w:rsid w:val="368D6886"/>
    <w:rsid w:val="36D3294D"/>
    <w:rsid w:val="372F2768"/>
    <w:rsid w:val="377A54BF"/>
    <w:rsid w:val="37BF2ED1"/>
    <w:rsid w:val="37F45271"/>
    <w:rsid w:val="382849B1"/>
    <w:rsid w:val="384D08D0"/>
    <w:rsid w:val="389B749B"/>
    <w:rsid w:val="38F117B0"/>
    <w:rsid w:val="39BD78E5"/>
    <w:rsid w:val="3B3E6803"/>
    <w:rsid w:val="3BCD02B3"/>
    <w:rsid w:val="3C5C1637"/>
    <w:rsid w:val="3CF67395"/>
    <w:rsid w:val="3DBC05DF"/>
    <w:rsid w:val="3E0B0C1F"/>
    <w:rsid w:val="3EED7D0B"/>
    <w:rsid w:val="3EFF265C"/>
    <w:rsid w:val="3FF60C3D"/>
    <w:rsid w:val="401D5791"/>
    <w:rsid w:val="40420B44"/>
    <w:rsid w:val="40671125"/>
    <w:rsid w:val="40C81049"/>
    <w:rsid w:val="41BD6B44"/>
    <w:rsid w:val="42220C2D"/>
    <w:rsid w:val="42893CCE"/>
    <w:rsid w:val="429C09DF"/>
    <w:rsid w:val="438808A6"/>
    <w:rsid w:val="43913F9D"/>
    <w:rsid w:val="439E0787"/>
    <w:rsid w:val="43EA1602"/>
    <w:rsid w:val="4427077C"/>
    <w:rsid w:val="44562E10"/>
    <w:rsid w:val="45E60200"/>
    <w:rsid w:val="45EC7588"/>
    <w:rsid w:val="462705C0"/>
    <w:rsid w:val="46D30747"/>
    <w:rsid w:val="47541888"/>
    <w:rsid w:val="479A3013"/>
    <w:rsid w:val="485F5F1E"/>
    <w:rsid w:val="486139CD"/>
    <w:rsid w:val="499755C0"/>
    <w:rsid w:val="4D4505DA"/>
    <w:rsid w:val="4E7218ED"/>
    <w:rsid w:val="503C55AF"/>
    <w:rsid w:val="509C7DFC"/>
    <w:rsid w:val="50FE4613"/>
    <w:rsid w:val="512C67F0"/>
    <w:rsid w:val="51385D77"/>
    <w:rsid w:val="521A722A"/>
    <w:rsid w:val="52DF4AD1"/>
    <w:rsid w:val="52F90A57"/>
    <w:rsid w:val="538E08D6"/>
    <w:rsid w:val="54002C35"/>
    <w:rsid w:val="54493DF7"/>
    <w:rsid w:val="54751090"/>
    <w:rsid w:val="547E6196"/>
    <w:rsid w:val="57342B3C"/>
    <w:rsid w:val="573C40E7"/>
    <w:rsid w:val="57BC68C2"/>
    <w:rsid w:val="58447457"/>
    <w:rsid w:val="59CC52AE"/>
    <w:rsid w:val="5B8808F3"/>
    <w:rsid w:val="5CA6628A"/>
    <w:rsid w:val="5CEB6393"/>
    <w:rsid w:val="5DB96B8F"/>
    <w:rsid w:val="5E015742"/>
    <w:rsid w:val="5E0464D2"/>
    <w:rsid w:val="5E220141"/>
    <w:rsid w:val="5EEC63F2"/>
    <w:rsid w:val="5F773F0E"/>
    <w:rsid w:val="60B92304"/>
    <w:rsid w:val="6162299C"/>
    <w:rsid w:val="61A134C4"/>
    <w:rsid w:val="61A84853"/>
    <w:rsid w:val="61BF394A"/>
    <w:rsid w:val="62BC571C"/>
    <w:rsid w:val="63E31B72"/>
    <w:rsid w:val="64DD0CB7"/>
    <w:rsid w:val="65BF03BD"/>
    <w:rsid w:val="662B0D15"/>
    <w:rsid w:val="66664CDC"/>
    <w:rsid w:val="669064BB"/>
    <w:rsid w:val="66D30390"/>
    <w:rsid w:val="6AFC29D0"/>
    <w:rsid w:val="6B594E10"/>
    <w:rsid w:val="6B686E01"/>
    <w:rsid w:val="6B7B6B34"/>
    <w:rsid w:val="6C026F08"/>
    <w:rsid w:val="6C705F6D"/>
    <w:rsid w:val="6CF92406"/>
    <w:rsid w:val="6DEE7A91"/>
    <w:rsid w:val="6DFD1A82"/>
    <w:rsid w:val="6E731D44"/>
    <w:rsid w:val="6E9F2B3A"/>
    <w:rsid w:val="6F6A75EB"/>
    <w:rsid w:val="6FFD220E"/>
    <w:rsid w:val="707902B6"/>
    <w:rsid w:val="71882C36"/>
    <w:rsid w:val="71E573FD"/>
    <w:rsid w:val="721D0945"/>
    <w:rsid w:val="74E53270"/>
    <w:rsid w:val="753A180E"/>
    <w:rsid w:val="76DA32A9"/>
    <w:rsid w:val="76EB779E"/>
    <w:rsid w:val="77A80CB1"/>
    <w:rsid w:val="77E837A3"/>
    <w:rsid w:val="78370287"/>
    <w:rsid w:val="78393FFF"/>
    <w:rsid w:val="78EE3DBA"/>
    <w:rsid w:val="79E166FC"/>
    <w:rsid w:val="7A8D418E"/>
    <w:rsid w:val="7B5B24DE"/>
    <w:rsid w:val="7CD42548"/>
    <w:rsid w:val="7E2B6198"/>
    <w:rsid w:val="7F0F7867"/>
    <w:rsid w:val="7F71407E"/>
    <w:rsid w:val="7FC0328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340" w:after="330" w:line="578" w:lineRule="auto"/>
      <w:outlineLvl w:val="0"/>
    </w:pPr>
    <w:rPr>
      <w:b/>
      <w:bCs/>
      <w:kern w:val="44"/>
      <w:sz w:val="44"/>
      <w:szCs w:val="44"/>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Date"/>
    <w:basedOn w:val="1"/>
    <w:next w:val="1"/>
    <w:link w:val="17"/>
    <w:qFormat/>
    <w:uiPriority w:val="0"/>
    <w:pPr>
      <w:ind w:left="100" w:leftChars="2500"/>
    </w:pPr>
  </w:style>
  <w:style w:type="paragraph" w:styleId="6">
    <w:name w:val="Balloon Text"/>
    <w:basedOn w:val="1"/>
    <w:link w:val="18"/>
    <w:qFormat/>
    <w:uiPriority w:val="0"/>
    <w:rPr>
      <w:sz w:val="18"/>
      <w:szCs w:val="18"/>
    </w:rPr>
  </w:style>
  <w:style w:type="paragraph" w:styleId="7">
    <w:name w:val="footer"/>
    <w:basedOn w:val="1"/>
    <w:link w:val="19"/>
    <w:qFormat/>
    <w:uiPriority w:val="99"/>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nhideWhenUsed/>
    <w:qFormat/>
    <w:uiPriority w:val="99"/>
    <w:pPr>
      <w:spacing w:before="100" w:beforeAutospacing="1" w:after="100" w:afterAutospacing="1"/>
      <w:jc w:val="left"/>
    </w:pPr>
    <w:rPr>
      <w:kern w:val="0"/>
      <w:sz w:val="24"/>
      <w:szCs w:val="20"/>
    </w:rPr>
  </w:style>
  <w:style w:type="paragraph" w:styleId="11">
    <w:name w:val="Title"/>
    <w:basedOn w:val="1"/>
    <w:next w:val="1"/>
    <w:link w:val="21"/>
    <w:qFormat/>
    <w:uiPriority w:val="0"/>
    <w:pPr>
      <w:spacing w:before="240" w:after="60"/>
      <w:jc w:val="center"/>
      <w:outlineLvl w:val="0"/>
    </w:pPr>
    <w:rPr>
      <w:rFonts w:ascii="Cambria" w:hAnsi="Cambria"/>
      <w:b/>
      <w:bCs/>
      <w:sz w:val="32"/>
      <w:szCs w:val="32"/>
    </w:rPr>
  </w:style>
  <w:style w:type="character" w:styleId="14">
    <w:name w:val="Strong"/>
    <w:basedOn w:val="13"/>
    <w:qFormat/>
    <w:uiPriority w:val="0"/>
    <w:rPr>
      <w:b/>
    </w:rPr>
  </w:style>
  <w:style w:type="character" w:styleId="15">
    <w:name w:val="Hyperlink"/>
    <w:qFormat/>
    <w:uiPriority w:val="0"/>
    <w:rPr>
      <w:color w:val="0000FF"/>
      <w:u w:val="single"/>
    </w:rPr>
  </w:style>
  <w:style w:type="character" w:customStyle="1" w:styleId="16">
    <w:name w:val="标题 1 字符"/>
    <w:link w:val="2"/>
    <w:qFormat/>
    <w:uiPriority w:val="0"/>
    <w:rPr>
      <w:b/>
      <w:bCs/>
      <w:kern w:val="44"/>
      <w:sz w:val="44"/>
      <w:szCs w:val="44"/>
    </w:rPr>
  </w:style>
  <w:style w:type="character" w:customStyle="1" w:styleId="17">
    <w:name w:val="日期 字符"/>
    <w:link w:val="5"/>
    <w:qFormat/>
    <w:uiPriority w:val="0"/>
    <w:rPr>
      <w:kern w:val="2"/>
      <w:sz w:val="21"/>
      <w:szCs w:val="24"/>
    </w:rPr>
  </w:style>
  <w:style w:type="character" w:customStyle="1" w:styleId="18">
    <w:name w:val="批注框文本 字符"/>
    <w:link w:val="6"/>
    <w:qFormat/>
    <w:uiPriority w:val="0"/>
    <w:rPr>
      <w:kern w:val="2"/>
      <w:sz w:val="18"/>
      <w:szCs w:val="18"/>
    </w:rPr>
  </w:style>
  <w:style w:type="character" w:customStyle="1" w:styleId="19">
    <w:name w:val="页脚 字符"/>
    <w:link w:val="7"/>
    <w:qFormat/>
    <w:uiPriority w:val="99"/>
    <w:rPr>
      <w:kern w:val="2"/>
      <w:sz w:val="18"/>
      <w:szCs w:val="18"/>
    </w:rPr>
  </w:style>
  <w:style w:type="character" w:customStyle="1" w:styleId="20">
    <w:name w:val="标题 字符1"/>
    <w:link w:val="11"/>
    <w:qFormat/>
    <w:uiPriority w:val="0"/>
    <w:rPr>
      <w:rFonts w:ascii="Cambria" w:hAnsi="Cambria" w:cs="Times New Roman"/>
      <w:b/>
      <w:bCs/>
      <w:kern w:val="2"/>
      <w:sz w:val="32"/>
      <w:szCs w:val="32"/>
    </w:rPr>
  </w:style>
  <w:style w:type="character" w:customStyle="1" w:styleId="21">
    <w:name w:val="标题 字符"/>
    <w:link w:val="11"/>
    <w:qFormat/>
    <w:uiPriority w:val="0"/>
    <w:rPr>
      <w:rFonts w:ascii="Cambria" w:hAnsi="Cambria"/>
      <w:b/>
      <w:bCs/>
      <w:kern w:val="2"/>
      <w:sz w:val="32"/>
      <w:szCs w:val="32"/>
    </w:rPr>
  </w:style>
  <w:style w:type="character" w:customStyle="1" w:styleId="22">
    <w:name w:val="apple-converted-space"/>
    <w:qFormat/>
    <w:uiPriority w:val="0"/>
  </w:style>
  <w:style w:type="paragraph" w:customStyle="1" w:styleId="23">
    <w:name w:val="Default"/>
    <w:qFormat/>
    <w:uiPriority w:val="0"/>
    <w:pPr>
      <w:widowControl w:val="0"/>
      <w:autoSpaceDE w:val="0"/>
      <w:autoSpaceDN w:val="0"/>
      <w:adjustRightInd w:val="0"/>
    </w:pPr>
    <w:rPr>
      <w:rFonts w:ascii="ULYLBJ+SimSun" w:hAnsi="Calibri" w:eastAsia="ULYLBJ+SimSun" w:cs="ULYLBJ+SimSun"/>
      <w:color w:val="000000"/>
      <w:sz w:val="24"/>
      <w:szCs w:val="24"/>
      <w:lang w:val="en-US" w:eastAsia="zh-CN" w:bidi="ar-SA"/>
    </w:rPr>
  </w:style>
  <w:style w:type="paragraph" w:customStyle="1" w:styleId="24">
    <w:name w:val="CM1"/>
    <w:basedOn w:val="23"/>
    <w:next w:val="23"/>
    <w:qFormat/>
    <w:uiPriority w:val="99"/>
    <w:pPr>
      <w:spacing w:line="313" w:lineRule="atLeast"/>
    </w:pPr>
    <w:rPr>
      <w:rFonts w:cs="Times New Roman"/>
      <w:color w:val="auto"/>
    </w:rPr>
  </w:style>
  <w:style w:type="paragraph" w:customStyle="1" w:styleId="25">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13</Pages>
  <Words>7157</Words>
  <Characters>7302</Characters>
  <Lines>4</Lines>
  <Paragraphs>1</Paragraphs>
  <TotalTime>40</TotalTime>
  <ScaleCrop>false</ScaleCrop>
  <LinksUpToDate>false</LinksUpToDate>
  <CharactersWithSpaces>7364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2017-10-26T10:09:00Z</dcterms:created>
  <dc:creator>user</dc:creator>
  <cp:lastModifiedBy>东超</cp:lastModifiedBy>
  <cp:lastPrinted>2025-05-14T12:09:00Z</cp:lastPrinted>
  <dcterms:modified xsi:type="dcterms:W3CDTF">2025-12-15T10:29:13Z</dcterms:modified>
  <dc:title>第三类</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EDE77A36AF7F40BF8F977ED8C2645616_13</vt:lpwstr>
  </property>
  <property fmtid="{D5CDD505-2E9C-101B-9397-08002B2CF9AE}" pid="4" name="KSOTemplateDocerSaveRecord">
    <vt:lpwstr>eyJoZGlkIjoiNWMwNTc1YTA4YWZmOTkyZDZiODNiOTE2NzY4NTcwOWIiLCJ1c2VySWQiOiI3ODc5NzAwOTUifQ==</vt:lpwstr>
  </property>
</Properties>
</file>