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25.0试用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25.0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2025 年 </w:t>
      </w:r>
      <w:r>
        <w:rPr>
          <w:rFonts w:hint="eastAsia" w:ascii="微软雅黑" w:hAnsi="微软雅黑" w:eastAsia="微软雅黑" w:cs="微软雅黑"/>
          <w:b/>
          <w:bCs/>
          <w:color w:val="00B050"/>
          <w:lang w:val="en-US" w:eastAsia="zh-CN"/>
        </w:rPr>
        <w:t>12</w:t>
      </w:r>
      <w:r>
        <w:rPr>
          <w:rFonts w:hint="eastAsia" w:ascii="微软雅黑" w:hAnsi="微软雅黑" w:eastAsia="微软雅黑" w:cs="微软雅黑"/>
          <w:b/>
          <w:bCs/>
          <w:color w:val="00B050"/>
        </w:rPr>
        <w:t xml:space="preserve"> 月 </w:t>
      </w:r>
      <w:r>
        <w:rPr>
          <w:rFonts w:hint="eastAsia" w:ascii="微软雅黑" w:hAnsi="微软雅黑" w:eastAsia="微软雅黑" w:cs="微软雅黑"/>
          <w:b/>
          <w:bCs/>
          <w:color w:val="00B050"/>
          <w:lang w:val="en-US" w:eastAsia="zh-CN"/>
        </w:rPr>
        <w:t>22</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新增表单（3项）-VB12配方库存</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记录VB12的领用发放情况</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VB12配方信息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记录VB12的使用情况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称料内容物退库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支持称料把物料正常和异常退回仓库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优化表单（5项）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VB12退库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退库完成后同步更新【VB12配方信息】中的状态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选用VB12后同步更新其状态为“已用”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表头新增4列，取值【配料工序记录】中的生产日期、产线、班组、投料缸号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表头新增4列，取值【配料工序记录】中的生产日期、产线、班组、投料缸号”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支持按物料名称模糊检索</w:t>
      </w:r>
      <w:r>
        <w:rPr>
          <w:rFonts w:hint="eastAsia" w:ascii="微软雅黑" w:hAnsi="微软雅黑" w:eastAsia="微软雅黑" w:cs="微软雅黑"/>
          <w:sz w:val="24"/>
          <w:szCs w:val="24"/>
          <w:lang w:eastAsia="zh-CN"/>
        </w:rPr>
        <w:t>。</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新增表单（2项）-VB12配方信息-</w:t>
      </w:r>
      <w:r>
        <w:rPr>
          <w:rFonts w:hint="eastAsia" w:ascii="微软雅黑" w:hAnsi="微软雅黑" w:eastAsia="微软雅黑" w:cs="微软雅黑"/>
          <w:sz w:val="24"/>
          <w:szCs w:val="24"/>
        </w:rPr>
        <w:t>记录各个VB12配方使用情况</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VB12配方库存</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记录VB12在各产线的可用库存</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优化表单（5项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 xml:space="preserve">盛料桶投料 </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选用VB12后同步更新其状态为“已用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配料岗位清洁和CIP记录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待确认单据支持删除；柠檬酸打通库存消耗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配方箱分配</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“重新分配配方箱后，其中的VB12位置、状态同步更新</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选用VB12后同步更新其状态为“已用”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异常配方箱处理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VB12替换后状态同步更新</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新增表单（2项）咖啡因配方信息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记录咖啡因的使用情况</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记录VB12的使用情况</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优化表单（9项）调整-物料称重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单据完成后，同步生成【咖啡因配方信息】，其库位为“称料间”，状态为“可用”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咖啡因移库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单据完成后，同步更新【咖啡因配方信息】，其库位为“咖啡因柜”，状态为“可用” ② 单据内增加批次及供应商信息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咖啡因投料领用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单据完成后，同步更新【咖啡因配方信息】，其库位为“在线库”，状态为“可用”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选用VB12后同步更新其状态为“已用” ② 选完咖啡因后同步更新其状态为“已用” ③ “配料操作”处新增咖啡因箱号、称量日期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单据内的库存量、咖啡因批次取【咖啡因配方信息】中库位为“咖啡因柜”的配方数和批次（原厂批次）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咖啡因车间库存记录表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领用量取【原料需求单(内/包)】中的实际发料量 ② 配方实际库存取【咖啡因配方信息】中库位为“咖啡因柜”的配方数</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选择VB12后同步更新【VB12配方信息】中的位置、状态（已用）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异常配方箱处理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VB12替换后同步更新【VB12配方信息】中的状态（已用）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配方箱分配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单据完成后同步更新【VB12配方信息】中的位置</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福建基地新增表单：新增表单（1项）-VB12配方信息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记录VB12的使用情况</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优化表单（4项）-配料工序记录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选用VB12后同步更新其状态为“已用”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选择VB12后同步更新【VB12配方信息】中的位置、状态（已用）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异常配方箱处理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VB12替换后同步更新【VB12配方信息】中的状态（已用）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配方箱分配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单据完成后同步更新【VB12配方信息】中的位置 </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优化“理化及微生物检验报告”表单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，“微生物操作”、“微生物助手”两个字段需要支持自定义模版拉取</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优化“白砂糖微生物检验报告”表单，</w:t>
      </w:r>
      <w:r>
        <w:rPr>
          <w:rFonts w:hint="eastAsia" w:ascii="微软雅黑" w:hAnsi="微软雅黑" w:eastAsia="微软雅黑" w:cs="微软雅黑"/>
          <w:sz w:val="24"/>
          <w:szCs w:val="24"/>
        </w:rPr>
        <w:t>增加提交控制：只有当前日期大于等于检测日期才能提交</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优化“内涂膜检验报告”表单，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Tab键改称为横向切换输入框</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优化“定期CIP检测报告”表单，</w:t>
      </w:r>
      <w:r>
        <w:rPr>
          <w:rFonts w:hint="eastAsia" w:ascii="微软雅黑" w:hAnsi="微软雅黑" w:eastAsia="微软雅黑" w:cs="微软雅黑"/>
          <w:sz w:val="24"/>
          <w:szCs w:val="24"/>
        </w:rPr>
        <w:t>检测项目中：抽滤是否有油改成选取（枚举值：“是”、“否”）</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优化“空气沉降检验单”表单，</w:t>
      </w:r>
      <w:r>
        <w:rPr>
          <w:rFonts w:hint="eastAsia" w:ascii="微软雅黑" w:hAnsi="微软雅黑" w:eastAsia="微软雅黑" w:cs="微软雅黑"/>
          <w:sz w:val="24"/>
          <w:szCs w:val="24"/>
        </w:rPr>
        <w:t>增加提交控制：只有当前日期大于等于统计日期才能提交</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优化“手部涂抹实验”表单，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增加提交控制：只有当前日期大于等于统计日期才能提交</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优化“生产部指膜实验”表单，</w:t>
      </w:r>
      <w:r>
        <w:rPr>
          <w:rFonts w:hint="eastAsia" w:ascii="微软雅黑" w:hAnsi="微软雅黑" w:eastAsia="微软雅黑" w:cs="微软雅黑"/>
          <w:sz w:val="24"/>
          <w:szCs w:val="24"/>
        </w:rPr>
        <w:t>选择生产批号的窗口内内部批次和原厂批次需要支持模糊查询</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优化“战马成品检验结果”表单，</w:t>
      </w:r>
      <w:r>
        <w:rPr>
          <w:rFonts w:hint="eastAsia" w:ascii="微软雅黑" w:hAnsi="微软雅黑" w:eastAsia="微软雅黑" w:cs="微软雅黑"/>
          <w:sz w:val="24"/>
          <w:szCs w:val="24"/>
        </w:rPr>
        <w:t>增加提交控制：只有当前日期大于等于统计日期才能提交</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优化“压缩空气检验单”表单，</w:t>
      </w:r>
      <w:r>
        <w:rPr>
          <w:rFonts w:hint="eastAsia" w:ascii="微软雅黑" w:hAnsi="微软雅黑" w:eastAsia="微软雅黑" w:cs="微软雅黑"/>
          <w:sz w:val="24"/>
          <w:szCs w:val="24"/>
        </w:rPr>
        <w:t>1、隐藏掉每条明细的统计日期；2、基础信息增加“统计日期1和统计日期2”：①广东、福建、贵州基地只显示一个统计日期，字段直接显示在基础信息中；②湖北基地显示两个统计日期，显示位置在菌落总数和霉菌、酵母菌列下方；3、增加提交控制：只有当前日期大于等于最大统计日期才能提交</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优化“开机确认单”表单，</w:t>
      </w:r>
      <w:r>
        <w:rPr>
          <w:rFonts w:hint="eastAsia" w:ascii="微软雅黑" w:hAnsi="微软雅黑" w:eastAsia="微软雅黑" w:cs="微软雅黑"/>
          <w:sz w:val="24"/>
          <w:szCs w:val="24"/>
        </w:rPr>
        <w:t>检测项目中：抽滤是否有油改成选取（枚举值：“是”、“否”）</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优化“红牛空罐信息确认单”表单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签字确认校验彩印铁厂家必填</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优化“电子天平电子秤目录”表单，</w:t>
      </w:r>
      <w:r>
        <w:rPr>
          <w:rFonts w:hint="eastAsia" w:ascii="微软雅黑" w:hAnsi="微软雅黑" w:eastAsia="微软雅黑" w:cs="微软雅黑"/>
          <w:sz w:val="24"/>
          <w:szCs w:val="24"/>
        </w:rPr>
        <w:t>分度值维护保留四位小数，输入也控制最大只能输入四位小数，现在只保留两位小数</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优化“定期CIP检检测项目”表单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图中检测项目需增加“无需检测”按钮</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优化“内容物外检申请单”表单，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内容物信息：增加字段“是否扣减库存”，默认“是”，字段位置放在送检重量后面；2、优化调整扣减库存逻辑：根据内容物信息中“是否扣减库存=是”的内容物明细才自动生成对应库存的出库记录（外检出库），出库数量=取样重量；3、当存在“是否扣减库存=否”的明细时，提交触发二次确认窗口；4、生产日期和生产厂家的显示位置调整到留样重量字段后；</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留样</w:t>
      </w:r>
      <w:r>
        <w:rPr>
          <w:rStyle w:val="14"/>
          <w:rFonts w:hint="eastAsia" w:ascii="微软雅黑" w:hAnsi="微软雅黑" w:eastAsia="微软雅黑" w:cs="微软雅黑"/>
          <w:b/>
          <w:bCs/>
          <w:i w:val="0"/>
          <w:iCs w:val="0"/>
          <w:caps w:val="0"/>
          <w:color w:val="000000"/>
          <w:spacing w:val="0"/>
          <w:sz w:val="22"/>
          <w:szCs w:val="22"/>
          <w:shd w:val="clear" w:color="auto" w:fill="FFFFFF"/>
        </w:rPr>
        <w:t>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1、执行复核按钮列表上方调整到列表的操作列内；2、增加“驳回”按钮：只能对状态=待复核，并且留样来源=生产送样的数据才能操作；</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优化“配料/拆包/码垛岗位在线检测设备记录表”表单，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原“产品类型”字段枚举值调整为统一的“普通型、强化型、战马罐装”（数据库存的标识需要和成品单据产品类型一致），该字段置灰根据产品名称自动选取；对应查询条件枚举也要改2、基础信息：增加字段“产品名称、产品大类”，显示位置产品类型字段前：①产品大类：该字段置灰、根据产品名称系统自动选取；②产品名称：必填，参考检测批号信息确认单；3、增加字段“空罐版本”：必填，该字段只有福建和贵州基地显示，显示位置“产品类型”字段后，数据来源：仓储管理-空罐版本，该字段列表页也需要显示4、岗位数据获取条件增加“产品大类+产品类型”维度；5、增加单据日志分录6、历史数据的产品名称+产品大类+产品类型：处理成“红牛维生素功能饮料、红牛、普通型”</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优化“灌装/打码/热缩岗位在线检测设备记录表”表单，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原“产品类型”字段枚举值调整为统一的“普通型、强化型、战马罐装”（数据库存的标识需要和成品单据产品类型一致），该字段置灰根据产品名称自动选取；对应查询条件枚举也要改2、基础信息：增加字段“产品名称、产品大类”，显示位置产品类型字段前：①产品大类：该字段置灰、根据产品名称系统自动选取；②产品名称：必填，参考检测批号信息确认单；3、增加字段“空罐版本”：必填，该字段只有福建和贵州基地显示，显示位置“产品类型”字段后，数据来源：仓储管理-空罐版本，该字段列表页也需要显示4、岗位数据获取条件增加“产品大类+产品类型”维度；5、增加单据日志分录6、历史数据的产品名称+产品大类+产品类型：处理成“红牛维生素功能饮料、红牛、普通型”</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优化“广东-红牛定量原始记录”表单，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只需显示基础信息、标准工作溶液、检验信息这三大模块信息即可</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优化“盲样检测结果记录”表单，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需增加盲样称重重量、配制体积、标准品纯度、偏差信息栏；仅湖北显示2、基础信息中“盲样含量”拆分为“盲样含量”和“单位”2部分，且单位可自行配置3、标准品浓度需增加单位，且测定结果记录中均值、结果区间单位需根据标准品浓度体现</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优化“成品返工单”表单，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1、返工单的化验员和化验人签名都有返工单提交人账户和提交人签名写入，生成单据是不自动带入化验员2、奥瑞金字段隐藏掉；3、增加返工方：必填，枚举值（奥瑞金、运维、巡检员）</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优化“一级糖检测原始记录”表单，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基础信息增加供应商字段，数据来源仓储推送</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领用信息增加分装后毛重字段，数据提供提交窗口填写带入；2、提交数据窗口优化：①原“分装后毛重”改名为“分装后总毛重”，置灰根据所有分装后毛重汇总，保留四位小数；②前端根据领用信息条数，显示分装后毛重1、分装后毛重2..........依次类推，限制只能输入四位小数，可以输入0；③自动保存的时，系统自动计算一下，用分装前毛总-每条明细的留样重量即可；</w:t>
      </w:r>
    </w:p>
    <w:p w14:paraId="3CA867A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优化“Brix、pH成分分析报告”表单，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当ABS最大差值超过±0.015，在单据提交时需要二次确认窗口；</w:t>
      </w:r>
    </w:p>
    <w:p w14:paraId="33D4A5D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优化“成品卷封复检单”表单，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增加卷封导入功能</w:t>
      </w:r>
    </w:p>
    <w:p w14:paraId="1EBB41E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优化“成品申请单”表单，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库存箱序列号：①改名为“取样箱序列号”；②允许调整，只能输入整数（允许结束和开始序号相同），但是需要控制在带出的序列范围内；参考页面（仓储管理-出库管理）2、取样箱数：置灰，自动计算（取样箱数 = 结束箱号 - 开始箱号 + 1）3、产品版本：下来值里面除了显示版本名称以外 ，还需要显示对应的物料编号</w:t>
      </w:r>
    </w:p>
    <w:p w14:paraId="12CB420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UV差值的计算公式调整为“样品-CT”</w:t>
      </w:r>
    </w:p>
    <w:p w14:paraId="1983712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贵州正式环境（GJF251208001、GJF251207005、GJF251104001）三个单据的空罐版本从“30-1-30周年周年版”改成 “普通版”</w:t>
      </w:r>
    </w:p>
    <w:p w14:paraId="3A56DB3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优化“贵州-赖氨酸定量原始记录表”表单，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单点浓度和峰面积填写第一个值以后，自动同步到后面空白的单元格中</w:t>
      </w:r>
    </w:p>
    <w:p w14:paraId="033E65D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优化“福建-CIP微生物检验报告”表单，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过滤器2、未封口2-3、CIP2-15不能修改置灰，该控制逻辑取消掉</w:t>
      </w:r>
    </w:p>
    <w:p w14:paraId="13962DF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优化“湖北-香精入厂检验报告”表单，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色度字段湖北基地不用特殊处理，也需显示出来</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优化“湖北-压缩空气验证实验”表单，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1、多增加一个统计日期；2、统计日期显示的位置需要调整为图中所示</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645D114D">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新增“CIP清洁点巡检-月度日历”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微软雅黑" w:hAnsi="微软雅黑" w:eastAsia="微软雅黑" w:cs="微软雅黑"/>
          <w:sz w:val="24"/>
          <w:szCs w:val="24"/>
        </w:rPr>
        <w:t>结合生产开/停机，以日历的形式统计点巡检执行数据</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优化“设基地能源总用量数据”表单，</w:t>
      </w:r>
      <w:r>
        <w:rPr>
          <w:rFonts w:hint="eastAsia" w:ascii="微软雅黑" w:hAnsi="微软雅黑" w:eastAsia="微软雅黑" w:cs="微软雅黑"/>
          <w:sz w:val="24"/>
          <w:szCs w:val="24"/>
        </w:rPr>
        <w:t>列表数据按"统计日期"进行降序排序</w:t>
      </w:r>
    </w:p>
    <w:p w14:paraId="58F483AF">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优化“备件使用记录”表单，</w:t>
      </w:r>
      <w:r>
        <w:rPr>
          <w:rFonts w:hint="eastAsia" w:ascii="微软雅黑" w:hAnsi="微软雅黑" w:eastAsia="微软雅黑" w:cs="微软雅黑"/>
          <w:sz w:val="24"/>
          <w:szCs w:val="24"/>
        </w:rPr>
        <w:t>增加列表数据导出</w:t>
      </w:r>
    </w:p>
    <w:p w14:paraId="24D9DBE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优化“生产周期问题”表单，</w:t>
      </w:r>
      <w:r>
        <w:rPr>
          <w:rFonts w:hint="eastAsia" w:ascii="微软雅黑" w:hAnsi="微软雅黑" w:eastAsia="微软雅黑" w:cs="微软雅黑"/>
          <w:sz w:val="24"/>
          <w:szCs w:val="24"/>
        </w:rPr>
        <w:t>区分生产和非生产性维修</w:t>
      </w:r>
    </w:p>
    <w:p w14:paraId="7F3A4A0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优化“能源统计方案设定”表单，</w:t>
      </w:r>
      <w:r>
        <w:rPr>
          <w:rFonts w:hint="eastAsia" w:ascii="微软雅黑" w:hAnsi="微软雅黑" w:eastAsia="微软雅黑" w:cs="微软雅黑"/>
          <w:sz w:val="24"/>
          <w:szCs w:val="24"/>
        </w:rPr>
        <w:t>补充列表"电损量"计算方式</w:t>
      </w:r>
    </w:p>
    <w:p w14:paraId="6F1AC8B9">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优化“锅炉计量月报表”表单，</w:t>
      </w:r>
      <w:r>
        <w:rPr>
          <w:rFonts w:hint="eastAsia" w:ascii="微软雅黑" w:hAnsi="微软雅黑" w:eastAsia="微软雅黑" w:cs="微软雅黑"/>
          <w:sz w:val="24"/>
          <w:szCs w:val="24"/>
        </w:rPr>
        <w:t>根据设定的仪表进行填充数据</w:t>
      </w:r>
    </w:p>
    <w:p w14:paraId="56ECBF1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优化“设备物联监控”表单，</w:t>
      </w:r>
      <w:r>
        <w:rPr>
          <w:rFonts w:hint="eastAsia" w:ascii="微软雅黑" w:hAnsi="微软雅黑" w:eastAsia="微软雅黑" w:cs="微软雅黑"/>
          <w:sz w:val="24"/>
          <w:szCs w:val="24"/>
        </w:rPr>
        <w:t>展示现场设备采集的参数，支持设置上下限，以及最近三分钟内的最新数值</w:t>
      </w:r>
    </w:p>
    <w:p w14:paraId="12FFF84C">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优化“停机检修计划”表单，</w:t>
      </w:r>
      <w:r>
        <w:rPr>
          <w:rFonts w:hint="eastAsia" w:ascii="微软雅黑" w:hAnsi="微软雅黑" w:eastAsia="微软雅黑" w:cs="微软雅黑"/>
          <w:sz w:val="24"/>
          <w:szCs w:val="24"/>
        </w:rPr>
        <w:t>支持按照多个设备，汇总成一张工单</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新增“备件采购与使用月报”单据</w:t>
      </w:r>
      <w:r>
        <w:rPr>
          <w:rFonts w:hint="eastAsia" w:ascii="微软雅黑" w:hAnsi="微软雅黑" w:eastAsia="微软雅黑" w:cs="微软雅黑"/>
          <w:b w:val="0"/>
          <w:bCs w:val="0"/>
          <w:sz w:val="22"/>
          <w:szCs w:val="22"/>
          <w:lang w:val="en-US" w:eastAsia="zh-CN"/>
        </w:rPr>
        <w:t>，新增表单，菜单路径：仓储管理-报表</w:t>
      </w:r>
    </w:p>
    <w:p w14:paraId="4713DD5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新增“包材使用情况报表”单据，</w:t>
      </w:r>
      <w:r>
        <w:rPr>
          <w:rFonts w:hint="eastAsia" w:ascii="微软雅黑" w:hAnsi="微软雅黑" w:eastAsia="微软雅黑" w:cs="微软雅黑"/>
          <w:sz w:val="24"/>
          <w:szCs w:val="24"/>
        </w:rPr>
        <w:t>新增报表，菜单路径：仓储管理-报表</w:t>
      </w:r>
    </w:p>
    <w:p w14:paraId="58AD22D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优化“备件领用单”单据，</w:t>
      </w:r>
      <w:r>
        <w:rPr>
          <w:rFonts w:hint="eastAsia" w:ascii="微软雅黑" w:hAnsi="微软雅黑" w:eastAsia="微软雅黑" w:cs="微软雅黑"/>
          <w:sz w:val="24"/>
          <w:szCs w:val="24"/>
        </w:rPr>
        <w:t>1、可导出数据2、维修类型增加批量操作</w:t>
      </w:r>
    </w:p>
    <w:p w14:paraId="51B239D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优化“采购订单”单据，</w:t>
      </w:r>
      <w:r>
        <w:rPr>
          <w:rFonts w:hint="eastAsia" w:ascii="微软雅黑" w:hAnsi="微软雅黑" w:eastAsia="微软雅黑" w:cs="微软雅黑"/>
          <w:sz w:val="24"/>
          <w:szCs w:val="24"/>
        </w:rPr>
        <w:t>所有类型列表增加结算状态和筛选</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优化“仓库原料移库单”单据，</w:t>
      </w:r>
      <w:r>
        <w:rPr>
          <w:rFonts w:hint="eastAsia" w:ascii="微软雅黑" w:hAnsi="微软雅黑" w:eastAsia="微软雅黑" w:cs="微软雅黑"/>
          <w:sz w:val="24"/>
          <w:szCs w:val="24"/>
        </w:rPr>
        <w:t>新增移动类型325/冻结转到冻结</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优化“发货卫生车辆检查”单据，</w:t>
      </w:r>
      <w:r>
        <w:rPr>
          <w:rFonts w:hint="eastAsia" w:ascii="微软雅黑" w:hAnsi="微软雅黑" w:eastAsia="微软雅黑" w:cs="微软雅黑"/>
          <w:sz w:val="24"/>
          <w:szCs w:val="24"/>
        </w:rPr>
        <w:t>车牌支持模糊搜索选择录入</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优化“原料退货记录”单据，</w:t>
      </w:r>
      <w:r>
        <w:rPr>
          <w:rFonts w:hint="eastAsia" w:ascii="微软雅黑" w:hAnsi="微软雅黑" w:eastAsia="微软雅黑" w:cs="微软雅黑"/>
          <w:sz w:val="24"/>
          <w:szCs w:val="24"/>
        </w:rPr>
        <w:t>优化内容：关联的退回采购单，详情只显示退货的信息，没退货的物料不显示</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优化“叉车保养计划”单据，</w:t>
      </w:r>
      <w:r>
        <w:rPr>
          <w:rFonts w:hint="eastAsia" w:ascii="微软雅黑" w:hAnsi="微软雅黑" w:eastAsia="微软雅黑" w:cs="微软雅黑"/>
          <w:sz w:val="24"/>
          <w:szCs w:val="24"/>
        </w:rPr>
        <w:t>优化叉车数据来源是特种设备的厂内车辆</w:t>
      </w:r>
    </w:p>
    <w:p w14:paraId="7C19F88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优化“叉车维修单”单据，</w:t>
      </w:r>
      <w:r>
        <w:rPr>
          <w:rFonts w:hint="eastAsia" w:ascii="微软雅黑" w:hAnsi="微软雅黑" w:eastAsia="微软雅黑" w:cs="微软雅黑"/>
          <w:sz w:val="24"/>
          <w:szCs w:val="24"/>
        </w:rPr>
        <w:t>优化叉车数据来源是特种设备的厂内车辆</w:t>
      </w:r>
    </w:p>
    <w:p w14:paraId="1466E42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优化“用油记录表”单据，</w:t>
      </w:r>
      <w:r>
        <w:rPr>
          <w:rFonts w:hint="eastAsia" w:ascii="微软雅黑" w:hAnsi="微软雅黑" w:eastAsia="微软雅黑" w:cs="微软雅黑"/>
          <w:sz w:val="24"/>
          <w:szCs w:val="24"/>
        </w:rPr>
        <w:t>优化叉车数据来源是特种设备的厂内车辆，叉车的车牌选择和唯一码显示</w:t>
      </w:r>
    </w:p>
    <w:p w14:paraId="337A2FF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优化“原料入库送检记录”单据，</w:t>
      </w:r>
      <w:r>
        <w:rPr>
          <w:rFonts w:hint="eastAsia" w:ascii="微软雅黑" w:hAnsi="微软雅黑" w:eastAsia="微软雅黑" w:cs="微软雅黑"/>
          <w:sz w:val="24"/>
          <w:szCs w:val="24"/>
        </w:rPr>
        <w:t>被品质驳回时要有消息通知</w:t>
      </w:r>
    </w:p>
    <w:p w14:paraId="5637A736">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优化“原料入库送检记录”单据，</w:t>
      </w:r>
      <w:r>
        <w:rPr>
          <w:rFonts w:hint="eastAsia" w:ascii="微软雅黑" w:hAnsi="微软雅黑" w:eastAsia="微软雅黑" w:cs="微软雅黑"/>
          <w:sz w:val="24"/>
          <w:szCs w:val="24"/>
        </w:rPr>
        <w:t>&lt;香精送检&gt;福建基地业务调整需要出库</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“职业病危害项目申报表“单据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新增表单，菜单路径：安全管理-制度化管理</w:t>
      </w:r>
    </w:p>
    <w:p w14:paraId="7598F83E">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“三级安全教育记录表“单据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新增表单，菜单路径：安全管理-制度化管理</w:t>
      </w:r>
    </w:p>
    <w:p w14:paraId="707CA995">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“安全协议签署记录 “单据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1、列表筛选：新增归属部门和优化供应商支持搜索2、是否签署安全协议交互优化，先选择是/否，“是”时再显示日期和附件。3、增加消息通知给“部门负责人”，到期时发送消息通知，可跳转详情查看</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0DB1AD4A">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“部门考勤记录表</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、个人考勤记录表</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可下载系统考勤表格模板，按照表格模板导入各部门员工考勤数据到系统，系统推送给到员工进行签字确认，最终完成整个部门的考勤记录表格审核（需先配置审批流程</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“多能工报名考试”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在现有的多能工管理之前新增多能工认证报名考试环节，多能工认证可关联多能工报名考试单据</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“关键事件”</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支持按照表格模板批量导入</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“食堂月度营收结算表”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支持按照表格模板批量导入</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“员工岗位管理</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支持按查询条件导出数据，并按照表格模板批量导入</w:t>
      </w:r>
    </w:p>
    <w:p w14:paraId="46BAC192">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“用车申请”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PC端-用车申请新增数据权限控制（【用车申请人】、【节点审核人】、【派车人】、【出车司机】只能看到与自己相关单据数据）</w:t>
      </w:r>
    </w:p>
    <w:p w14:paraId="157337A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“宿舍入住申请”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新增是否同意缴纳押金字段</w:t>
      </w:r>
    </w:p>
    <w:p w14:paraId="6A946287">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“异动定岗管理”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异动后部门和异动后岗位需要加*号，防止漏填后系统岗位</w:t>
      </w:r>
    </w:p>
    <w:p w14:paraId="39125B68">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“关键事件管理”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新增关键事件反审核，关联影响：综合工时绩效表，状态不等于[已完成]前，关键事件已反审核后，需要清除记录的分数，待关键事件重新变为【已完成】后再统计新的分数</w:t>
      </w:r>
    </w:p>
    <w:p w14:paraId="210E7FBF">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eastAsia" w:ascii="微软雅黑" w:hAnsi="微软雅黑" w:eastAsia="微软雅黑" w:cs="微软雅黑"/>
          <w:lang w:val="en-US" w:eastAsia="zh-CN"/>
        </w:rPr>
      </w:pP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七</w:t>
      </w: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财务功能</w:t>
      </w:r>
      <w:r>
        <w:rPr>
          <w:rFonts w:hint="eastAsia" w:ascii="微软雅黑" w:hAnsi="微软雅黑" w:eastAsia="微软雅黑" w:cs="微软雅黑"/>
          <w:b/>
          <w:bCs/>
          <w:sz w:val="30"/>
          <w:szCs w:val="30"/>
        </w:rPr>
        <w:t>功能</w:t>
      </w:r>
      <w:r>
        <w:rPr>
          <w:rFonts w:hint="eastAsia" w:ascii="微软雅黑" w:hAnsi="微软雅黑" w:eastAsia="微软雅黑" w:cs="微软雅黑"/>
          <w:b/>
          <w:bCs/>
          <w:sz w:val="30"/>
          <w:szCs w:val="30"/>
          <w:lang w:val="en-US" w:eastAsia="zh-CN"/>
        </w:rPr>
        <w:t>优化</w:t>
      </w:r>
    </w:p>
    <w:p w14:paraId="2258AD9E">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“监控设备设置”</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支持基地自定义维护检修的监控设备信息和外部维修单位信息，方便后续新增时下拉选择和数据统计</w:t>
      </w:r>
    </w:p>
    <w:p w14:paraId="4CDEFC2D">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“监控系统设备巡检维修报告”</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优化新增表单字段，支持根据维护类型区分内部维护和外部维护显示不同的信息，外部维护支持生成检修码给到外维修单位在小程序中进行提交检修结果</w:t>
      </w:r>
    </w:p>
    <w:p w14:paraId="3104D9F4">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“标准工时考核细则</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、综合工时考核细则、退休管理、多能工认证报名、多能工管理、离职管理、异动申请、异动定岗</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增加数据权限控制，各部门间数据隔离；隔离规则如下:1.单据关联的【员工】只能看到自己相关的单据2.单据的【创建人】只能看到自己相关的单据3.按照【审批条件】、【审批节点人】、【抄送人】匹配，只能看到自己所在审批流程中的数据4.涉及消息提醒的相关人员能看到对应的单据</w:t>
      </w:r>
    </w:p>
    <w:p w14:paraId="0A8952AE">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“水/电/燃气费用”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新增水/电/燃气时单价支持修改</w:t>
      </w:r>
    </w:p>
    <w:p w14:paraId="77F323E2">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“关键事件”</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关键事件详情文案优化，主管签字改为考核人签字；行政签字改为审核人1签字</w:t>
      </w:r>
    </w:p>
    <w:p w14:paraId="4D9D1048">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“异动申请/定岗”</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异动类型支持多选</w:t>
      </w:r>
      <w:bookmarkStart w:id="0" w:name="_GoBack"/>
      <w:bookmarkEnd w:id="0"/>
    </w:p>
    <w:p w14:paraId="2FF0CA1C">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八</w:t>
      </w:r>
      <w:r>
        <w:rPr>
          <w:rFonts w:hint="eastAsia" w:ascii="微软雅黑" w:hAnsi="微软雅黑" w:eastAsia="微软雅黑" w:cs="微软雅黑"/>
        </w:rPr>
        <w:t>）</w:t>
      </w:r>
      <w:r>
        <w:rPr>
          <w:rFonts w:hint="default" w:ascii="微软雅黑" w:hAnsi="微软雅黑" w:eastAsia="微软雅黑" w:cs="微软雅黑"/>
          <w:b/>
          <w:bCs/>
          <w:sz w:val="30"/>
          <w:szCs w:val="30"/>
        </w:rPr>
        <w:t>系统基础功能升级</w:t>
      </w:r>
    </w:p>
    <w:p w14:paraId="0D4758BE">
      <w:pPr>
        <w:pStyle w:val="25"/>
        <w:numPr>
          <w:ilvl w:val="0"/>
          <w:numId w:val="8"/>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新增“外部账号管理”单据，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新增机构信息管理、新增外部角色管理、新增外部账号管理，用于管理基地组织外的机构人员，例如保安公司和TXC二维码人员</w:t>
      </w:r>
    </w:p>
    <w:p w14:paraId="548D455C">
      <w:pPr>
        <w:pStyle w:val="25"/>
        <w:numPr>
          <w:ilvl w:val="0"/>
          <w:numId w:val="8"/>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优化“角色管理”单据，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添加角色员工时支持按照岗位筛选条件</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9"/>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9"/>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10"/>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10"/>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 xml:space="preserve">2025 年 </w:t>
      </w:r>
      <w:r>
        <w:rPr>
          <w:rFonts w:hint="eastAsia" w:ascii="微软雅黑" w:hAnsi="微软雅黑" w:eastAsia="微软雅黑" w:cs="微软雅黑"/>
          <w:lang w:val="en-US" w:eastAsia="zh-CN"/>
        </w:rPr>
        <w:t xml:space="preserve">12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22</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95A19B30"/>
    <w:multiLevelType w:val="multilevel"/>
    <w:tmpl w:val="95A19B30"/>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1B21BDF9"/>
    <w:multiLevelType w:val="multilevel"/>
    <w:tmpl w:val="1B21BDF9"/>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0"/>
  </w:num>
  <w:num w:numId="7">
    <w:abstractNumId w:val="3"/>
  </w:num>
  <w:num w:numId="8">
    <w:abstractNumId w:val="1"/>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DE7C89"/>
    <w:rsid w:val="0213141D"/>
    <w:rsid w:val="02143CC9"/>
    <w:rsid w:val="02377801"/>
    <w:rsid w:val="02CD46DE"/>
    <w:rsid w:val="03D41080"/>
    <w:rsid w:val="04B81218"/>
    <w:rsid w:val="04C17856"/>
    <w:rsid w:val="04FC43EA"/>
    <w:rsid w:val="05E7684E"/>
    <w:rsid w:val="06585F98"/>
    <w:rsid w:val="071624DF"/>
    <w:rsid w:val="07AB53E1"/>
    <w:rsid w:val="07F25F78"/>
    <w:rsid w:val="0808579C"/>
    <w:rsid w:val="088B42B3"/>
    <w:rsid w:val="08E04234"/>
    <w:rsid w:val="091F4163"/>
    <w:rsid w:val="09D21BBD"/>
    <w:rsid w:val="0ACE1F16"/>
    <w:rsid w:val="0B231FE8"/>
    <w:rsid w:val="0C234952"/>
    <w:rsid w:val="0CA535B9"/>
    <w:rsid w:val="0CC632E2"/>
    <w:rsid w:val="0D6F698D"/>
    <w:rsid w:val="0DA12E1D"/>
    <w:rsid w:val="0DA90E87"/>
    <w:rsid w:val="0ED57D61"/>
    <w:rsid w:val="0F711E78"/>
    <w:rsid w:val="1109296B"/>
    <w:rsid w:val="113D2012"/>
    <w:rsid w:val="1176794D"/>
    <w:rsid w:val="117A5014"/>
    <w:rsid w:val="1202325C"/>
    <w:rsid w:val="12DC4BE1"/>
    <w:rsid w:val="12F62DC0"/>
    <w:rsid w:val="1405320F"/>
    <w:rsid w:val="145A737F"/>
    <w:rsid w:val="173A6540"/>
    <w:rsid w:val="17B1743F"/>
    <w:rsid w:val="17C74D2B"/>
    <w:rsid w:val="17EE050A"/>
    <w:rsid w:val="1990128B"/>
    <w:rsid w:val="1AF84E61"/>
    <w:rsid w:val="1BA618B1"/>
    <w:rsid w:val="1BC33A5C"/>
    <w:rsid w:val="1BFC309C"/>
    <w:rsid w:val="1C6F14EE"/>
    <w:rsid w:val="1C8D3A47"/>
    <w:rsid w:val="1E6F3A27"/>
    <w:rsid w:val="1E733517"/>
    <w:rsid w:val="1E7352C5"/>
    <w:rsid w:val="1ED5311E"/>
    <w:rsid w:val="20937C69"/>
    <w:rsid w:val="20BD4F1E"/>
    <w:rsid w:val="21352D06"/>
    <w:rsid w:val="23034CB8"/>
    <w:rsid w:val="23582CDC"/>
    <w:rsid w:val="24315721"/>
    <w:rsid w:val="244A4D1A"/>
    <w:rsid w:val="246456B0"/>
    <w:rsid w:val="24942439"/>
    <w:rsid w:val="24C525F3"/>
    <w:rsid w:val="25F807A6"/>
    <w:rsid w:val="275D1417"/>
    <w:rsid w:val="27BB7CDD"/>
    <w:rsid w:val="280C17CD"/>
    <w:rsid w:val="287235EB"/>
    <w:rsid w:val="2964687E"/>
    <w:rsid w:val="297B5976"/>
    <w:rsid w:val="2B5F515B"/>
    <w:rsid w:val="2C3B319A"/>
    <w:rsid w:val="2E884E93"/>
    <w:rsid w:val="2EA936FF"/>
    <w:rsid w:val="2F307202"/>
    <w:rsid w:val="30275F10"/>
    <w:rsid w:val="311A5A74"/>
    <w:rsid w:val="316E2274"/>
    <w:rsid w:val="31EF3349"/>
    <w:rsid w:val="31FD161E"/>
    <w:rsid w:val="32513718"/>
    <w:rsid w:val="32FF4F22"/>
    <w:rsid w:val="338E088B"/>
    <w:rsid w:val="34192013"/>
    <w:rsid w:val="344E6F16"/>
    <w:rsid w:val="346F4329"/>
    <w:rsid w:val="355F06FC"/>
    <w:rsid w:val="358B0CEF"/>
    <w:rsid w:val="36624145"/>
    <w:rsid w:val="368D6886"/>
    <w:rsid w:val="36D3294D"/>
    <w:rsid w:val="372F2768"/>
    <w:rsid w:val="377A54BF"/>
    <w:rsid w:val="37BF2ED1"/>
    <w:rsid w:val="37F45271"/>
    <w:rsid w:val="382849B1"/>
    <w:rsid w:val="384D08D0"/>
    <w:rsid w:val="389B749B"/>
    <w:rsid w:val="38F117B0"/>
    <w:rsid w:val="399C3AA2"/>
    <w:rsid w:val="39BD78E5"/>
    <w:rsid w:val="3B3E6803"/>
    <w:rsid w:val="3BCD02B3"/>
    <w:rsid w:val="3C5C1637"/>
    <w:rsid w:val="3CF67395"/>
    <w:rsid w:val="3D3659E4"/>
    <w:rsid w:val="3DBC05DF"/>
    <w:rsid w:val="3E0B0C1F"/>
    <w:rsid w:val="3EED7D0B"/>
    <w:rsid w:val="3EFF265C"/>
    <w:rsid w:val="3FF60C3D"/>
    <w:rsid w:val="401D5791"/>
    <w:rsid w:val="40420B44"/>
    <w:rsid w:val="40671125"/>
    <w:rsid w:val="40C81049"/>
    <w:rsid w:val="41BD6B44"/>
    <w:rsid w:val="42220C2D"/>
    <w:rsid w:val="42893CCE"/>
    <w:rsid w:val="429C09DF"/>
    <w:rsid w:val="438808A6"/>
    <w:rsid w:val="43913F9D"/>
    <w:rsid w:val="439E0787"/>
    <w:rsid w:val="43EA1602"/>
    <w:rsid w:val="4427077C"/>
    <w:rsid w:val="44562E10"/>
    <w:rsid w:val="45E60200"/>
    <w:rsid w:val="45EC7588"/>
    <w:rsid w:val="462705C0"/>
    <w:rsid w:val="46D30747"/>
    <w:rsid w:val="47541888"/>
    <w:rsid w:val="479A3013"/>
    <w:rsid w:val="485F5F1E"/>
    <w:rsid w:val="486139CD"/>
    <w:rsid w:val="499755C0"/>
    <w:rsid w:val="4A6D2623"/>
    <w:rsid w:val="4D4505DA"/>
    <w:rsid w:val="4E7218ED"/>
    <w:rsid w:val="4EB86BA1"/>
    <w:rsid w:val="4ED65279"/>
    <w:rsid w:val="503C55AF"/>
    <w:rsid w:val="509C7DFC"/>
    <w:rsid w:val="50FE4613"/>
    <w:rsid w:val="512C67F0"/>
    <w:rsid w:val="51385D77"/>
    <w:rsid w:val="521A722A"/>
    <w:rsid w:val="52BE1C34"/>
    <w:rsid w:val="52DF4AD1"/>
    <w:rsid w:val="52F90A57"/>
    <w:rsid w:val="538E08D6"/>
    <w:rsid w:val="54002C35"/>
    <w:rsid w:val="54493DF7"/>
    <w:rsid w:val="54751090"/>
    <w:rsid w:val="547E6196"/>
    <w:rsid w:val="55BF6A67"/>
    <w:rsid w:val="560C1580"/>
    <w:rsid w:val="57315742"/>
    <w:rsid w:val="57342B3C"/>
    <w:rsid w:val="573C40E7"/>
    <w:rsid w:val="57BC68C2"/>
    <w:rsid w:val="58447457"/>
    <w:rsid w:val="59CC52AE"/>
    <w:rsid w:val="5A2E41BB"/>
    <w:rsid w:val="5B8808F3"/>
    <w:rsid w:val="5CA6628A"/>
    <w:rsid w:val="5CEB6393"/>
    <w:rsid w:val="5DB96B8F"/>
    <w:rsid w:val="5E015742"/>
    <w:rsid w:val="5E0464D2"/>
    <w:rsid w:val="5E220141"/>
    <w:rsid w:val="5EEC63F2"/>
    <w:rsid w:val="5F773F0E"/>
    <w:rsid w:val="60B92304"/>
    <w:rsid w:val="6162299C"/>
    <w:rsid w:val="61A134C4"/>
    <w:rsid w:val="61A84853"/>
    <w:rsid w:val="61BF394A"/>
    <w:rsid w:val="62BC571C"/>
    <w:rsid w:val="63E31B72"/>
    <w:rsid w:val="64DD0CB7"/>
    <w:rsid w:val="65BF03BD"/>
    <w:rsid w:val="662B0D15"/>
    <w:rsid w:val="66664CDC"/>
    <w:rsid w:val="669064BB"/>
    <w:rsid w:val="66D30390"/>
    <w:rsid w:val="67242BCD"/>
    <w:rsid w:val="69E76134"/>
    <w:rsid w:val="6AFC29D0"/>
    <w:rsid w:val="6B594E10"/>
    <w:rsid w:val="6B686E01"/>
    <w:rsid w:val="6B7B6B34"/>
    <w:rsid w:val="6C026F08"/>
    <w:rsid w:val="6C705F6D"/>
    <w:rsid w:val="6CF92406"/>
    <w:rsid w:val="6DEE7A91"/>
    <w:rsid w:val="6DFD1A82"/>
    <w:rsid w:val="6E731D44"/>
    <w:rsid w:val="6E9F2B3A"/>
    <w:rsid w:val="6F6A75EB"/>
    <w:rsid w:val="6FFD220E"/>
    <w:rsid w:val="707902B6"/>
    <w:rsid w:val="71641E18"/>
    <w:rsid w:val="71882C36"/>
    <w:rsid w:val="71E573FD"/>
    <w:rsid w:val="721D0945"/>
    <w:rsid w:val="74BD01BD"/>
    <w:rsid w:val="74E53270"/>
    <w:rsid w:val="753A180E"/>
    <w:rsid w:val="76DA32A9"/>
    <w:rsid w:val="76EB779E"/>
    <w:rsid w:val="779A4C5E"/>
    <w:rsid w:val="77A80CB1"/>
    <w:rsid w:val="77E837A3"/>
    <w:rsid w:val="78370287"/>
    <w:rsid w:val="78393FFF"/>
    <w:rsid w:val="78EE3DBA"/>
    <w:rsid w:val="79E166FC"/>
    <w:rsid w:val="7A8D418E"/>
    <w:rsid w:val="7B533629"/>
    <w:rsid w:val="7B5B24DE"/>
    <w:rsid w:val="7CD42548"/>
    <w:rsid w:val="7E2B6198"/>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6581</Words>
  <Characters>6796</Characters>
  <Lines>4</Lines>
  <Paragraphs>1</Paragraphs>
  <TotalTime>18</TotalTime>
  <ScaleCrop>false</ScaleCrop>
  <LinksUpToDate>false</LinksUpToDate>
  <CharactersWithSpaces>6862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2025-12-22T10:21:23Z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