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77475">
      <w:pPr>
        <w:jc w:val="center"/>
        <w:rPr>
          <w:rFonts w:ascii="微软雅黑" w:hAnsi="微软雅黑" w:eastAsia="微软雅黑" w:cs="微软雅黑"/>
          <w:sz w:val="52"/>
          <w:szCs w:val="52"/>
        </w:rPr>
      </w:pPr>
    </w:p>
    <w:p w14:paraId="679FEC20">
      <w:pPr>
        <w:jc w:val="center"/>
        <w:rPr>
          <w:rFonts w:ascii="微软雅黑" w:hAnsi="微软雅黑" w:eastAsia="微软雅黑" w:cs="微软雅黑"/>
          <w:sz w:val="52"/>
          <w:szCs w:val="52"/>
        </w:rPr>
      </w:pPr>
    </w:p>
    <w:p w14:paraId="42E61BC1">
      <w:pPr>
        <w:rPr>
          <w:rFonts w:ascii="微软雅黑" w:hAnsi="微软雅黑" w:eastAsia="微软雅黑" w:cs="微软雅黑"/>
          <w:sz w:val="52"/>
          <w:szCs w:val="52"/>
        </w:rPr>
      </w:pPr>
    </w:p>
    <w:p w14:paraId="7DF7B19C">
      <w:pPr>
        <w:jc w:val="center"/>
        <w:rPr>
          <w:rFonts w:hint="eastAsia" w:ascii="黑体" w:hAnsi="黑体" w:eastAsia="黑体" w:cs="黑体"/>
          <w:b/>
          <w:color w:val="1F69E0"/>
          <w:sz w:val="52"/>
          <w:lang w:val="en-US" w:eastAsia="zh-CN"/>
        </w:rPr>
      </w:pPr>
      <w:r>
        <w:rPr>
          <w:rFonts w:hint="eastAsia" w:ascii="黑体" w:hAnsi="黑体" w:eastAsia="黑体" w:cs="黑体"/>
          <w:b/>
          <w:color w:val="1F69E0"/>
          <w:sz w:val="52"/>
          <w:lang w:val="en-US" w:eastAsia="zh-CN"/>
        </w:rPr>
        <w:t>华彬数智工厂V3.26.0</w:t>
      </w:r>
    </w:p>
    <w:p w14:paraId="400C8771">
      <w:pPr>
        <w:jc w:val="center"/>
      </w:pPr>
    </w:p>
    <w:p w14:paraId="1E681655">
      <w:pPr>
        <w:jc w:val="center"/>
        <w:rPr>
          <w:rFonts w:ascii="黑体" w:eastAsia="黑体"/>
          <w:b/>
          <w:sz w:val="52"/>
        </w:rPr>
      </w:pPr>
      <w:r>
        <w:rPr>
          <w:rFonts w:hint="eastAsia" w:ascii="微软雅黑" w:hAnsi="微软雅黑" w:eastAsia="微软雅黑" w:cs="微软雅黑"/>
          <w:b/>
          <w:sz w:val="52"/>
        </w:rPr>
        <w:t>测试报告</w:t>
      </w:r>
    </w:p>
    <w:p w14:paraId="2EE38B39">
      <w:pPr>
        <w:jc w:val="center"/>
        <w:rPr>
          <w:rFonts w:ascii="微软雅黑" w:hAnsi="微软雅黑" w:eastAsia="微软雅黑" w:cs="微软雅黑"/>
          <w:sz w:val="32"/>
          <w:szCs w:val="32"/>
        </w:rPr>
      </w:pPr>
    </w:p>
    <w:p w14:paraId="32016951">
      <w:pPr>
        <w:jc w:val="center"/>
        <w:rPr>
          <w:rFonts w:ascii="微软雅黑" w:hAnsi="微软雅黑" w:eastAsia="微软雅黑" w:cs="微软雅黑"/>
          <w:sz w:val="32"/>
          <w:szCs w:val="32"/>
        </w:rPr>
      </w:pPr>
    </w:p>
    <w:p w14:paraId="6E9AAEB0">
      <w:pPr>
        <w:jc w:val="center"/>
        <w:rPr>
          <w:rFonts w:ascii="微软雅黑" w:hAnsi="微软雅黑" w:eastAsia="微软雅黑" w:cs="微软雅黑"/>
          <w:sz w:val="32"/>
          <w:szCs w:val="32"/>
        </w:rPr>
      </w:pPr>
    </w:p>
    <w:p w14:paraId="0EDC4DB1">
      <w:pPr>
        <w:jc w:val="center"/>
        <w:rPr>
          <w:rFonts w:ascii="微软雅黑" w:hAnsi="微软雅黑" w:eastAsia="微软雅黑" w:cs="微软雅黑"/>
          <w:sz w:val="32"/>
          <w:szCs w:val="32"/>
        </w:rPr>
      </w:pPr>
    </w:p>
    <w:p w14:paraId="457A0861">
      <w:pPr>
        <w:jc w:val="center"/>
        <w:rPr>
          <w:rFonts w:ascii="微软雅黑" w:hAnsi="微软雅黑" w:eastAsia="微软雅黑" w:cs="微软雅黑"/>
          <w:sz w:val="32"/>
          <w:szCs w:val="32"/>
        </w:rPr>
      </w:pPr>
    </w:p>
    <w:p w14:paraId="6BF139C9">
      <w:pPr>
        <w:rPr>
          <w:rFonts w:ascii="微软雅黑" w:hAnsi="微软雅黑" w:eastAsia="微软雅黑" w:cs="微软雅黑"/>
          <w:sz w:val="32"/>
          <w:szCs w:val="32"/>
        </w:rPr>
      </w:pPr>
    </w:p>
    <w:p w14:paraId="6A5FBFE5">
      <w:pPr>
        <w:jc w:val="center"/>
        <w:rPr>
          <w:rFonts w:ascii="微软雅黑" w:hAnsi="微软雅黑" w:eastAsia="微软雅黑" w:cs="微软雅黑"/>
          <w:sz w:val="32"/>
          <w:szCs w:val="32"/>
        </w:rPr>
      </w:pPr>
    </w:p>
    <w:p w14:paraId="5B07D534">
      <w:pPr>
        <w:jc w:val="center"/>
        <w:rPr>
          <w:rFonts w:ascii="微软雅黑" w:hAnsi="微软雅黑" w:eastAsia="微软雅黑" w:cs="微软雅黑"/>
          <w:sz w:val="32"/>
          <w:szCs w:val="32"/>
        </w:rPr>
      </w:pPr>
    </w:p>
    <w:p w14:paraId="5FEB0F12">
      <w:pPr>
        <w:jc w:val="center"/>
        <w:rPr>
          <w:rFonts w:ascii="微软雅黑" w:hAnsi="微软雅黑" w:eastAsia="微软雅黑" w:cs="微软雅黑"/>
          <w:sz w:val="32"/>
          <w:szCs w:val="32"/>
        </w:rPr>
      </w:pPr>
    </w:p>
    <w:p w14:paraId="494C0436">
      <w:pPr>
        <w:jc w:val="center"/>
        <w:rPr>
          <w:rFonts w:ascii="微软雅黑" w:hAnsi="微软雅黑" w:eastAsia="微软雅黑" w:cs="微软雅黑"/>
          <w:sz w:val="30"/>
          <w:szCs w:val="30"/>
        </w:rPr>
      </w:pPr>
    </w:p>
    <w:p w14:paraId="7906FF3B">
      <w:pPr>
        <w:jc w:val="center"/>
        <w:rPr>
          <w:rFonts w:ascii="微软雅黑" w:hAnsi="微软雅黑" w:eastAsia="微软雅黑" w:cs="微软雅黑"/>
          <w:sz w:val="30"/>
          <w:szCs w:val="30"/>
        </w:rPr>
      </w:pPr>
    </w:p>
    <w:p w14:paraId="0E90A5AF">
      <w:pPr>
        <w:jc w:val="center"/>
        <w:rPr>
          <w:rFonts w:ascii="微软雅黑" w:hAnsi="微软雅黑" w:eastAsia="微软雅黑" w:cs="微软雅黑"/>
          <w:sz w:val="30"/>
          <w:szCs w:val="30"/>
        </w:rPr>
      </w:pPr>
    </w:p>
    <w:p w14:paraId="2636C1E8">
      <w:pPr>
        <w:jc w:val="center"/>
        <w:rPr>
          <w:rFonts w:hint="eastAsia" w:ascii="微软雅黑" w:hAnsi="微软雅黑" w:eastAsia="微软雅黑" w:cs="微软雅黑"/>
          <w:color w:val="000000" w:themeColor="text1"/>
          <w:sz w:val="24"/>
          <w:szCs w:val="24"/>
          <w14:textFill>
            <w14:solidFill>
              <w14:schemeClr w14:val="tx1"/>
            </w14:solidFill>
          </w14:textFill>
        </w:rPr>
      </w:pPr>
      <w:r>
        <w:rPr>
          <w:rFonts w:hint="eastAsia" w:ascii="微软雅黑" w:hAnsi="微软雅黑" w:eastAsia="微软雅黑" w:cs="微软雅黑"/>
          <w:color w:val="000000" w:themeColor="text1"/>
          <w:sz w:val="24"/>
          <w:szCs w:val="24"/>
          <w14:textFill>
            <w14:solidFill>
              <w14:schemeClr w14:val="tx1"/>
            </w14:solidFill>
          </w14:textFill>
        </w:rPr>
        <w:t>20</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w:t>
      </w:r>
      <w:r>
        <w:rPr>
          <w:rFonts w:hint="eastAsia" w:ascii="微软雅黑" w:hAnsi="微软雅黑" w:eastAsia="微软雅黑" w:cs="微软雅黑"/>
          <w:color w:val="000000" w:themeColor="text1"/>
          <w:sz w:val="24"/>
          <w:szCs w:val="24"/>
          <w14:textFill>
            <w14:solidFill>
              <w14:schemeClr w14:val="tx1"/>
            </w14:solidFill>
          </w14:textFill>
        </w:rPr>
        <w:t>5年</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12</w:t>
      </w:r>
      <w:r>
        <w:rPr>
          <w:rFonts w:hint="eastAsia" w:ascii="微软雅黑" w:hAnsi="微软雅黑" w:eastAsia="微软雅黑" w:cs="微软雅黑"/>
          <w:color w:val="000000" w:themeColor="text1"/>
          <w:sz w:val="24"/>
          <w:szCs w:val="24"/>
          <w14:textFill>
            <w14:solidFill>
              <w14:schemeClr w14:val="tx1"/>
            </w14:solidFill>
          </w14:textFill>
        </w:rPr>
        <w:t>月</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29</w:t>
      </w:r>
      <w:r>
        <w:rPr>
          <w:rFonts w:hint="eastAsia" w:ascii="微软雅黑" w:hAnsi="微软雅黑" w:eastAsia="微软雅黑" w:cs="微软雅黑"/>
          <w:color w:val="000000" w:themeColor="text1"/>
          <w:sz w:val="24"/>
          <w:szCs w:val="24"/>
          <w14:textFill>
            <w14:solidFill>
              <w14:schemeClr w14:val="tx1"/>
            </w14:solidFill>
          </w14:textFill>
        </w:rPr>
        <w:t>日</w:t>
      </w:r>
    </w:p>
    <w:p w14:paraId="1B049914">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5F346B5F"/>
    <w:p w14:paraId="051CCC90"/>
    <w:p w14:paraId="263E7716"/>
    <w:p w14:paraId="5F58C63D"/>
    <w:p w14:paraId="359D08A7"/>
    <w:p w14:paraId="41504F6E"/>
    <w:sdt>
      <w:sdtPr>
        <w:rPr>
          <w:rFonts w:ascii="Times New Roman" w:hAnsi="Times New Roman" w:eastAsia="宋体" w:cs="Times New Roman"/>
          <w:b w:val="0"/>
          <w:bCs w:val="0"/>
          <w:color w:val="auto"/>
          <w:kern w:val="2"/>
          <w:sz w:val="21"/>
          <w:szCs w:val="20"/>
          <w:lang w:val="zh-CN"/>
        </w:rPr>
        <w:id w:val="29009670"/>
      </w:sdtPr>
      <w:sdtEndPr>
        <w:rPr>
          <w:rFonts w:ascii="Times New Roman" w:hAnsi="Times New Roman" w:eastAsia="宋体" w:cs="Times New Roman"/>
          <w:b w:val="0"/>
          <w:bCs w:val="0"/>
          <w:color w:val="auto"/>
          <w:kern w:val="2"/>
          <w:sz w:val="21"/>
          <w:szCs w:val="20"/>
          <w:lang w:val="en-US"/>
        </w:rPr>
      </w:sdtEndPr>
      <w:sdtContent>
        <w:p w14:paraId="4B6D848E">
          <w:pPr>
            <w:pStyle w:val="29"/>
            <w:jc w:val="center"/>
          </w:pPr>
          <w:r>
            <w:rPr>
              <w:sz w:val="36"/>
              <w:szCs w:val="36"/>
              <w:lang w:val="zh-CN"/>
            </w:rPr>
            <w:t>目录</w:t>
          </w:r>
        </w:p>
        <w:p w14:paraId="1E2D5D1F">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"_Toc436729818" </w:instrText>
          </w:r>
          <w:r>
            <w:fldChar w:fldCharType="separate"/>
          </w:r>
          <w:r>
            <w:rPr>
              <w:rStyle w:val="18"/>
              <w:rFonts w:hint="eastAsia"/>
            </w:rPr>
            <w:t>一、</w:t>
          </w:r>
          <w:r>
            <w:rPr>
              <w:rFonts w:asciiTheme="minorHAnsi" w:hAnsiTheme="minorHAnsi" w:eastAsiaTheme="minorEastAsia" w:cstheme="minorBidi"/>
              <w:szCs w:val="22"/>
            </w:rPr>
            <w:tab/>
          </w:r>
          <w:r>
            <w:rPr>
              <w:rStyle w:val="18"/>
              <w:rFonts w:hint="eastAsia"/>
            </w:rPr>
            <w:t>概述</w:t>
          </w:r>
          <w:r>
            <w:tab/>
          </w:r>
          <w:r>
            <w:rPr>
              <w:rFonts w:hint="eastAsia"/>
              <w:lang w:val="en-US" w:eastAsia="zh-CN"/>
            </w:rPr>
            <w:t>2</w:t>
          </w:r>
          <w:r>
            <w:fldChar w:fldCharType="end"/>
          </w:r>
        </w:p>
        <w:p w14:paraId="69DB8185">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"_Toc436729819" </w:instrText>
          </w:r>
          <w:r>
            <w:fldChar w:fldCharType="separate"/>
          </w:r>
          <w:r>
            <w:rPr>
              <w:rStyle w:val="18"/>
            </w:rPr>
            <w:t>1.</w:t>
          </w:r>
          <w:r>
            <w:rPr>
              <w:rFonts w:asciiTheme="minorHAnsi" w:hAnsiTheme="minorHAnsi" w:eastAsiaTheme="minorEastAsia" w:cstheme="minorBidi"/>
              <w:szCs w:val="22"/>
            </w:rPr>
            <w:tab/>
          </w:r>
          <w:r>
            <w:rPr>
              <w:rStyle w:val="18"/>
              <w:rFonts w:hint="eastAsia"/>
            </w:rPr>
            <w:t>编写目的</w:t>
          </w:r>
          <w:r>
            <w:tab/>
          </w:r>
          <w:r>
            <w:rPr>
              <w:rFonts w:hint="eastAsia"/>
              <w:lang w:val="en-US" w:eastAsia="zh-CN"/>
            </w:rPr>
            <w:t>2</w:t>
          </w:r>
          <w:r>
            <w:fldChar w:fldCharType="end"/>
          </w:r>
        </w:p>
        <w:p w14:paraId="4933D84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"_Toc436729820" </w:instrText>
          </w:r>
          <w:r>
            <w:fldChar w:fldCharType="separate"/>
          </w:r>
          <w:r>
            <w:rPr>
              <w:rStyle w:val="18"/>
            </w:rPr>
            <w:t>2.</w:t>
          </w:r>
          <w:r>
            <w:rPr>
              <w:rFonts w:asciiTheme="minorHAnsi" w:hAnsiTheme="minorHAnsi" w:eastAsiaTheme="minorEastAsia" w:cstheme="minorBidi"/>
              <w:szCs w:val="22"/>
            </w:rPr>
            <w:tab/>
          </w:r>
          <w:r>
            <w:rPr>
              <w:rStyle w:val="18"/>
              <w:rFonts w:hint="eastAsia"/>
            </w:rPr>
            <w:t>项目简介</w:t>
          </w:r>
          <w:r>
            <w:tab/>
          </w:r>
          <w:r>
            <w:rPr>
              <w:rFonts w:hint="eastAsia"/>
              <w:lang w:val="en-US" w:eastAsia="zh-CN"/>
            </w:rPr>
            <w:t>2</w:t>
          </w:r>
          <w:r>
            <w:fldChar w:fldCharType="end"/>
          </w:r>
        </w:p>
        <w:p w14:paraId="218EF5C2">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"_Toc436729821" </w:instrText>
          </w:r>
          <w:r>
            <w:fldChar w:fldCharType="separate"/>
          </w:r>
          <w:r>
            <w:rPr>
              <w:rStyle w:val="18"/>
            </w:rPr>
            <w:t>3.</w:t>
          </w:r>
          <w:r>
            <w:rPr>
              <w:rFonts w:asciiTheme="minorHAnsi" w:hAnsiTheme="minorHAnsi" w:eastAsiaTheme="minorEastAsia" w:cstheme="minorBidi"/>
              <w:szCs w:val="22"/>
            </w:rPr>
            <w:tab/>
          </w:r>
          <w:r>
            <w:rPr>
              <w:rStyle w:val="18"/>
              <w:rFonts w:hint="eastAsia"/>
            </w:rPr>
            <w:t>测试时间、地点、人员、版本安排</w:t>
          </w:r>
          <w:r>
            <w:tab/>
          </w:r>
          <w:r>
            <w:fldChar w:fldCharType="begin"/>
          </w:r>
          <w:r>
            <w:instrText xml:space="preserve"> PAGEREF _Toc436729821 \h </w:instrText>
          </w:r>
          <w:r>
            <w:fldChar w:fldCharType="separate"/>
          </w:r>
          <w:r>
            <w:t>2</w:t>
          </w:r>
          <w:r>
            <w:fldChar w:fldCharType="end"/>
          </w:r>
          <w:r>
            <w:fldChar w:fldCharType="end"/>
          </w:r>
        </w:p>
        <w:p w14:paraId="053BA08F">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"_Toc436729822" </w:instrText>
          </w:r>
          <w:r>
            <w:fldChar w:fldCharType="separate"/>
          </w:r>
          <w:r>
            <w:rPr>
              <w:rStyle w:val="18"/>
            </w:rPr>
            <w:t>4.</w:t>
          </w:r>
          <w:r>
            <w:rPr>
              <w:rFonts w:asciiTheme="minorHAnsi" w:hAnsiTheme="minorHAnsi" w:eastAsiaTheme="minorEastAsia" w:cstheme="minorBidi"/>
              <w:szCs w:val="22"/>
            </w:rPr>
            <w:tab/>
          </w:r>
          <w:r>
            <w:rPr>
              <w:rStyle w:val="18"/>
              <w:rFonts w:hint="eastAsia"/>
            </w:rPr>
            <w:t>测试环境</w:t>
          </w:r>
          <w:r>
            <w:tab/>
          </w:r>
          <w:r>
            <w:fldChar w:fldCharType="begin"/>
          </w:r>
          <w:r>
            <w:instrText xml:space="preserve"> PAGEREF _Toc436729822 \h </w:instrText>
          </w:r>
          <w:r>
            <w:fldChar w:fldCharType="separate"/>
          </w:r>
          <w:r>
            <w:t>2</w:t>
          </w:r>
          <w:r>
            <w:fldChar w:fldCharType="end"/>
          </w:r>
          <w:r>
            <w:fldChar w:fldCharType="end"/>
          </w:r>
        </w:p>
        <w:p w14:paraId="0AA861C4">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"_Toc436729823" </w:instrText>
          </w:r>
          <w:r>
            <w:fldChar w:fldCharType="separate"/>
          </w:r>
          <w:r>
            <w:rPr>
              <w:rStyle w:val="18"/>
              <w:rFonts w:hint="eastAsia"/>
            </w:rPr>
            <w:t>二、</w:t>
          </w:r>
          <w:r>
            <w:rPr>
              <w:rFonts w:asciiTheme="minorHAnsi" w:hAnsiTheme="minorHAnsi" w:eastAsiaTheme="minorEastAsia" w:cstheme="minorBidi"/>
              <w:szCs w:val="22"/>
            </w:rPr>
            <w:tab/>
          </w:r>
          <w:r>
            <w:rPr>
              <w:rStyle w:val="18"/>
              <w:rFonts w:hint="eastAsia"/>
            </w:rPr>
            <w:t>分析报告</w:t>
          </w:r>
          <w:r>
            <w:tab/>
          </w:r>
          <w:r>
            <w:fldChar w:fldCharType="begin"/>
          </w:r>
          <w:r>
            <w:instrText xml:space="preserve"> PAGEREF _Toc436729823 \h </w:instrText>
          </w:r>
          <w:r>
            <w:fldChar w:fldCharType="separate"/>
          </w:r>
          <w:r>
            <w:t>2</w:t>
          </w:r>
          <w:r>
            <w:fldChar w:fldCharType="end"/>
          </w:r>
          <w:r>
            <w:fldChar w:fldCharType="end"/>
          </w:r>
        </w:p>
        <w:p w14:paraId="5B09A9AE">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"_Toc436729824" </w:instrText>
          </w:r>
          <w:r>
            <w:fldChar w:fldCharType="separate"/>
          </w:r>
          <w:r>
            <w:rPr>
              <w:rStyle w:val="18"/>
            </w:rPr>
            <w:t>1.</w:t>
          </w:r>
          <w:r>
            <w:rPr>
              <w:rFonts w:asciiTheme="minorHAnsi" w:hAnsiTheme="minorHAnsi" w:eastAsiaTheme="minorEastAsia" w:cstheme="minorBidi"/>
              <w:szCs w:val="22"/>
            </w:rPr>
            <w:tab/>
          </w:r>
          <w:r>
            <w:rPr>
              <w:rStyle w:val="18"/>
              <w:rFonts w:hint="eastAsia"/>
            </w:rPr>
            <w:t>测试结论</w:t>
          </w:r>
          <w:r>
            <w:tab/>
          </w:r>
          <w:r>
            <w:fldChar w:fldCharType="begin"/>
          </w:r>
          <w:r>
            <w:instrText xml:space="preserve"> PAGEREF _Toc436729824 \h </w:instrText>
          </w:r>
          <w:r>
            <w:fldChar w:fldCharType="separate"/>
          </w:r>
          <w:r>
            <w:t>2</w:t>
          </w:r>
          <w:r>
            <w:fldChar w:fldCharType="end"/>
          </w:r>
          <w:r>
            <w:fldChar w:fldCharType="end"/>
          </w:r>
        </w:p>
        <w:p w14:paraId="5061910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"_Toc436729825" </w:instrText>
          </w:r>
          <w:r>
            <w:fldChar w:fldCharType="separate"/>
          </w:r>
          <w:r>
            <w:rPr>
              <w:rStyle w:val="18"/>
            </w:rPr>
            <w:t>2.</w:t>
          </w:r>
          <w:r>
            <w:rPr>
              <w:rFonts w:asciiTheme="minorHAnsi" w:hAnsiTheme="minorHAnsi" w:eastAsiaTheme="minorEastAsia" w:cstheme="minorBidi"/>
              <w:szCs w:val="22"/>
            </w:rPr>
            <w:tab/>
          </w:r>
          <w:r>
            <w:rPr>
              <w:rStyle w:val="18"/>
              <w:rFonts w:hint="eastAsia"/>
            </w:rPr>
            <w:t>测试范围</w:t>
          </w:r>
          <w:r>
            <w:tab/>
          </w:r>
          <w:r>
            <w:fldChar w:fldCharType="begin"/>
          </w:r>
          <w:r>
            <w:instrText xml:space="preserve"> PAGEREF _Toc436729825 \h </w:instrText>
          </w:r>
          <w:r>
            <w:fldChar w:fldCharType="separate"/>
          </w:r>
          <w:r>
            <w:t>3</w:t>
          </w:r>
          <w:r>
            <w:fldChar w:fldCharType="end"/>
          </w:r>
          <w:r>
            <w:fldChar w:fldCharType="end"/>
          </w:r>
        </w:p>
        <w:p w14:paraId="7946B7CE">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"_Toc436729826" </w:instrText>
          </w:r>
          <w:r>
            <w:fldChar w:fldCharType="separate"/>
          </w:r>
          <w:r>
            <w:rPr>
              <w:rStyle w:val="18"/>
            </w:rPr>
            <w:t>3.</w:t>
          </w:r>
          <w:r>
            <w:rPr>
              <w:rFonts w:asciiTheme="minorHAnsi" w:hAnsiTheme="minorHAnsi" w:eastAsiaTheme="minorEastAsia" w:cstheme="minorBidi"/>
              <w:szCs w:val="22"/>
            </w:rPr>
            <w:tab/>
          </w:r>
          <w:r>
            <w:rPr>
              <w:rStyle w:val="18"/>
              <w:rFonts w:hint="eastAsia"/>
            </w:rPr>
            <w:t>测试结果分析</w:t>
          </w:r>
          <w:r>
            <w:tab/>
          </w:r>
          <w:r>
            <w:rPr>
              <w:rFonts w:hint="eastAsia"/>
              <w:lang w:val="en-US" w:eastAsia="zh-CN"/>
            </w:rPr>
            <w:t>1</w:t>
          </w:r>
          <w:r>
            <w:fldChar w:fldCharType="end"/>
          </w:r>
          <w:r>
            <w:rPr>
              <w:rFonts w:hint="eastAsia"/>
              <w:lang w:val="en-US" w:eastAsia="zh-CN"/>
            </w:rPr>
            <w:t>1</w:t>
          </w:r>
        </w:p>
        <w:p w14:paraId="76CA57CE">
          <w:pPr>
            <w:pStyle w:val="7"/>
            <w:tabs>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"_Toc436729827" </w:instrText>
          </w:r>
          <w:r>
            <w:fldChar w:fldCharType="separate"/>
          </w:r>
          <w:r>
            <w:rPr>
              <w:rStyle w:val="18"/>
            </w:rPr>
            <w:t>Bug</w:t>
          </w:r>
          <w:r>
            <w:rPr>
              <w:rStyle w:val="18"/>
              <w:rFonts w:hint="eastAsia"/>
            </w:rPr>
            <w:t>问题汇总</w:t>
          </w:r>
          <w:r>
            <w:tab/>
          </w:r>
          <w:r>
            <w:rPr>
              <w:rFonts w:hint="eastAsia"/>
              <w:lang w:val="en-US" w:eastAsia="zh-CN"/>
            </w:rPr>
            <w:t>1</w:t>
          </w:r>
          <w:r>
            <w:fldChar w:fldCharType="end"/>
          </w:r>
          <w:r>
            <w:rPr>
              <w:rFonts w:hint="eastAsia"/>
              <w:lang w:val="en-US" w:eastAsia="zh-CN"/>
            </w:rPr>
            <w:t>1</w:t>
          </w:r>
        </w:p>
        <w:p w14:paraId="547370CC">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"_Toc436729830" </w:instrText>
          </w:r>
          <w:r>
            <w:fldChar w:fldCharType="separate"/>
          </w:r>
          <w:r>
            <w:rPr>
              <w:rStyle w:val="18"/>
            </w:rPr>
            <w:t>5.</w:t>
          </w:r>
          <w:r>
            <w:rPr>
              <w:rFonts w:asciiTheme="minorHAnsi" w:hAnsiTheme="minorHAnsi" w:eastAsiaTheme="minorEastAsia" w:cstheme="minorBidi"/>
              <w:szCs w:val="22"/>
            </w:rPr>
            <w:tab/>
          </w:r>
          <w:r>
            <w:rPr>
              <w:rStyle w:val="18"/>
              <w:rFonts w:hint="eastAsia"/>
            </w:rPr>
            <w:t>缺陷等级描述</w:t>
          </w:r>
          <w:r>
            <w:tab/>
          </w:r>
          <w:r>
            <w:rPr>
              <w:rFonts w:hint="eastAsia"/>
              <w:lang w:val="en-US" w:eastAsia="zh-CN"/>
            </w:rPr>
            <w:t>1</w:t>
          </w:r>
          <w:r>
            <w:fldChar w:fldCharType="end"/>
          </w:r>
          <w:r>
            <w:rPr>
              <w:rFonts w:hint="eastAsia"/>
              <w:lang w:val="en-US" w:eastAsia="zh-CN"/>
            </w:rPr>
            <w:t>1</w:t>
          </w:r>
        </w:p>
        <w:p w14:paraId="185483CC">
          <w:r>
            <w:fldChar w:fldCharType="end"/>
          </w:r>
        </w:p>
      </w:sdtContent>
    </w:sdt>
    <w:p w14:paraId="0629509D"/>
    <w:p w14:paraId="4329212D">
      <w:pPr>
        <w:widowControl/>
        <w:jc w:val="left"/>
        <w:sectPr>
          <w:footerReference r:id="rId5" w:type="default"/>
          <w:pgSz w:w="11906" w:h="16838"/>
          <w:pgMar w:top="1440" w:right="1800" w:bottom="1440" w:left="1800" w:header="851" w:footer="992" w:gutter="0"/>
          <w:pgNumType w:fmt="decimal" w:start="1"/>
          <w:cols w:space="425" w:num="1"/>
          <w:docGrid w:type="lines" w:linePitch="312" w:charSpace="0"/>
        </w:sectPr>
      </w:pPr>
    </w:p>
    <w:p w14:paraId="47A086D3">
      <w:pPr>
        <w:pStyle w:val="2"/>
      </w:pPr>
      <w:bookmarkStart w:id="0" w:name="_Toc436729818"/>
      <w:r>
        <w:t>概述</w:t>
      </w:r>
      <w:bookmarkEnd w:id="0"/>
    </w:p>
    <w:p w14:paraId="7E8EE1AE">
      <w:pPr>
        <w:pStyle w:val="3"/>
      </w:pPr>
      <w:bookmarkStart w:id="1" w:name="_Toc436729819"/>
      <w:r>
        <w:rPr>
          <w:rFonts w:hint="eastAsia"/>
        </w:rPr>
        <w:t>编写目的</w:t>
      </w:r>
      <w:bookmarkEnd w:id="1"/>
    </w:p>
    <w:p w14:paraId="0A01B3C9">
      <w:r>
        <w:rPr>
          <w:rFonts w:hint="eastAsia"/>
        </w:rPr>
        <w:t>编写该测试总结报告主要有以下几个目的；</w:t>
      </w:r>
    </w:p>
    <w:p w14:paraId="6A3196DC">
      <w:r>
        <w:rPr>
          <w:rFonts w:hint="eastAsia"/>
        </w:rPr>
        <w:sym w:font="Wingdings" w:char="F06C"/>
      </w:r>
      <w:r>
        <w:rPr>
          <w:rFonts w:hint="eastAsia"/>
        </w:rPr>
        <w:t>通过对测试结果的分析，得到对</w:t>
      </w:r>
      <w:r>
        <w:rPr>
          <w:rFonts w:hint="eastAsia"/>
          <w:lang w:val="en-US" w:eastAsia="zh-CN"/>
        </w:rPr>
        <w:t>华彬数智工厂系统</w:t>
      </w:r>
      <w:r>
        <w:rPr>
          <w:rFonts w:hint="eastAsia"/>
        </w:rPr>
        <w:t>质量的评价；</w:t>
      </w:r>
    </w:p>
    <w:p w14:paraId="381F224A">
      <w:r>
        <w:rPr>
          <w:rFonts w:hint="eastAsia"/>
        </w:rPr>
        <w:sym w:font="Wingdings" w:char="F06C"/>
      </w:r>
      <w:r>
        <w:rPr>
          <w:rFonts w:hint="eastAsia"/>
        </w:rPr>
        <w:t>分析测试的过程，产品，资源，信息为以后制定测试计划提供参考；</w:t>
      </w:r>
    </w:p>
    <w:p w14:paraId="2246C680">
      <w:r>
        <w:rPr>
          <w:rFonts w:hint="eastAsia"/>
        </w:rPr>
        <w:sym w:font="Wingdings" w:char="F06C"/>
      </w:r>
      <w:r>
        <w:rPr>
          <w:rFonts w:hint="eastAsia"/>
        </w:rPr>
        <w:t>评估测试测试执行和测试计划是否符合；</w:t>
      </w:r>
    </w:p>
    <w:p w14:paraId="4AB47D97">
      <w:r>
        <w:rPr>
          <w:rFonts w:hint="eastAsia"/>
        </w:rPr>
        <w:sym w:font="Wingdings" w:char="F06C"/>
      </w:r>
      <w:r>
        <w:rPr>
          <w:rFonts w:hint="eastAsia"/>
        </w:rPr>
        <w:t>分析系统存在的缺陷，为修复和预防bug提供建议；</w:t>
      </w:r>
    </w:p>
    <w:p w14:paraId="16855B6A">
      <w:pPr>
        <w:pStyle w:val="3"/>
      </w:pPr>
      <w:bookmarkStart w:id="2" w:name="_Toc436729821"/>
      <w:r>
        <w:rPr>
          <w:rFonts w:hint="eastAsia"/>
        </w:rPr>
        <w:t>测试时间、地点、人员、版本安排</w:t>
      </w:r>
      <w:bookmarkEnd w:id="2"/>
    </w:p>
    <w:tbl>
      <w:tblPr>
        <w:tblStyle w:val="15"/>
        <w:tblW w:w="8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980"/>
        <w:gridCol w:w="1917"/>
        <w:gridCol w:w="2045"/>
      </w:tblGrid>
      <w:tr w14:paraId="0DA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2E6386F">
            <w:pPr>
              <w:spacing w:line="360" w:lineRule="auto"/>
              <w:rPr>
                <w:rFonts w:ascii="宋体" w:hAnsi="宋体"/>
                <w:b/>
                <w:kern w:val="0"/>
                <w:sz w:val="20"/>
              </w:rPr>
            </w:pPr>
            <w:r>
              <w:rPr>
                <w:rFonts w:hint="eastAsia" w:ascii="宋体" w:hAnsi="宋体"/>
                <w:b/>
                <w:kern w:val="0"/>
                <w:sz w:val="20"/>
              </w:rPr>
              <w:t>测试时间</w:t>
            </w:r>
          </w:p>
        </w:tc>
        <w:tc>
          <w:tcPr>
            <w:tcW w:w="1980" w:type="dxa"/>
          </w:tcPr>
          <w:p w14:paraId="73FCD75D">
            <w:pPr>
              <w:spacing w:line="360" w:lineRule="auto"/>
              <w:rPr>
                <w:rFonts w:ascii="宋体" w:hAnsi="宋体"/>
                <w:b/>
                <w:kern w:val="0"/>
                <w:sz w:val="20"/>
              </w:rPr>
            </w:pPr>
            <w:r>
              <w:rPr>
                <w:rFonts w:hint="eastAsia" w:ascii="宋体" w:hAnsi="宋体"/>
                <w:b/>
                <w:kern w:val="0"/>
                <w:sz w:val="20"/>
              </w:rPr>
              <w:t>测试地点</w:t>
            </w:r>
          </w:p>
        </w:tc>
        <w:tc>
          <w:tcPr>
            <w:tcW w:w="1917" w:type="dxa"/>
          </w:tcPr>
          <w:p w14:paraId="1E4E5AA6">
            <w:pPr>
              <w:spacing w:line="360" w:lineRule="auto"/>
              <w:rPr>
                <w:rFonts w:ascii="宋体" w:hAnsi="宋体"/>
                <w:b/>
                <w:kern w:val="0"/>
                <w:sz w:val="20"/>
              </w:rPr>
            </w:pPr>
            <w:r>
              <w:rPr>
                <w:rFonts w:hint="eastAsia" w:ascii="宋体" w:hAnsi="宋体"/>
                <w:b/>
                <w:kern w:val="0"/>
                <w:sz w:val="20"/>
              </w:rPr>
              <w:t>测试人员</w:t>
            </w:r>
          </w:p>
        </w:tc>
        <w:tc>
          <w:tcPr>
            <w:tcW w:w="2045" w:type="dxa"/>
          </w:tcPr>
          <w:p w14:paraId="6AE0118C">
            <w:pPr>
              <w:spacing w:line="360" w:lineRule="auto"/>
              <w:rPr>
                <w:rFonts w:ascii="宋体" w:hAnsi="宋体"/>
                <w:b/>
                <w:kern w:val="0"/>
                <w:sz w:val="20"/>
              </w:rPr>
            </w:pPr>
            <w:r>
              <w:rPr>
                <w:rFonts w:hint="eastAsia" w:ascii="宋体" w:hAnsi="宋体"/>
                <w:b/>
                <w:kern w:val="0"/>
                <w:sz w:val="20"/>
              </w:rPr>
              <w:t>测试版本</w:t>
            </w:r>
          </w:p>
        </w:tc>
      </w:tr>
      <w:tr w14:paraId="1219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17B2F09">
            <w:pPr>
              <w:spacing w:line="360" w:lineRule="auto"/>
              <w:rPr>
                <w:rFonts w:hint="default" w:ascii="宋体" w:hAnsi="宋体" w:eastAsia="宋体"/>
                <w:color w:val="FF0000"/>
                <w:kern w:val="0"/>
                <w:sz w:val="20"/>
                <w:lang w:val="en-US" w:eastAsia="zh-CN"/>
              </w:rPr>
            </w:pPr>
            <w:r>
              <w:rPr>
                <w:rFonts w:ascii="宋体" w:hAnsi="宋体"/>
                <w:color w:val="auto"/>
                <w:kern w:val="0"/>
                <w:sz w:val="20"/>
              </w:rPr>
              <w:t>20</w:t>
            </w:r>
            <w:r>
              <w:rPr>
                <w:rFonts w:hint="eastAsia" w:ascii="宋体" w:hAnsi="宋体"/>
                <w:color w:val="auto"/>
                <w:kern w:val="0"/>
                <w:sz w:val="20"/>
                <w:lang w:val="en-US" w:eastAsia="zh-CN"/>
              </w:rPr>
              <w:t>25</w:t>
            </w:r>
            <w:r>
              <w:rPr>
                <w:rFonts w:ascii="宋体" w:hAnsi="宋体"/>
                <w:color w:val="auto"/>
                <w:kern w:val="0"/>
                <w:sz w:val="20"/>
              </w:rPr>
              <w:t>/</w:t>
            </w:r>
            <w:r>
              <w:rPr>
                <w:rFonts w:hint="eastAsia" w:ascii="宋体" w:hAnsi="宋体"/>
                <w:color w:val="auto"/>
                <w:kern w:val="0"/>
                <w:sz w:val="20"/>
                <w:lang w:val="en-US" w:eastAsia="zh-CN"/>
              </w:rPr>
              <w:t>12</w:t>
            </w:r>
            <w:r>
              <w:rPr>
                <w:rFonts w:ascii="宋体" w:hAnsi="宋体"/>
                <w:color w:val="auto"/>
                <w:kern w:val="0"/>
                <w:sz w:val="20"/>
              </w:rPr>
              <w:t>/</w:t>
            </w:r>
            <w:r>
              <w:rPr>
                <w:rFonts w:hint="eastAsia" w:ascii="宋体" w:hAnsi="宋体"/>
                <w:color w:val="auto"/>
                <w:kern w:val="0"/>
                <w:sz w:val="20"/>
                <w:lang w:val="en-US" w:eastAsia="zh-CN"/>
              </w:rPr>
              <w:t>22</w:t>
            </w:r>
            <w:r>
              <w:rPr>
                <w:rFonts w:hint="eastAsia" w:ascii="宋体" w:hAnsi="宋体"/>
                <w:color w:val="auto"/>
                <w:kern w:val="0"/>
                <w:sz w:val="20"/>
              </w:rPr>
              <w:t>-20</w:t>
            </w:r>
            <w:r>
              <w:rPr>
                <w:rFonts w:hint="eastAsia" w:ascii="宋体" w:hAnsi="宋体"/>
                <w:color w:val="auto"/>
                <w:kern w:val="0"/>
                <w:sz w:val="20"/>
                <w:lang w:val="en-US" w:eastAsia="zh-CN"/>
              </w:rPr>
              <w:t>25</w:t>
            </w:r>
            <w:r>
              <w:rPr>
                <w:rFonts w:hint="eastAsia" w:ascii="宋体" w:hAnsi="宋体"/>
                <w:color w:val="auto"/>
                <w:kern w:val="0"/>
                <w:sz w:val="20"/>
              </w:rPr>
              <w:t>/</w:t>
            </w:r>
            <w:r>
              <w:rPr>
                <w:rFonts w:hint="eastAsia" w:ascii="宋体" w:hAnsi="宋体"/>
                <w:color w:val="auto"/>
                <w:kern w:val="0"/>
                <w:sz w:val="20"/>
                <w:lang w:val="en-US" w:eastAsia="zh-CN"/>
              </w:rPr>
              <w:t>12</w:t>
            </w:r>
            <w:r>
              <w:rPr>
                <w:rFonts w:hint="eastAsia" w:ascii="宋体" w:hAnsi="宋体"/>
                <w:color w:val="auto"/>
                <w:kern w:val="0"/>
                <w:sz w:val="20"/>
              </w:rPr>
              <w:t>/</w:t>
            </w:r>
            <w:r>
              <w:rPr>
                <w:rFonts w:hint="eastAsia" w:ascii="宋体" w:hAnsi="宋体"/>
                <w:color w:val="auto"/>
                <w:kern w:val="0"/>
                <w:sz w:val="20"/>
                <w:lang w:val="en-US" w:eastAsia="zh-CN"/>
              </w:rPr>
              <w:t>29</w:t>
            </w:r>
          </w:p>
        </w:tc>
        <w:tc>
          <w:tcPr>
            <w:tcW w:w="1980" w:type="dxa"/>
          </w:tcPr>
          <w:p w14:paraId="5A247F00">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天兴诚总部</w:t>
            </w:r>
          </w:p>
        </w:tc>
        <w:tc>
          <w:tcPr>
            <w:tcW w:w="1917" w:type="dxa"/>
          </w:tcPr>
          <w:p w14:paraId="2B5DEDF2">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张凯、高维、梁东富</w:t>
            </w:r>
          </w:p>
        </w:tc>
        <w:tc>
          <w:tcPr>
            <w:tcW w:w="2045" w:type="dxa"/>
          </w:tcPr>
          <w:p w14:paraId="53BC2D6A">
            <w:pPr>
              <w:spacing w:line="360" w:lineRule="auto"/>
              <w:rPr>
                <w:rFonts w:hint="default" w:ascii="宋体" w:hAnsi="宋体"/>
                <w:color w:val="auto"/>
                <w:kern w:val="0"/>
                <w:sz w:val="20"/>
                <w:lang w:val="en-US" w:eastAsia="zh-CN"/>
              </w:rPr>
            </w:pPr>
            <w:r>
              <w:rPr>
                <w:rFonts w:hint="eastAsia" w:ascii="宋体" w:hAnsi="宋体"/>
                <w:color w:val="auto"/>
                <w:kern w:val="0"/>
                <w:sz w:val="20"/>
                <w:lang w:val="en-US" w:eastAsia="zh-CN"/>
              </w:rPr>
              <w:t>数智工厂V3.26.0</w:t>
            </w:r>
          </w:p>
        </w:tc>
      </w:tr>
    </w:tbl>
    <w:p w14:paraId="58C4F4F9">
      <w:pPr>
        <w:pStyle w:val="3"/>
      </w:pPr>
      <w:bookmarkStart w:id="3" w:name="_Toc436729822"/>
      <w:r>
        <w:rPr>
          <w:rFonts w:hint="eastAsia"/>
        </w:rPr>
        <w:t>测试环境</w:t>
      </w:r>
      <w:bookmarkEnd w:id="3"/>
    </w:p>
    <w:p w14:paraId="3436AEB3">
      <w:pPr>
        <w:numPr>
          <w:ilvl w:val="0"/>
          <w:numId w:val="3"/>
        </w:numPr>
        <w:spacing w:line="360" w:lineRule="auto"/>
        <w:rPr>
          <w:rFonts w:hint="eastAsia" w:ascii="宋体" w:hAnsi="宋体"/>
          <w:color w:val="auto"/>
        </w:rPr>
      </w:pPr>
      <w:r>
        <w:rPr>
          <w:rFonts w:hint="eastAsia" w:ascii="宋体" w:hAnsi="宋体"/>
          <w:color w:val="auto"/>
          <w:lang w:val="en-US" w:eastAsia="zh-CN"/>
        </w:rPr>
        <w:t>服务器地址：203.195.203.96:803</w:t>
      </w:r>
    </w:p>
    <w:p w14:paraId="3246C30A">
      <w:pPr>
        <w:numPr>
          <w:ilvl w:val="0"/>
          <w:numId w:val="3"/>
        </w:numPr>
        <w:spacing w:line="360" w:lineRule="auto"/>
        <w:rPr>
          <w:rFonts w:hint="eastAsia" w:ascii="宋体" w:hAnsi="宋体"/>
          <w:color w:val="auto"/>
        </w:rPr>
      </w:pPr>
      <w:r>
        <w:rPr>
          <w:rFonts w:hint="eastAsia" w:ascii="宋体" w:hAnsi="宋体"/>
          <w:color w:val="auto"/>
          <w:lang w:val="en-US" w:eastAsia="zh-CN"/>
        </w:rPr>
        <w:t>浏览器：Chrome、Edge</w:t>
      </w:r>
    </w:p>
    <w:p w14:paraId="23559BC2">
      <w:pPr>
        <w:numPr>
          <w:ilvl w:val="0"/>
          <w:numId w:val="3"/>
        </w:numPr>
        <w:spacing w:line="360" w:lineRule="auto"/>
        <w:rPr>
          <w:rFonts w:hint="eastAsia" w:ascii="宋体" w:hAnsi="宋体"/>
          <w:color w:val="auto"/>
        </w:rPr>
      </w:pPr>
      <w:r>
        <w:rPr>
          <w:rFonts w:hint="eastAsia" w:ascii="宋体" w:hAnsi="宋体"/>
          <w:color w:val="auto"/>
          <w:lang w:val="en-US" w:eastAsia="zh-CN"/>
        </w:rPr>
        <w:t>涉及基地：贵州、广东、福建、湖北</w:t>
      </w:r>
    </w:p>
    <w:p w14:paraId="2DE6888B">
      <w:pPr>
        <w:numPr>
          <w:ilvl w:val="0"/>
          <w:numId w:val="3"/>
        </w:numPr>
        <w:spacing w:line="360" w:lineRule="auto"/>
        <w:rPr>
          <w:color w:val="auto"/>
        </w:rPr>
      </w:pPr>
      <w:r>
        <w:rPr>
          <w:rFonts w:hint="eastAsia" w:ascii="宋体" w:hAnsi="宋体"/>
          <w:color w:val="auto"/>
          <w:lang w:val="en-US" w:eastAsia="zh-CN"/>
        </w:rPr>
        <w:t>其他环境：数智工厂小程序体验版</w:t>
      </w:r>
    </w:p>
    <w:p w14:paraId="01358B6F">
      <w:pPr>
        <w:pStyle w:val="2"/>
      </w:pPr>
      <w:bookmarkStart w:id="4" w:name="_Toc436729823"/>
      <w:r>
        <w:rPr>
          <w:rFonts w:hint="eastAsia"/>
        </w:rPr>
        <w:t>分析报告</w:t>
      </w:r>
      <w:bookmarkEnd w:id="4"/>
    </w:p>
    <w:p w14:paraId="504FBD25">
      <w:pPr>
        <w:pStyle w:val="3"/>
        <w:numPr>
          <w:ilvl w:val="0"/>
          <w:numId w:val="4"/>
        </w:numPr>
      </w:pPr>
      <w:bookmarkStart w:id="5" w:name="_Toc436729824"/>
      <w:r>
        <w:rPr>
          <w:rFonts w:hint="eastAsia"/>
        </w:rPr>
        <w:t>测试结论</w:t>
      </w:r>
      <w:bookmarkEnd w:id="5"/>
    </w:p>
    <w:p w14:paraId="67F567F4">
      <w:pPr>
        <w:rPr>
          <w:rFonts w:hint="default" w:eastAsia="宋体"/>
          <w:color w:val="00B050"/>
          <w:lang w:val="en-US" w:eastAsia="zh-CN"/>
        </w:rPr>
      </w:pPr>
      <w:r>
        <w:rPr>
          <w:rFonts w:hint="eastAsia"/>
        </w:rPr>
        <w:t>本次主要是对</w:t>
      </w:r>
      <w:r>
        <w:rPr>
          <w:rFonts w:hint="eastAsia"/>
          <w:lang w:val="en-US" w:eastAsia="zh-CN"/>
        </w:rPr>
        <w:t>数智工厂3</w:t>
      </w:r>
      <w:r>
        <w:rPr>
          <w:rFonts w:hint="default"/>
          <w:lang w:eastAsia="zh-CN"/>
        </w:rPr>
        <w:t>.</w:t>
      </w:r>
      <w:r>
        <w:rPr>
          <w:rFonts w:hint="eastAsia"/>
          <w:lang w:val="en-US" w:eastAsia="zh-CN"/>
        </w:rPr>
        <w:t>26.0需求新增单据、优化需求</w:t>
      </w:r>
      <w:r>
        <w:rPr>
          <w:rFonts w:hint="eastAsia"/>
        </w:rPr>
        <w:t>功能在</w:t>
      </w:r>
      <w:r>
        <w:rPr>
          <w:rFonts w:hint="eastAsia"/>
          <w:lang w:val="en-US" w:eastAsia="zh-CN"/>
        </w:rPr>
        <w:t>PC端803测试环境</w:t>
      </w:r>
      <w:r>
        <w:rPr>
          <w:rFonts w:hint="eastAsia"/>
        </w:rPr>
        <w:t>上进行全功能测试，本次测试覆盖了所有测试</w:t>
      </w:r>
      <w:r>
        <w:rPr>
          <w:rFonts w:hint="eastAsia"/>
          <w:lang w:val="en-US" w:eastAsia="zh-CN"/>
        </w:rPr>
        <w:t>场景</w:t>
      </w:r>
      <w:r>
        <w:rPr>
          <w:rFonts w:hint="eastAsia"/>
        </w:rPr>
        <w:t>，功能都已实现，稳定性也已达到要求，</w:t>
      </w:r>
      <w:r>
        <w:rPr>
          <w:rFonts w:hint="eastAsia"/>
          <w:color w:val="00B050"/>
          <w:lang w:val="en-US" w:eastAsia="zh-CN"/>
        </w:rPr>
        <w:t>测试通过</w:t>
      </w:r>
    </w:p>
    <w:p w14:paraId="7E6A6D9D">
      <w:pPr>
        <w:rPr>
          <w:rFonts w:hint="eastAsia"/>
          <w:color w:val="00B050"/>
        </w:rPr>
      </w:pPr>
    </w:p>
    <w:p w14:paraId="39C2A4F6">
      <w:pPr>
        <w:rPr>
          <w:rFonts w:hint="eastAsia"/>
          <w:color w:val="FF0000"/>
        </w:rPr>
      </w:pPr>
    </w:p>
    <w:p w14:paraId="4A614786">
      <w:pPr>
        <w:pStyle w:val="3"/>
      </w:pPr>
      <w:bookmarkStart w:id="6" w:name="_Toc436729825"/>
      <w:r>
        <w:t>测试范围</w:t>
      </w:r>
      <w:bookmarkEnd w:id="6"/>
    </w:p>
    <w:tbl>
      <w:tblPr>
        <w:tblStyle w:val="14"/>
        <w:tblW w:w="9072" w:type="dxa"/>
        <w:tblInd w:w="1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0" w:type="dxa"/>
          <w:bottom w:w="0" w:type="dxa"/>
          <w:right w:w="0" w:type="dxa"/>
        </w:tblCellMar>
      </w:tblPr>
      <w:tblGrid>
        <w:gridCol w:w="1945"/>
        <w:gridCol w:w="1462"/>
        <w:gridCol w:w="4193"/>
        <w:gridCol w:w="1472"/>
      </w:tblGrid>
      <w:tr w14:paraId="7F5002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shd w:val="clear" w:color="auto" w:fill="F3F3F3"/>
            <w:tcMar>
              <w:top w:w="15" w:type="dxa"/>
              <w:left w:w="15" w:type="dxa"/>
              <w:bottom w:w="0" w:type="dxa"/>
              <w:right w:w="15" w:type="dxa"/>
            </w:tcMar>
            <w:vAlign w:val="center"/>
          </w:tcPr>
          <w:p w14:paraId="0D024392">
            <w:pPr>
              <w:jc w:val="center"/>
              <w:rPr>
                <w:rFonts w:ascii="宋体" w:hAnsi="宋体"/>
                <w:b/>
                <w:bCs/>
                <w:i w:val="0"/>
                <w:iCs w:val="0"/>
                <w:color w:val="000000"/>
                <w:sz w:val="18"/>
                <w:szCs w:val="18"/>
              </w:rPr>
            </w:pPr>
            <w:r>
              <w:rPr>
                <w:rFonts w:hint="eastAsia"/>
                <w:color w:val="000000"/>
                <w:sz w:val="18"/>
                <w:szCs w:val="18"/>
              </w:rPr>
              <w:t>一级模块</w:t>
            </w:r>
          </w:p>
        </w:tc>
        <w:tc>
          <w:tcPr>
            <w:tcW w:w="1462" w:type="dxa"/>
            <w:shd w:val="clear" w:color="auto" w:fill="F3F3F3"/>
            <w:tcMar>
              <w:top w:w="15" w:type="dxa"/>
              <w:left w:w="15" w:type="dxa"/>
              <w:bottom w:w="0" w:type="dxa"/>
              <w:right w:w="15" w:type="dxa"/>
            </w:tcMar>
            <w:vAlign w:val="center"/>
          </w:tcPr>
          <w:p w14:paraId="18E29FC9">
            <w:pPr>
              <w:jc w:val="center"/>
              <w:rPr>
                <w:rFonts w:ascii="宋体" w:hAnsi="宋体"/>
                <w:color w:val="000000"/>
                <w:sz w:val="18"/>
                <w:szCs w:val="18"/>
              </w:rPr>
            </w:pPr>
            <w:r>
              <w:rPr>
                <w:rFonts w:hint="eastAsia"/>
                <w:color w:val="000000"/>
                <w:sz w:val="18"/>
                <w:szCs w:val="18"/>
              </w:rPr>
              <w:t>模块</w:t>
            </w:r>
          </w:p>
        </w:tc>
        <w:tc>
          <w:tcPr>
            <w:tcW w:w="4193" w:type="dxa"/>
            <w:shd w:val="clear" w:color="auto" w:fill="F3F3F3"/>
            <w:tcMar>
              <w:top w:w="15" w:type="dxa"/>
              <w:left w:w="15" w:type="dxa"/>
              <w:bottom w:w="0" w:type="dxa"/>
              <w:right w:w="15" w:type="dxa"/>
            </w:tcMar>
            <w:vAlign w:val="center"/>
          </w:tcPr>
          <w:p w14:paraId="3FA7D5B1">
            <w:pPr>
              <w:jc w:val="center"/>
              <w:rPr>
                <w:rFonts w:ascii="宋体" w:hAnsi="宋体"/>
                <w:color w:val="000000"/>
                <w:sz w:val="18"/>
                <w:szCs w:val="18"/>
              </w:rPr>
            </w:pPr>
            <w:r>
              <w:rPr>
                <w:rFonts w:hint="eastAsia"/>
                <w:color w:val="000000"/>
                <w:sz w:val="18"/>
                <w:szCs w:val="18"/>
              </w:rPr>
              <w:t>主要功能点</w:t>
            </w:r>
          </w:p>
        </w:tc>
        <w:tc>
          <w:tcPr>
            <w:tcW w:w="1472" w:type="dxa"/>
            <w:shd w:val="clear" w:color="auto" w:fill="F3F3F3"/>
            <w:tcMar>
              <w:top w:w="15" w:type="dxa"/>
              <w:left w:w="15" w:type="dxa"/>
              <w:bottom w:w="0" w:type="dxa"/>
              <w:right w:w="15" w:type="dxa"/>
            </w:tcMar>
            <w:vAlign w:val="center"/>
          </w:tcPr>
          <w:p w14:paraId="59AA2876">
            <w:pPr>
              <w:jc w:val="center"/>
              <w:rPr>
                <w:color w:val="000000"/>
                <w:sz w:val="18"/>
                <w:szCs w:val="18"/>
              </w:rPr>
            </w:pPr>
            <w:r>
              <w:rPr>
                <w:rFonts w:hint="eastAsia"/>
                <w:color w:val="000000"/>
                <w:sz w:val="18"/>
                <w:szCs w:val="18"/>
              </w:rPr>
              <w:t>测试结论</w:t>
            </w:r>
          </w:p>
        </w:tc>
      </w:tr>
      <w:tr w14:paraId="7F04AC0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08BF0F6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质量管理</w:t>
            </w:r>
          </w:p>
        </w:tc>
        <w:tc>
          <w:tcPr>
            <w:tcW w:w="1462" w:type="dxa"/>
            <w:shd w:val="clear" w:color="auto" w:fill="auto"/>
            <w:vAlign w:val="center"/>
          </w:tcPr>
          <w:p w14:paraId="34D2EC3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成品隔离单</w:t>
            </w:r>
          </w:p>
        </w:tc>
        <w:tc>
          <w:tcPr>
            <w:tcW w:w="4193" w:type="dxa"/>
            <w:shd w:val="clear" w:color="auto" w:fill="auto"/>
            <w:vAlign w:val="bottom"/>
          </w:tcPr>
          <w:p w14:paraId="74C1682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在提交以后到审核之前需要增加“调整信息”按钮，由审批人对信息进行调整</w:t>
            </w:r>
          </w:p>
        </w:tc>
        <w:tc>
          <w:tcPr>
            <w:tcW w:w="1472" w:type="dxa"/>
            <w:shd w:val="clear" w:color="auto" w:fill="auto"/>
            <w:vAlign w:val="bottom"/>
          </w:tcPr>
          <w:p w14:paraId="33113BE1">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3984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B89F9C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6AE41F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内涂膜检验报告</w:t>
            </w:r>
          </w:p>
        </w:tc>
        <w:tc>
          <w:tcPr>
            <w:tcW w:w="4193" w:type="dxa"/>
            <w:shd w:val="clear" w:color="auto" w:fill="auto"/>
            <w:vAlign w:val="bottom"/>
          </w:tcPr>
          <w:p w14:paraId="5CB5591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自定义模版配置检验信息缺少“焊缝完整性实验、墨码试机、底盖蓝底检测”字段的拉取</w:t>
            </w:r>
          </w:p>
        </w:tc>
        <w:tc>
          <w:tcPr>
            <w:tcW w:w="1472" w:type="dxa"/>
            <w:shd w:val="clear" w:color="auto" w:fill="auto"/>
            <w:vAlign w:val="bottom"/>
          </w:tcPr>
          <w:p w14:paraId="0B49F77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AA39F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97937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1E9EF5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样品检验报告</w:t>
            </w:r>
          </w:p>
        </w:tc>
        <w:tc>
          <w:tcPr>
            <w:tcW w:w="4193" w:type="dxa"/>
            <w:shd w:val="clear" w:color="auto" w:fill="auto"/>
            <w:vAlign w:val="bottom"/>
          </w:tcPr>
          <w:p w14:paraId="7696AC9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1、取消湖北基地不显示“工序取样量”字段的逻辑；</w:t>
            </w:r>
          </w:p>
          <w:p w14:paraId="6C1AFB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2、增加车间字段：置灰，根据所选线别自动判定；</w:t>
            </w:r>
          </w:p>
          <w:p w14:paraId="2EDCB27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3、列表页增加“线别”和“车间”字段显示</w:t>
            </w:r>
          </w:p>
          <w:p w14:paraId="3AC2DD9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4、列表页增加车间和线别的查询条件；</w:t>
            </w:r>
          </w:p>
          <w:p w14:paraId="6ABD66B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5、工序取样量改为提交必填项控制</w:t>
            </w:r>
          </w:p>
        </w:tc>
        <w:tc>
          <w:tcPr>
            <w:tcW w:w="1472" w:type="dxa"/>
            <w:shd w:val="clear" w:color="auto" w:fill="auto"/>
            <w:vAlign w:val="bottom"/>
          </w:tcPr>
          <w:p w14:paraId="078A29E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191DB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BAAF73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BDCBB4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湖北-白砂糖微生物检验报告</w:t>
            </w:r>
          </w:p>
        </w:tc>
        <w:tc>
          <w:tcPr>
            <w:tcW w:w="4193" w:type="dxa"/>
            <w:shd w:val="clear" w:color="auto" w:fill="auto"/>
            <w:vAlign w:val="bottom"/>
          </w:tcPr>
          <w:p w14:paraId="11C088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输入第一条CT时间自动同步到其他明细中</w:t>
            </w:r>
          </w:p>
        </w:tc>
        <w:tc>
          <w:tcPr>
            <w:tcW w:w="1472" w:type="dxa"/>
            <w:shd w:val="clear" w:color="auto" w:fill="auto"/>
            <w:vAlign w:val="bottom"/>
          </w:tcPr>
          <w:p w14:paraId="57777BC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7AC9A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5A32FBA">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468CA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内容物信息及使用通知单</w:t>
            </w:r>
          </w:p>
        </w:tc>
        <w:tc>
          <w:tcPr>
            <w:tcW w:w="4193" w:type="dxa"/>
            <w:shd w:val="clear" w:color="auto" w:fill="auto"/>
            <w:vAlign w:val="bottom"/>
          </w:tcPr>
          <w:p w14:paraId="403C6AB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基础信息和列表页增加“入库车间”字段，数据来源由仓储推送</w:t>
            </w:r>
          </w:p>
        </w:tc>
        <w:tc>
          <w:tcPr>
            <w:tcW w:w="1472" w:type="dxa"/>
            <w:shd w:val="clear" w:color="auto" w:fill="auto"/>
            <w:vAlign w:val="bottom"/>
          </w:tcPr>
          <w:p w14:paraId="144478C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6516F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C4BBF6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00872D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空气沉降检测</w:t>
            </w:r>
          </w:p>
        </w:tc>
        <w:tc>
          <w:tcPr>
            <w:tcW w:w="4193" w:type="dxa"/>
            <w:shd w:val="clear" w:color="auto" w:fill="auto"/>
            <w:vAlign w:val="bottom"/>
          </w:tcPr>
          <w:p w14:paraId="41A3173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增加复检功能，按单复检</w:t>
            </w:r>
          </w:p>
        </w:tc>
        <w:tc>
          <w:tcPr>
            <w:tcW w:w="1472" w:type="dxa"/>
            <w:shd w:val="clear" w:color="auto" w:fill="auto"/>
            <w:vAlign w:val="bottom"/>
          </w:tcPr>
          <w:p w14:paraId="63B15BD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485DD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346638">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27282A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浮游菌检测</w:t>
            </w:r>
          </w:p>
        </w:tc>
        <w:tc>
          <w:tcPr>
            <w:tcW w:w="4193" w:type="dxa"/>
            <w:shd w:val="clear" w:color="auto" w:fill="auto"/>
            <w:vAlign w:val="bottom"/>
          </w:tcPr>
          <w:p w14:paraId="786037F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增加复检功能，按单复检</w:t>
            </w:r>
          </w:p>
        </w:tc>
        <w:tc>
          <w:tcPr>
            <w:tcW w:w="1472" w:type="dxa"/>
            <w:shd w:val="clear" w:color="auto" w:fill="auto"/>
            <w:vAlign w:val="bottom"/>
          </w:tcPr>
          <w:p w14:paraId="438DCBD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46F9C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A07613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B3A980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福建-卷封投影仪校准记录表</w:t>
            </w:r>
          </w:p>
        </w:tc>
        <w:tc>
          <w:tcPr>
            <w:tcW w:w="4193" w:type="dxa"/>
            <w:shd w:val="clear" w:color="auto" w:fill="auto"/>
            <w:vAlign w:val="bottom"/>
          </w:tcPr>
          <w:p w14:paraId="29667AA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增加字段：设备编号、设备型号、设备名称、使用地点</w:t>
            </w:r>
          </w:p>
        </w:tc>
        <w:tc>
          <w:tcPr>
            <w:tcW w:w="1472" w:type="dxa"/>
            <w:shd w:val="clear" w:color="auto" w:fill="auto"/>
            <w:vAlign w:val="bottom"/>
          </w:tcPr>
          <w:p w14:paraId="63ACA61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357B9A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F155B7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7DBFBD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福建-pH计校准记录</w:t>
            </w:r>
          </w:p>
        </w:tc>
        <w:tc>
          <w:tcPr>
            <w:tcW w:w="4193" w:type="dxa"/>
            <w:shd w:val="clear" w:color="auto" w:fill="auto"/>
            <w:vAlign w:val="bottom"/>
          </w:tcPr>
          <w:p w14:paraId="46A0248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增加字段：设备编号、设备型号、设备名称、使用地点</w:t>
            </w:r>
          </w:p>
        </w:tc>
        <w:tc>
          <w:tcPr>
            <w:tcW w:w="1472" w:type="dxa"/>
            <w:shd w:val="clear" w:color="auto" w:fill="auto"/>
            <w:vAlign w:val="bottom"/>
          </w:tcPr>
          <w:p w14:paraId="4F478C9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33F9C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BDCF87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C536F1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定量-成品检验结果</w:t>
            </w:r>
          </w:p>
        </w:tc>
        <w:tc>
          <w:tcPr>
            <w:tcW w:w="4193" w:type="dxa"/>
            <w:shd w:val="clear" w:color="auto" w:fill="auto"/>
            <w:vAlign w:val="bottom"/>
          </w:tcPr>
          <w:p w14:paraId="3C4FD2A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柠檬黄调整至4位，胭脂红调整至5位，诱惑红（战马）调整至5位，烟酰胺调整至1位，维生素B6调整至2位</w:t>
            </w:r>
          </w:p>
        </w:tc>
        <w:tc>
          <w:tcPr>
            <w:tcW w:w="1472" w:type="dxa"/>
            <w:shd w:val="clear" w:color="auto" w:fill="auto"/>
            <w:vAlign w:val="bottom"/>
          </w:tcPr>
          <w:p w14:paraId="77128C5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0B4FAE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BF7D7E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51B138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福建-红牛成品检验结果</w:t>
            </w:r>
          </w:p>
        </w:tc>
        <w:tc>
          <w:tcPr>
            <w:tcW w:w="4193" w:type="dxa"/>
            <w:shd w:val="clear" w:color="auto" w:fill="auto"/>
            <w:vAlign w:val="bottom"/>
          </w:tcPr>
          <w:p w14:paraId="59FD532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报告编号字段隐藏掉</w:t>
            </w:r>
          </w:p>
        </w:tc>
        <w:tc>
          <w:tcPr>
            <w:tcW w:w="1472" w:type="dxa"/>
            <w:shd w:val="clear" w:color="auto" w:fill="auto"/>
            <w:vAlign w:val="bottom"/>
          </w:tcPr>
          <w:p w14:paraId="4FE0214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86684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B510FC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525146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白糖微生物检验报告</w:t>
            </w:r>
          </w:p>
        </w:tc>
        <w:tc>
          <w:tcPr>
            <w:tcW w:w="4193" w:type="dxa"/>
            <w:shd w:val="clear" w:color="auto" w:fill="auto"/>
            <w:vAlign w:val="bottom"/>
          </w:tcPr>
          <w:p w14:paraId="1325E42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取样日期置灰取消</w:t>
            </w:r>
          </w:p>
        </w:tc>
        <w:tc>
          <w:tcPr>
            <w:tcW w:w="1472" w:type="dxa"/>
            <w:shd w:val="clear" w:color="auto" w:fill="auto"/>
            <w:vAlign w:val="bottom"/>
          </w:tcPr>
          <w:p w14:paraId="4F6E6CB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32DA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A50CF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6A185D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成品卷封检验报告</w:t>
            </w:r>
          </w:p>
        </w:tc>
        <w:tc>
          <w:tcPr>
            <w:tcW w:w="4193" w:type="dxa"/>
            <w:shd w:val="clear" w:color="auto" w:fill="auto"/>
            <w:vAlign w:val="bottom"/>
          </w:tcPr>
          <w:p w14:paraId="37EDD75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1、列表页增加“批号”和“线别”字段的显示。2、批次的查询条件需要支持模糊查询</w:t>
            </w:r>
          </w:p>
        </w:tc>
        <w:tc>
          <w:tcPr>
            <w:tcW w:w="1472" w:type="dxa"/>
            <w:shd w:val="clear" w:color="auto" w:fill="auto"/>
            <w:vAlign w:val="bottom"/>
          </w:tcPr>
          <w:p w14:paraId="45C91BD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F41DA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52A833A">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0173CB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广东-水质检测报告</w:t>
            </w:r>
          </w:p>
        </w:tc>
        <w:tc>
          <w:tcPr>
            <w:tcW w:w="4193" w:type="dxa"/>
            <w:shd w:val="clear" w:color="auto" w:fill="auto"/>
            <w:vAlign w:val="bottom"/>
          </w:tcPr>
          <w:p w14:paraId="11FA283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单独做一个单据</w:t>
            </w:r>
          </w:p>
        </w:tc>
        <w:tc>
          <w:tcPr>
            <w:tcW w:w="1472" w:type="dxa"/>
            <w:shd w:val="clear" w:color="auto" w:fill="auto"/>
            <w:vAlign w:val="bottom"/>
          </w:tcPr>
          <w:p w14:paraId="082B234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C1024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F8FBE53">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9E4243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账账核对需求清单</w:t>
            </w:r>
          </w:p>
        </w:tc>
        <w:tc>
          <w:tcPr>
            <w:tcW w:w="4193" w:type="dxa"/>
            <w:shd w:val="clear" w:color="auto" w:fill="auto"/>
            <w:vAlign w:val="bottom"/>
          </w:tcPr>
          <w:p w14:paraId="3852159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新增报表</w:t>
            </w:r>
          </w:p>
        </w:tc>
        <w:tc>
          <w:tcPr>
            <w:tcW w:w="1472" w:type="dxa"/>
            <w:shd w:val="clear" w:color="auto" w:fill="auto"/>
            <w:vAlign w:val="bottom"/>
          </w:tcPr>
          <w:p w14:paraId="0E20F6D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D7C22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34A869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03E802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VB12账账核对报表</w:t>
            </w:r>
          </w:p>
        </w:tc>
        <w:tc>
          <w:tcPr>
            <w:tcW w:w="4193" w:type="dxa"/>
            <w:shd w:val="clear" w:color="auto" w:fill="auto"/>
            <w:vAlign w:val="bottom"/>
          </w:tcPr>
          <w:p w14:paraId="5D6B79D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新增报表</w:t>
            </w:r>
          </w:p>
        </w:tc>
        <w:tc>
          <w:tcPr>
            <w:tcW w:w="1472" w:type="dxa"/>
            <w:shd w:val="clear" w:color="auto" w:fill="auto"/>
            <w:vAlign w:val="bottom"/>
          </w:tcPr>
          <w:p w14:paraId="4F6EB91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0E95B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510B4EC">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A848DA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原材料账账核对报表</w:t>
            </w:r>
          </w:p>
        </w:tc>
        <w:tc>
          <w:tcPr>
            <w:tcW w:w="4193" w:type="dxa"/>
            <w:shd w:val="clear" w:color="auto" w:fill="auto"/>
            <w:vAlign w:val="bottom"/>
          </w:tcPr>
          <w:p w14:paraId="5BA2891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新增报表</w:t>
            </w:r>
          </w:p>
        </w:tc>
        <w:tc>
          <w:tcPr>
            <w:tcW w:w="1472" w:type="dxa"/>
            <w:shd w:val="clear" w:color="auto" w:fill="auto"/>
            <w:vAlign w:val="bottom"/>
          </w:tcPr>
          <w:p w14:paraId="13F6A91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7D8C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B4C546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DCE4A0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工序账账核对报表</w:t>
            </w:r>
          </w:p>
        </w:tc>
        <w:tc>
          <w:tcPr>
            <w:tcW w:w="4193" w:type="dxa"/>
            <w:shd w:val="clear" w:color="auto" w:fill="auto"/>
            <w:vAlign w:val="bottom"/>
          </w:tcPr>
          <w:p w14:paraId="18CB59B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新增报表</w:t>
            </w:r>
          </w:p>
        </w:tc>
        <w:tc>
          <w:tcPr>
            <w:tcW w:w="1472" w:type="dxa"/>
            <w:shd w:val="clear" w:color="auto" w:fill="auto"/>
            <w:vAlign w:val="bottom"/>
          </w:tcPr>
          <w:p w14:paraId="49BC857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F918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AB5DCD0">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0670BB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定量账账核对报表</w:t>
            </w:r>
          </w:p>
        </w:tc>
        <w:tc>
          <w:tcPr>
            <w:tcW w:w="4193" w:type="dxa"/>
            <w:shd w:val="clear" w:color="auto" w:fill="auto"/>
            <w:vAlign w:val="bottom"/>
          </w:tcPr>
          <w:p w14:paraId="132121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新增报表</w:t>
            </w:r>
          </w:p>
        </w:tc>
        <w:tc>
          <w:tcPr>
            <w:tcW w:w="1472" w:type="dxa"/>
            <w:shd w:val="clear" w:color="auto" w:fill="auto"/>
            <w:vAlign w:val="bottom"/>
          </w:tcPr>
          <w:p w14:paraId="21B4E04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2D5DF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6C1C69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5C876F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监视与测量账账核对报表</w:t>
            </w:r>
          </w:p>
        </w:tc>
        <w:tc>
          <w:tcPr>
            <w:tcW w:w="4193" w:type="dxa"/>
            <w:shd w:val="clear" w:color="auto" w:fill="auto"/>
            <w:vAlign w:val="bottom"/>
          </w:tcPr>
          <w:p w14:paraId="56CD525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新增报表</w:t>
            </w:r>
          </w:p>
        </w:tc>
        <w:tc>
          <w:tcPr>
            <w:tcW w:w="1472" w:type="dxa"/>
            <w:shd w:val="clear" w:color="auto" w:fill="auto"/>
            <w:vAlign w:val="bottom"/>
          </w:tcPr>
          <w:p w14:paraId="14A3FB7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C1BF1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5C2ACE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0E2A50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成品账账核对报表</w:t>
            </w:r>
          </w:p>
        </w:tc>
        <w:tc>
          <w:tcPr>
            <w:tcW w:w="4193" w:type="dxa"/>
            <w:shd w:val="clear" w:color="auto" w:fill="auto"/>
            <w:vAlign w:val="bottom"/>
          </w:tcPr>
          <w:p w14:paraId="33ED81A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新增报表</w:t>
            </w:r>
          </w:p>
        </w:tc>
        <w:tc>
          <w:tcPr>
            <w:tcW w:w="1472" w:type="dxa"/>
            <w:shd w:val="clear" w:color="auto" w:fill="auto"/>
            <w:vAlign w:val="bottom"/>
          </w:tcPr>
          <w:p w14:paraId="7D7E76F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10118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7CFAA0C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基础公共</w:t>
            </w:r>
          </w:p>
        </w:tc>
        <w:tc>
          <w:tcPr>
            <w:tcW w:w="1462" w:type="dxa"/>
            <w:shd w:val="clear" w:color="auto" w:fill="auto"/>
            <w:vAlign w:val="center"/>
          </w:tcPr>
          <w:p w14:paraId="6A119A6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流程设置</w:t>
            </w:r>
          </w:p>
        </w:tc>
        <w:tc>
          <w:tcPr>
            <w:tcW w:w="4193" w:type="dxa"/>
            <w:shd w:val="clear" w:color="auto" w:fill="auto"/>
            <w:vAlign w:val="bottom"/>
          </w:tcPr>
          <w:p w14:paraId="0278D6F9">
            <w:pPr>
              <w:numPr>
                <w:ilvl w:val="0"/>
                <w:numId w:val="5"/>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审批条件支持多选</w:t>
            </w:r>
          </w:p>
          <w:p w14:paraId="0661F5EC">
            <w:pPr>
              <w:numPr>
                <w:ilvl w:val="0"/>
                <w:numId w:val="5"/>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抄送人支持按照岗位选择</w:t>
            </w:r>
          </w:p>
        </w:tc>
        <w:tc>
          <w:tcPr>
            <w:tcW w:w="1472" w:type="dxa"/>
            <w:shd w:val="clear" w:color="auto" w:fill="auto"/>
            <w:vAlign w:val="bottom"/>
          </w:tcPr>
          <w:p w14:paraId="4C621A2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1266B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34DDE98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人事行政管理</w:t>
            </w:r>
          </w:p>
        </w:tc>
        <w:tc>
          <w:tcPr>
            <w:tcW w:w="1462" w:type="dxa"/>
            <w:shd w:val="clear" w:color="auto" w:fill="auto"/>
            <w:vAlign w:val="center"/>
          </w:tcPr>
          <w:p w14:paraId="7D36E9A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车辆档案</w:t>
            </w:r>
          </w:p>
        </w:tc>
        <w:tc>
          <w:tcPr>
            <w:tcW w:w="4193" w:type="dxa"/>
            <w:shd w:val="clear" w:color="auto" w:fill="auto"/>
            <w:vAlign w:val="bottom"/>
          </w:tcPr>
          <w:p w14:paraId="3D4761D2">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新增状态</w:t>
            </w:r>
          </w:p>
        </w:tc>
        <w:tc>
          <w:tcPr>
            <w:tcW w:w="1472" w:type="dxa"/>
            <w:shd w:val="clear" w:color="auto" w:fill="auto"/>
            <w:vAlign w:val="bottom"/>
          </w:tcPr>
          <w:p w14:paraId="39A9A75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38FC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4DC181C">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15F31B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培训计划</w:t>
            </w:r>
          </w:p>
        </w:tc>
        <w:tc>
          <w:tcPr>
            <w:tcW w:w="4193" w:type="dxa"/>
            <w:shd w:val="clear" w:color="auto" w:fill="auto"/>
            <w:vAlign w:val="bottom"/>
          </w:tcPr>
          <w:p w14:paraId="75F2DEF0">
            <w:pPr>
              <w:jc w:val="left"/>
              <w:rPr>
                <w:rFonts w:hint="eastAsia"/>
              </w:rPr>
            </w:pPr>
            <w:r>
              <w:rPr>
                <w:rFonts w:hint="eastAsia"/>
              </w:rPr>
              <w:t>新增编辑培训计划/记录-优化参训人员选择</w:t>
            </w:r>
          </w:p>
          <w:p w14:paraId="750EE705">
            <w:pPr>
              <w:jc w:val="left"/>
              <w:rPr>
                <w:rFonts w:hint="eastAsia"/>
                <w:lang w:val="en-US" w:eastAsia="zh-CN"/>
              </w:rPr>
            </w:pPr>
            <w:r>
              <w:rPr>
                <w:rFonts w:hint="eastAsia"/>
                <w:lang w:val="en-US" w:eastAsia="zh-CN"/>
              </w:rPr>
              <w:t>记录详情-优化参训人员查看</w:t>
            </w:r>
          </w:p>
        </w:tc>
        <w:tc>
          <w:tcPr>
            <w:tcW w:w="1472" w:type="dxa"/>
            <w:shd w:val="clear" w:color="auto" w:fill="auto"/>
            <w:vAlign w:val="bottom"/>
          </w:tcPr>
          <w:p w14:paraId="04B7666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3C22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19E52B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FE9247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兼职人员管理</w:t>
            </w:r>
          </w:p>
        </w:tc>
        <w:tc>
          <w:tcPr>
            <w:tcW w:w="4193" w:type="dxa"/>
            <w:shd w:val="clear" w:color="auto" w:fill="auto"/>
            <w:vAlign w:val="bottom"/>
          </w:tcPr>
          <w:p w14:paraId="05B54A5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兼职人员管理-列表</w:t>
            </w:r>
          </w:p>
          <w:p w14:paraId="5772AE2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兼职人员管理-新增/编辑</w:t>
            </w:r>
          </w:p>
          <w:p w14:paraId="79666FB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兼职人员详情</w:t>
            </w:r>
          </w:p>
          <w:p w14:paraId="664ADB8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兼职人员详情 -待审批</w:t>
            </w:r>
          </w:p>
          <w:p w14:paraId="467EDC2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兼职人员详情 -操作日志</w:t>
            </w:r>
          </w:p>
          <w:p w14:paraId="1680AFE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兼职人员-待审核/驳回/抄送通知</w:t>
            </w:r>
          </w:p>
          <w:p w14:paraId="4BE1AAF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兼职人员-支持审批流程配置</w:t>
            </w:r>
          </w:p>
          <w:p w14:paraId="051894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兼职人员-数据权限</w:t>
            </w:r>
          </w:p>
          <w:p w14:paraId="736EC8D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兼职人员-员工档案管理影响</w:t>
            </w:r>
          </w:p>
        </w:tc>
        <w:tc>
          <w:tcPr>
            <w:tcW w:w="1472" w:type="dxa"/>
            <w:shd w:val="clear" w:color="auto" w:fill="auto"/>
            <w:vAlign w:val="bottom"/>
          </w:tcPr>
          <w:p w14:paraId="3BC96A8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E12A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4121D1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2792A8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车辆入场管理</w:t>
            </w:r>
          </w:p>
        </w:tc>
        <w:tc>
          <w:tcPr>
            <w:tcW w:w="4193" w:type="dxa"/>
            <w:shd w:val="clear" w:color="auto" w:fill="auto"/>
            <w:vAlign w:val="bottom"/>
          </w:tcPr>
          <w:p w14:paraId="25808C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车辆入场管理-列表</w:t>
            </w:r>
          </w:p>
          <w:p w14:paraId="4A4A589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车辆入场管理-新增/编辑</w:t>
            </w:r>
          </w:p>
          <w:p w14:paraId="6B8C303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车辆入场管理-详情</w:t>
            </w:r>
          </w:p>
          <w:p w14:paraId="1256B4C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车辆入场管理详情-待审批</w:t>
            </w:r>
          </w:p>
          <w:p w14:paraId="78A2C50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车辆入场管理详情-操作日志</w:t>
            </w:r>
          </w:p>
          <w:p w14:paraId="568886B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车辆入场-待审批/驳回/抄送通知</w:t>
            </w:r>
          </w:p>
          <w:p w14:paraId="009F25F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车辆入场-支持审批流程配置</w:t>
            </w:r>
          </w:p>
          <w:p w14:paraId="2802566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车辆入场-PC端/小程序数据权限</w:t>
            </w:r>
          </w:p>
          <w:p w14:paraId="065643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小程序-车辆入场申请</w:t>
            </w:r>
          </w:p>
          <w:p w14:paraId="30C65352">
            <w:pPr>
              <w:jc w:val="left"/>
              <w:rPr>
                <w:rFonts w:hint="eastAsia" w:ascii="宋体" w:hAnsi="宋体"/>
                <w:bCs/>
                <w:color w:val="000000" w:themeColor="text1"/>
                <w:sz w:val="18"/>
                <w:szCs w:val="18"/>
                <w:lang w:val="en-US" w:eastAsia="zh-CN"/>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车辆入场统计</w:t>
            </w:r>
          </w:p>
        </w:tc>
        <w:tc>
          <w:tcPr>
            <w:tcW w:w="1472" w:type="dxa"/>
            <w:shd w:val="clear" w:color="auto" w:fill="auto"/>
            <w:vAlign w:val="bottom"/>
          </w:tcPr>
          <w:p w14:paraId="1FE618F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D5C30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DA1E9AA">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A527F4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团队活动</w:t>
            </w:r>
          </w:p>
        </w:tc>
        <w:tc>
          <w:tcPr>
            <w:tcW w:w="4193" w:type="dxa"/>
            <w:shd w:val="clear" w:color="auto" w:fill="auto"/>
            <w:vAlign w:val="bottom"/>
          </w:tcPr>
          <w:p w14:paraId="4D6F46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团队活动-列表</w:t>
            </w:r>
          </w:p>
          <w:p w14:paraId="2D161CF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团队活动-新增/编辑</w:t>
            </w:r>
          </w:p>
          <w:p w14:paraId="02C19C3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团队活动-详情</w:t>
            </w:r>
          </w:p>
          <w:p w14:paraId="1BDBEEC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小程序-活动签到</w:t>
            </w:r>
          </w:p>
          <w:p w14:paraId="5D70FD8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团队活动-签到明细</w:t>
            </w:r>
          </w:p>
          <w:p w14:paraId="4CF21E8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团队活动-待审批</w:t>
            </w:r>
          </w:p>
          <w:p w14:paraId="2F1893A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团队活动-操作日志</w:t>
            </w:r>
          </w:p>
          <w:p w14:paraId="0E689B1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团队活动-设置审批流程</w:t>
            </w:r>
          </w:p>
          <w:p w14:paraId="741F71A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团队活动-待签到/待审批/驳回/抄送通知</w:t>
            </w:r>
          </w:p>
          <w:p w14:paraId="73E5BE4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团队活动-数据权限</w:t>
            </w:r>
          </w:p>
          <w:p w14:paraId="4F3BBE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新增）活动设置-活动类别</w:t>
            </w:r>
          </w:p>
        </w:tc>
        <w:tc>
          <w:tcPr>
            <w:tcW w:w="1472" w:type="dxa"/>
            <w:shd w:val="clear" w:color="auto" w:fill="auto"/>
            <w:vAlign w:val="bottom"/>
          </w:tcPr>
          <w:p w14:paraId="231E46F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7742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D610EC1">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安全管理</w:t>
            </w:r>
          </w:p>
        </w:tc>
        <w:tc>
          <w:tcPr>
            <w:tcW w:w="1462" w:type="dxa"/>
            <w:shd w:val="clear" w:color="auto" w:fill="auto"/>
            <w:vAlign w:val="center"/>
          </w:tcPr>
          <w:p w14:paraId="4C963FA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接触职业危害因素项目</w:t>
            </w:r>
          </w:p>
        </w:tc>
        <w:tc>
          <w:tcPr>
            <w:tcW w:w="4193" w:type="dxa"/>
            <w:shd w:val="clear" w:color="auto" w:fill="auto"/>
            <w:vAlign w:val="bottom"/>
          </w:tcPr>
          <w:p w14:paraId="57B8DDD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1、工种支持输入搜索选择，可多选</w:t>
            </w:r>
          </w:p>
          <w:p w14:paraId="5FAC52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2、新增字段“个人防护及用品使用情况”、“备注”</w:t>
            </w:r>
          </w:p>
        </w:tc>
        <w:tc>
          <w:tcPr>
            <w:tcW w:w="1472" w:type="dxa"/>
            <w:shd w:val="clear" w:color="auto" w:fill="auto"/>
            <w:vAlign w:val="bottom"/>
          </w:tcPr>
          <w:p w14:paraId="7B78092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8EAAA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8B209C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D8AF8B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隐患整改单</w:t>
            </w:r>
          </w:p>
        </w:tc>
        <w:tc>
          <w:tcPr>
            <w:tcW w:w="4193" w:type="dxa"/>
            <w:shd w:val="clear" w:color="auto" w:fill="auto"/>
            <w:vAlign w:val="bottom"/>
          </w:tcPr>
          <w:p w14:paraId="317FC8C5">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新增批量录入和导入</w:t>
            </w:r>
          </w:p>
        </w:tc>
        <w:tc>
          <w:tcPr>
            <w:tcW w:w="1472" w:type="dxa"/>
            <w:shd w:val="clear" w:color="auto" w:fill="auto"/>
            <w:vAlign w:val="bottom"/>
          </w:tcPr>
          <w:p w14:paraId="10CDF67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EE2EB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3A186ED1">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仓储管理</w:t>
            </w:r>
          </w:p>
        </w:tc>
        <w:tc>
          <w:tcPr>
            <w:tcW w:w="1462" w:type="dxa"/>
            <w:shd w:val="clear" w:color="auto" w:fill="auto"/>
            <w:vAlign w:val="center"/>
          </w:tcPr>
          <w:p w14:paraId="14A4E2D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原料入库单</w:t>
            </w:r>
          </w:p>
        </w:tc>
        <w:tc>
          <w:tcPr>
            <w:tcW w:w="4193" w:type="dxa"/>
            <w:shd w:val="clear" w:color="auto" w:fill="auto"/>
            <w:vAlign w:val="bottom"/>
          </w:tcPr>
          <w:p w14:paraId="3A7EBB4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导入和保存数据时校验厂商类型</w:t>
            </w:r>
          </w:p>
          <w:p w14:paraId="385022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当出现厂商类型不符时，提示语示例，“厂商匹配错误，请选择【彩印铁】类型供应商”</w:t>
            </w:r>
          </w:p>
          <w:p w14:paraId="18486DC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送检类型对应厂商供应商类型，导入、保存时校验内容物送检内容物咖啡因送检内容物香精送检香精白砂糖送检精制糖、一级白砂糖热缩膜送检热缩膜顶/底盖送检顶盖/底盖空罐送检彩印铁纸皮送检纸皮</w:t>
            </w:r>
          </w:p>
        </w:tc>
        <w:tc>
          <w:tcPr>
            <w:tcW w:w="1472" w:type="dxa"/>
            <w:shd w:val="clear" w:color="auto" w:fill="auto"/>
            <w:vAlign w:val="bottom"/>
          </w:tcPr>
          <w:p w14:paraId="3F2B0B7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EDDF2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69B737CE">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3C3B86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内容物需求单</w:t>
            </w:r>
          </w:p>
        </w:tc>
        <w:tc>
          <w:tcPr>
            <w:tcW w:w="4193" w:type="dxa"/>
            <w:shd w:val="clear" w:color="auto" w:fill="auto"/>
            <w:vAlign w:val="bottom"/>
          </w:tcPr>
          <w:p w14:paraId="3B564ED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需求仓库必填</w:t>
            </w:r>
          </w:p>
        </w:tc>
        <w:tc>
          <w:tcPr>
            <w:tcW w:w="1472" w:type="dxa"/>
            <w:shd w:val="clear" w:color="auto" w:fill="auto"/>
            <w:vAlign w:val="bottom"/>
          </w:tcPr>
          <w:p w14:paraId="7255F9A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E2965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1FD4345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FADA63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采购单调整</w:t>
            </w:r>
          </w:p>
        </w:tc>
        <w:tc>
          <w:tcPr>
            <w:tcW w:w="4193" w:type="dxa"/>
            <w:shd w:val="clear" w:color="auto" w:fill="auto"/>
            <w:vAlign w:val="bottom"/>
          </w:tcPr>
          <w:p w14:paraId="06A881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所有类型采购单新增去税单价和税率</w:t>
            </w:r>
          </w:p>
          <w:p w14:paraId="668704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所有类型采购单新增去税单价和税率，并在相关的字段增加提示语。</w:t>
            </w:r>
          </w:p>
          <w:p w14:paraId="72360A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本次调整是后续需要用到【去税单价】即不含税单价，显示在库存中。</w:t>
            </w:r>
          </w:p>
        </w:tc>
        <w:tc>
          <w:tcPr>
            <w:tcW w:w="1472" w:type="dxa"/>
            <w:shd w:val="clear" w:color="auto" w:fill="auto"/>
            <w:vAlign w:val="bottom"/>
          </w:tcPr>
          <w:p w14:paraId="4C4CF4A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CAFDC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3D14947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4C6ABF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调拨单</w:t>
            </w:r>
          </w:p>
        </w:tc>
        <w:tc>
          <w:tcPr>
            <w:tcW w:w="4193" w:type="dxa"/>
            <w:shd w:val="clear" w:color="auto" w:fill="auto"/>
            <w:vAlign w:val="bottom"/>
          </w:tcPr>
          <w:p w14:paraId="4FDBC3B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入库库存记录优化</w:t>
            </w:r>
          </w:p>
          <w:p w14:paraId="067A4B9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调拨单入库之后，库存需要记录的入库单号是初始入库单号，目前记录的是当前调拨单号</w:t>
            </w:r>
          </w:p>
        </w:tc>
        <w:tc>
          <w:tcPr>
            <w:tcW w:w="1472" w:type="dxa"/>
            <w:shd w:val="clear" w:color="auto" w:fill="auto"/>
            <w:vAlign w:val="bottom"/>
          </w:tcPr>
          <w:p w14:paraId="6265899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F7E2E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57677092">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4BFE72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成品库存管理</w:t>
            </w:r>
          </w:p>
        </w:tc>
        <w:tc>
          <w:tcPr>
            <w:tcW w:w="4193" w:type="dxa"/>
            <w:shd w:val="clear" w:color="auto" w:fill="auto"/>
            <w:vAlign w:val="bottom"/>
          </w:tcPr>
          <w:p w14:paraId="1272934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库存查询批次明细关联入库单和出入库明细</w:t>
            </w:r>
          </w:p>
        </w:tc>
        <w:tc>
          <w:tcPr>
            <w:tcW w:w="1472" w:type="dxa"/>
            <w:shd w:val="clear" w:color="auto" w:fill="auto"/>
            <w:vAlign w:val="bottom"/>
          </w:tcPr>
          <w:p w14:paraId="3CFD494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E8196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48067C23">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C9257D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原料发料记录</w:t>
            </w:r>
          </w:p>
        </w:tc>
        <w:tc>
          <w:tcPr>
            <w:tcW w:w="4193" w:type="dxa"/>
            <w:shd w:val="clear" w:color="auto" w:fill="auto"/>
            <w:vAlign w:val="bottom"/>
          </w:tcPr>
          <w:p w14:paraId="0DC0F0D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优化列表新增产线</w:t>
            </w:r>
          </w:p>
          <w:p w14:paraId="62A5CDC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1、物料类型包材，使用产线显示在列表上，支持列表筛选“使用产线（选项类型）”</w:t>
            </w:r>
          </w:p>
          <w:p w14:paraId="04F242D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2、列表制单人，调整不显示部门信息(详情还是原来的显示部门)</w:t>
            </w:r>
          </w:p>
        </w:tc>
        <w:tc>
          <w:tcPr>
            <w:tcW w:w="1472" w:type="dxa"/>
            <w:shd w:val="clear" w:color="auto" w:fill="auto"/>
            <w:vAlign w:val="bottom"/>
          </w:tcPr>
          <w:p w14:paraId="4D8E57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88410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369D3062">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DACD6B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原料送检出库单</w:t>
            </w:r>
          </w:p>
        </w:tc>
        <w:tc>
          <w:tcPr>
            <w:tcW w:w="4193" w:type="dxa"/>
            <w:shd w:val="clear" w:color="auto" w:fill="auto"/>
            <w:vAlign w:val="bottom"/>
          </w:tcPr>
          <w:p w14:paraId="4FE6C9C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增加成本中心字段</w:t>
            </w:r>
          </w:p>
          <w:p w14:paraId="55BE1C1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在移动类型后增加成本中心字段，该字段只能输入数字类型，暂预留10位，示例数据：88833804</w:t>
            </w:r>
          </w:p>
        </w:tc>
        <w:tc>
          <w:tcPr>
            <w:tcW w:w="1472" w:type="dxa"/>
            <w:shd w:val="clear" w:color="auto" w:fill="auto"/>
            <w:vAlign w:val="bottom"/>
          </w:tcPr>
          <w:p w14:paraId="46C8C75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1E4D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1A603A8A">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8BAF00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内容物送检</w:t>
            </w:r>
          </w:p>
        </w:tc>
        <w:tc>
          <w:tcPr>
            <w:tcW w:w="4193" w:type="dxa"/>
            <w:shd w:val="clear" w:color="auto" w:fill="auto"/>
            <w:vAlign w:val="bottom"/>
          </w:tcPr>
          <w:p w14:paraId="249705D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推送信息的时候需要推送一个入库车间</w:t>
            </w:r>
          </w:p>
          <w:p w14:paraId="430F1F2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按入库仓库对应</w:t>
            </w:r>
          </w:p>
          <w:p w14:paraId="3FE3081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0001对应一车间</w:t>
            </w:r>
          </w:p>
          <w:p w14:paraId="1BD242A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0009对应二车间</w:t>
            </w:r>
          </w:p>
          <w:p w14:paraId="645C649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0014对应三车间</w:t>
            </w:r>
          </w:p>
        </w:tc>
        <w:tc>
          <w:tcPr>
            <w:tcW w:w="1472" w:type="dxa"/>
            <w:shd w:val="clear" w:color="auto" w:fill="auto"/>
            <w:vAlign w:val="bottom"/>
          </w:tcPr>
          <w:p w14:paraId="25BB169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18362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61670FD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6A75E5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原料入库计量抽检月报】</w:t>
            </w:r>
          </w:p>
        </w:tc>
        <w:tc>
          <w:tcPr>
            <w:tcW w:w="4193" w:type="dxa"/>
            <w:shd w:val="clear" w:color="auto" w:fill="auto"/>
            <w:vAlign w:val="bottom"/>
          </w:tcPr>
          <w:p w14:paraId="5603D2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优化统计公式-核对中</w:t>
            </w:r>
          </w:p>
        </w:tc>
        <w:tc>
          <w:tcPr>
            <w:tcW w:w="1472" w:type="dxa"/>
            <w:shd w:val="clear" w:color="auto" w:fill="auto"/>
            <w:vAlign w:val="bottom"/>
          </w:tcPr>
          <w:p w14:paraId="47ED974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ADBFD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2F088572">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AF43EC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AGV充电记录</w:t>
            </w:r>
          </w:p>
        </w:tc>
        <w:tc>
          <w:tcPr>
            <w:tcW w:w="4193" w:type="dxa"/>
            <w:shd w:val="clear" w:color="auto" w:fill="auto"/>
            <w:vAlign w:val="bottom"/>
          </w:tcPr>
          <w:p w14:paraId="66831F5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1、叉车进入充电时，生成单据记录</w:t>
            </w:r>
          </w:p>
          <w:p w14:paraId="6F35BE8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2、当变化状态没在充电，即结束充电时，在原单据上记录结束时间，系统根据开始时间和结束时间，记录充电时长</w:t>
            </w:r>
          </w:p>
        </w:tc>
        <w:tc>
          <w:tcPr>
            <w:tcW w:w="1472" w:type="dxa"/>
            <w:shd w:val="clear" w:color="auto" w:fill="auto"/>
            <w:vAlign w:val="bottom"/>
          </w:tcPr>
          <w:p w14:paraId="7029868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5FAB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66CE49D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设备管理</w:t>
            </w:r>
          </w:p>
        </w:tc>
        <w:tc>
          <w:tcPr>
            <w:tcW w:w="1462" w:type="dxa"/>
            <w:shd w:val="clear" w:color="auto" w:fill="auto"/>
            <w:vAlign w:val="center"/>
          </w:tcPr>
          <w:p w14:paraId="6A22696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系统审批流相关单据审批接入消息中心</w:t>
            </w:r>
          </w:p>
        </w:tc>
        <w:tc>
          <w:tcPr>
            <w:tcW w:w="4193" w:type="dxa"/>
            <w:shd w:val="clear" w:color="auto" w:fill="auto"/>
            <w:vAlign w:val="bottom"/>
          </w:tcPr>
          <w:p w14:paraId="0274CA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锅炉运行记录表</w:t>
            </w:r>
          </w:p>
          <w:p w14:paraId="02B29BE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电工岗位交接班记录</w:t>
            </w:r>
          </w:p>
          <w:p w14:paraId="09987F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机修岗位交接班记录</w:t>
            </w:r>
          </w:p>
          <w:p w14:paraId="17CEE85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水暖工岗位记录</w:t>
            </w:r>
          </w:p>
          <w:p w14:paraId="0392A0C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锅炉计量月报表</w:t>
            </w:r>
          </w:p>
          <w:p w14:paraId="1875380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锅炉水质PH值记录表</w:t>
            </w:r>
          </w:p>
          <w:p w14:paraId="1E2A391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空压机日常运行记录表</w:t>
            </w:r>
          </w:p>
          <w:p w14:paraId="758D3F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空压机运行记录表</w:t>
            </w:r>
          </w:p>
        </w:tc>
        <w:tc>
          <w:tcPr>
            <w:tcW w:w="1472" w:type="dxa"/>
            <w:shd w:val="clear" w:color="auto" w:fill="auto"/>
            <w:vAlign w:val="bottom"/>
          </w:tcPr>
          <w:p w14:paraId="0401C16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267FF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27E326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96F0D1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基地用量定时汇总</w:t>
            </w:r>
          </w:p>
        </w:tc>
        <w:tc>
          <w:tcPr>
            <w:tcW w:w="4193" w:type="dxa"/>
            <w:shd w:val="clear" w:color="auto" w:fill="auto"/>
            <w:vAlign w:val="bottom"/>
          </w:tcPr>
          <w:p w14:paraId="5D8837A5">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314AA2A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B23F8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3DA4604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生产管理-广东</w:t>
            </w:r>
          </w:p>
        </w:tc>
        <w:tc>
          <w:tcPr>
            <w:tcW w:w="1462" w:type="dxa"/>
            <w:shd w:val="clear" w:color="auto" w:fill="auto"/>
            <w:vAlign w:val="center"/>
          </w:tcPr>
          <w:p w14:paraId="753BC41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配方箱信息</w:t>
            </w:r>
          </w:p>
        </w:tc>
        <w:tc>
          <w:tcPr>
            <w:tcW w:w="4193" w:type="dxa"/>
            <w:shd w:val="clear" w:color="auto" w:fill="auto"/>
            <w:vAlign w:val="bottom"/>
          </w:tcPr>
          <w:p w14:paraId="57D1D144">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新增检索-使用班组、生产日期、使用产线</w:t>
            </w:r>
          </w:p>
          <w:p w14:paraId="11E97C45">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新增3列，取使用该配方箱的【配料工序】中的生产日期、产线、班组</w:t>
            </w:r>
          </w:p>
          <w:p w14:paraId="11C6D43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去掉产线</w:t>
            </w:r>
          </w:p>
        </w:tc>
        <w:tc>
          <w:tcPr>
            <w:tcW w:w="1472" w:type="dxa"/>
            <w:shd w:val="clear" w:color="auto" w:fill="auto"/>
            <w:vAlign w:val="bottom"/>
          </w:tcPr>
          <w:p w14:paraId="24224BD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E8627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5DEC65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B0C62D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配方桶信息</w:t>
            </w:r>
          </w:p>
        </w:tc>
        <w:tc>
          <w:tcPr>
            <w:tcW w:w="4193" w:type="dxa"/>
            <w:shd w:val="clear" w:color="auto" w:fill="auto"/>
            <w:vAlign w:val="bottom"/>
          </w:tcPr>
          <w:p w14:paraId="3DA4505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新增检索-使用班组、生产日期、使用产线</w:t>
            </w:r>
          </w:p>
          <w:p w14:paraId="28272582">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新增3列，取使用该配方箱的【配料工序】中的生产日期、产线、班组</w:t>
            </w:r>
          </w:p>
          <w:p w14:paraId="755EE3C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去掉产线</w:t>
            </w:r>
          </w:p>
        </w:tc>
        <w:tc>
          <w:tcPr>
            <w:tcW w:w="1472" w:type="dxa"/>
            <w:shd w:val="clear" w:color="auto" w:fill="auto"/>
            <w:vAlign w:val="bottom"/>
          </w:tcPr>
          <w:p w14:paraId="620EA36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8D2F6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E51BD5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1E98F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盛料桶投料</w:t>
            </w:r>
          </w:p>
        </w:tc>
        <w:tc>
          <w:tcPr>
            <w:tcW w:w="4193" w:type="dxa"/>
            <w:shd w:val="clear" w:color="auto" w:fill="auto"/>
            <w:vAlign w:val="bottom"/>
          </w:tcPr>
          <w:p w14:paraId="0246E80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产线调整成车间</w:t>
            </w:r>
          </w:p>
          <w:p w14:paraId="7608733C">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配置审核流程时，审批条件：产品名称、车间</w:t>
            </w:r>
          </w:p>
          <w:p w14:paraId="6726B448">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配方箱（盛料桶号）编码规则（每次只需要输入后三位即可）</w:t>
            </w:r>
          </w:p>
          <w:p w14:paraId="35FD3196">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1 战马</w:t>
            </w:r>
          </w:p>
          <w:p w14:paraId="6834CE13">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Z001 - Z080</w:t>
            </w:r>
          </w:p>
          <w:p w14:paraId="1ED79AB7">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2 强化红牛</w:t>
            </w:r>
          </w:p>
          <w:p w14:paraId="3335D09C">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Q001 - Q080</w:t>
            </w:r>
          </w:p>
          <w:p w14:paraId="58DE3B33">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3 普通红牛</w:t>
            </w:r>
          </w:p>
          <w:p w14:paraId="728F9638">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① 一车间：1001 - 1160</w:t>
            </w:r>
          </w:p>
          <w:p w14:paraId="75A9ED87">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② 二车间：2001 - 2160</w:t>
            </w:r>
          </w:p>
          <w:p w14:paraId="0524D532">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③ 三车间：3001 - 3160</w:t>
            </w:r>
          </w:p>
        </w:tc>
        <w:tc>
          <w:tcPr>
            <w:tcW w:w="1472" w:type="dxa"/>
            <w:shd w:val="clear" w:color="auto" w:fill="auto"/>
            <w:vAlign w:val="bottom"/>
          </w:tcPr>
          <w:p w14:paraId="6EB6D11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6C5F1A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1F2FCE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8E9AE1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复合香精称量记录</w:t>
            </w:r>
          </w:p>
        </w:tc>
        <w:tc>
          <w:tcPr>
            <w:tcW w:w="4193" w:type="dxa"/>
            <w:shd w:val="clear" w:color="auto" w:fill="auto"/>
            <w:vAlign w:val="bottom"/>
          </w:tcPr>
          <w:p w14:paraId="6FD583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配方桶（香精桶号）编码规则（每次只需要输入后三位即可）</w:t>
            </w:r>
          </w:p>
          <w:p w14:paraId="31E21FC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 战马</w:t>
            </w:r>
          </w:p>
          <w:p w14:paraId="38B1264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Z001 - Z080</w:t>
            </w:r>
          </w:p>
          <w:p w14:paraId="198AFBF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 强化红牛</w:t>
            </w:r>
          </w:p>
          <w:p w14:paraId="6E0A689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Q001 - Q080</w:t>
            </w:r>
          </w:p>
          <w:p w14:paraId="0E0BA31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 普通红牛</w:t>
            </w:r>
          </w:p>
          <w:p w14:paraId="4138429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一车间：1001 - 1160</w:t>
            </w:r>
          </w:p>
          <w:p w14:paraId="243D6AA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二车间：2001 - 2160</w:t>
            </w:r>
          </w:p>
          <w:p w14:paraId="111A200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 三车间：3001 - 3160</w:t>
            </w:r>
          </w:p>
        </w:tc>
        <w:tc>
          <w:tcPr>
            <w:tcW w:w="1472" w:type="dxa"/>
            <w:shd w:val="clear" w:color="auto" w:fill="auto"/>
            <w:vAlign w:val="bottom"/>
          </w:tcPr>
          <w:p w14:paraId="78803BF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97589B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58F7710">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E1AD6F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3567A11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发料员签字后释放配方箱、配方桶</w:t>
            </w:r>
          </w:p>
          <w:p w14:paraId="0590D0C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选择盛料桶号后，打勾的地方都显示盛料桶投料时的原厂批次（红牛、战马都一样处理）</w:t>
            </w:r>
          </w:p>
          <w:p w14:paraId="2B6A7DF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注：批次信息跟着盛料桶的选择同步变化</w:t>
            </w:r>
          </w:p>
          <w:p w14:paraId="42B8127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签字提交时校验（红牛）</w:t>
            </w:r>
          </w:p>
          <w:p w14:paraId="0AA456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校验“批号”不能为空，否则提示：批号不能为空</w:t>
            </w:r>
          </w:p>
          <w:p w14:paraId="63C4038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校验“配料缸号”不能为空，否则提示：配料缸号不能为空</w:t>
            </w:r>
          </w:p>
          <w:p w14:paraId="3876B9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 校验“盛料桶号”不能为空，否则提示：盛料桶号不能为空</w:t>
            </w:r>
          </w:p>
          <w:p w14:paraId="7B674EA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④ 校验“复合香精”不能为空，否则提示：复合香精不能为空</w:t>
            </w:r>
          </w:p>
          <w:p w14:paraId="7DD5052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⑤ 校验“RBMT0000”、“RBMT0002”至少有一项有内容，否则提示：RBMT0000、RBMT0002不能都为空</w:t>
            </w:r>
          </w:p>
          <w:p w14:paraId="4497A63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⑥ 校验“RBMT0312”不能为空，否则提示：RBMT0312不能为空</w:t>
            </w:r>
          </w:p>
        </w:tc>
        <w:tc>
          <w:tcPr>
            <w:tcW w:w="1472" w:type="dxa"/>
            <w:shd w:val="clear" w:color="auto" w:fill="auto"/>
            <w:vAlign w:val="bottom"/>
          </w:tcPr>
          <w:p w14:paraId="262D3BE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1091C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A00CD38">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7F761D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咖啡因车间库存</w:t>
            </w:r>
          </w:p>
        </w:tc>
        <w:tc>
          <w:tcPr>
            <w:tcW w:w="4193" w:type="dxa"/>
            <w:shd w:val="clear" w:color="auto" w:fill="auto"/>
            <w:vAlign w:val="bottom"/>
          </w:tcPr>
          <w:p w14:paraId="4EA841B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新增2列：累计称量（袋）、累计称量（kg），取值【咖啡因称量记录】</w:t>
            </w:r>
          </w:p>
          <w:p w14:paraId="224F03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注：【咖啡因称量记录】单据实时扣库存，所以单据保存后就把信息同步到这里。单据删除后也要同步更新这里的数据</w:t>
            </w:r>
          </w:p>
          <w:p w14:paraId="3BC17ABF">
            <w:pPr>
              <w:jc w:val="left"/>
              <w:rPr>
                <w:rFonts w:hint="eastAsia" w:ascii="宋体" w:hAnsi="宋体"/>
                <w:bCs/>
                <w:color w:val="000000" w:themeColor="text1"/>
                <w:sz w:val="18"/>
                <w:szCs w:val="18"/>
                <w:lang w:val="en-US" w:eastAsia="zh-CN"/>
                <w14:textFill>
                  <w14:solidFill>
                    <w14:schemeClr w14:val="tx1"/>
                  </w14:solidFill>
                </w14:textFill>
              </w:rPr>
            </w:pPr>
          </w:p>
          <w:p w14:paraId="2349012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新增1列：配方库存（袋）</w:t>
            </w:r>
          </w:p>
          <w:p w14:paraId="55780F6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实时记录配方库存数量</w:t>
            </w:r>
          </w:p>
          <w:p w14:paraId="4076C5FF">
            <w:pPr>
              <w:jc w:val="left"/>
              <w:rPr>
                <w:rFonts w:hint="eastAsia" w:ascii="宋体" w:hAnsi="宋体"/>
                <w:bCs/>
                <w:color w:val="000000" w:themeColor="text1"/>
                <w:sz w:val="18"/>
                <w:szCs w:val="18"/>
                <w:lang w:val="en-US" w:eastAsia="zh-CN"/>
                <w14:textFill>
                  <w14:solidFill>
                    <w14:schemeClr w14:val="tx1"/>
                  </w14:solidFill>
                </w14:textFill>
              </w:rPr>
            </w:pPr>
          </w:p>
          <w:p w14:paraId="2BC3160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新增2列：称量数（袋）、称量数（kg）</w:t>
            </w:r>
          </w:p>
          <w:p w14:paraId="425F67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①【咖啡因称量记录】单据保存后同步生成一条记录到此处</w:t>
            </w:r>
          </w:p>
          <w:p w14:paraId="1CEE42D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【咖啡因称量记录】单据删除后也要同步生成一条记录到此处</w:t>
            </w:r>
          </w:p>
        </w:tc>
        <w:tc>
          <w:tcPr>
            <w:tcW w:w="1472" w:type="dxa"/>
            <w:shd w:val="clear" w:color="auto" w:fill="auto"/>
            <w:vAlign w:val="bottom"/>
          </w:tcPr>
          <w:p w14:paraId="13B6839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75FF1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7AC832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54C86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班前会记录</w:t>
            </w:r>
          </w:p>
        </w:tc>
        <w:tc>
          <w:tcPr>
            <w:tcW w:w="4193" w:type="dxa"/>
            <w:shd w:val="clear" w:color="auto" w:fill="auto"/>
            <w:vAlign w:val="bottom"/>
          </w:tcPr>
          <w:p w14:paraId="1A7FD46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“确认中”单据增加【提交审核】按钮</w:t>
            </w:r>
          </w:p>
          <w:p w14:paraId="5FE94D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点击【提交审核】进入单据，单据内提交审核时校验参会人员签名是否完整，完整则直接提审（单据状态变为“待审核”）</w:t>
            </w:r>
          </w:p>
          <w:p w14:paraId="0741550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签名不完整时，提示：参会人员签名后才能提交审核</w:t>
            </w:r>
          </w:p>
        </w:tc>
        <w:tc>
          <w:tcPr>
            <w:tcW w:w="1472" w:type="dxa"/>
            <w:shd w:val="clear" w:color="auto" w:fill="auto"/>
            <w:vAlign w:val="bottom"/>
          </w:tcPr>
          <w:p w14:paraId="6750800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F3DD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684EDB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11B88A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灌装工序</w:t>
            </w:r>
          </w:p>
        </w:tc>
        <w:tc>
          <w:tcPr>
            <w:tcW w:w="4193" w:type="dxa"/>
            <w:shd w:val="clear" w:color="auto" w:fill="auto"/>
            <w:vAlign w:val="bottom"/>
          </w:tcPr>
          <w:p w14:paraId="21B828E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灌装工序，顶盖批号栏需要将完整的批号显示出来，方便核对</w:t>
            </w:r>
          </w:p>
        </w:tc>
        <w:tc>
          <w:tcPr>
            <w:tcW w:w="1472" w:type="dxa"/>
            <w:shd w:val="clear" w:color="auto" w:fill="auto"/>
            <w:vAlign w:val="bottom"/>
          </w:tcPr>
          <w:p w14:paraId="20007F8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38587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3E9673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646B03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生产交接班</w:t>
            </w:r>
          </w:p>
        </w:tc>
        <w:tc>
          <w:tcPr>
            <w:tcW w:w="4193" w:type="dxa"/>
            <w:shd w:val="clear" w:color="auto" w:fill="auto"/>
            <w:vAlign w:val="bottom"/>
          </w:tcPr>
          <w:p w14:paraId="53091D53">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合格品取码垛工序中的【入库总箱数*24】+正常取样，正常取样变化时同步更新</w:t>
            </w:r>
          </w:p>
        </w:tc>
        <w:tc>
          <w:tcPr>
            <w:tcW w:w="1472" w:type="dxa"/>
            <w:shd w:val="clear" w:color="auto" w:fill="auto"/>
            <w:vAlign w:val="bottom"/>
          </w:tcPr>
          <w:p w14:paraId="42D6341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02F65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1D89C8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4E71FA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VB12配方库存</w:t>
            </w:r>
          </w:p>
        </w:tc>
        <w:tc>
          <w:tcPr>
            <w:tcW w:w="4193" w:type="dxa"/>
            <w:shd w:val="clear" w:color="auto" w:fill="auto"/>
            <w:vAlign w:val="bottom"/>
          </w:tcPr>
          <w:p w14:paraId="796624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调整成：一车间可用数量、二车间可用数量、三车间可用数量</w:t>
            </w:r>
          </w:p>
          <w:p w14:paraId="77F5251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注：历史数据也要处理（一二线属一车间、三四线属二车间、五六线属三车间）</w:t>
            </w:r>
          </w:p>
        </w:tc>
        <w:tc>
          <w:tcPr>
            <w:tcW w:w="1472" w:type="dxa"/>
            <w:shd w:val="clear" w:color="auto" w:fill="auto"/>
            <w:vAlign w:val="bottom"/>
          </w:tcPr>
          <w:p w14:paraId="7170D8D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91685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B123F0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DE8D24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VB12配方信息</w:t>
            </w:r>
          </w:p>
        </w:tc>
        <w:tc>
          <w:tcPr>
            <w:tcW w:w="4193" w:type="dxa"/>
            <w:shd w:val="clear" w:color="auto" w:fill="auto"/>
            <w:vAlign w:val="bottom"/>
          </w:tcPr>
          <w:p w14:paraId="3548532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位置中属于产线的都调整成车间，其中一二线对应一车间、三四线对应二车间、五六线对应三车间。也就是现在位置只有称料间、一车间、二车间、三车间</w:t>
            </w:r>
          </w:p>
          <w:p w14:paraId="7AF66F59">
            <w:pPr>
              <w:jc w:val="left"/>
              <w:rPr>
                <w:rFonts w:hint="eastAsia" w:ascii="宋体" w:hAnsi="宋体"/>
                <w:bCs/>
                <w:color w:val="000000" w:themeColor="text1"/>
                <w:sz w:val="18"/>
                <w:szCs w:val="18"/>
                <w:lang w:val="en-US" w:eastAsia="zh-CN"/>
                <w14:textFill>
                  <w14:solidFill>
                    <w14:schemeClr w14:val="tx1"/>
                  </w14:solidFill>
                </w14:textFill>
              </w:rPr>
            </w:pPr>
          </w:p>
          <w:p w14:paraId="06EB2DF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【盛料桶投料】：选择VB12后，状态为“已投”（历史数据处理一下 </w:t>
            </w:r>
          </w:p>
        </w:tc>
        <w:tc>
          <w:tcPr>
            <w:tcW w:w="1472" w:type="dxa"/>
            <w:shd w:val="clear" w:color="auto" w:fill="auto"/>
            <w:vAlign w:val="bottom"/>
          </w:tcPr>
          <w:p w14:paraId="00B1115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A3AC00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01117618">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生产管理-福建</w:t>
            </w:r>
          </w:p>
        </w:tc>
        <w:tc>
          <w:tcPr>
            <w:tcW w:w="1462" w:type="dxa"/>
            <w:shd w:val="clear" w:color="auto" w:fill="auto"/>
            <w:vAlign w:val="center"/>
          </w:tcPr>
          <w:p w14:paraId="1194183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称料内容物退库</w:t>
            </w:r>
          </w:p>
        </w:tc>
        <w:tc>
          <w:tcPr>
            <w:tcW w:w="4193" w:type="dxa"/>
            <w:shd w:val="clear" w:color="auto" w:fill="auto"/>
            <w:vAlign w:val="bottom"/>
          </w:tcPr>
          <w:p w14:paraId="2740225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新增表单（配置审核流程时，增加退库类型做审核条件</w:t>
            </w:r>
          </w:p>
        </w:tc>
        <w:tc>
          <w:tcPr>
            <w:tcW w:w="1472" w:type="dxa"/>
            <w:shd w:val="clear" w:color="auto" w:fill="auto"/>
            <w:vAlign w:val="bottom"/>
          </w:tcPr>
          <w:p w14:paraId="338925B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CD6A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C5DB492">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50F091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配料内容物退库</w:t>
            </w:r>
          </w:p>
        </w:tc>
        <w:tc>
          <w:tcPr>
            <w:tcW w:w="4193" w:type="dxa"/>
            <w:shd w:val="clear" w:color="auto" w:fill="auto"/>
            <w:vAlign w:val="bottom"/>
          </w:tcPr>
          <w:p w14:paraId="6CE3468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新增表单（配置审核流程时，增加退库类型做审核条件</w:t>
            </w:r>
          </w:p>
        </w:tc>
        <w:tc>
          <w:tcPr>
            <w:tcW w:w="1472" w:type="dxa"/>
            <w:shd w:val="clear" w:color="auto" w:fill="auto"/>
            <w:vAlign w:val="bottom"/>
          </w:tcPr>
          <w:p w14:paraId="73C256C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5143F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E054A03">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297C05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配方箱信息</w:t>
            </w:r>
          </w:p>
        </w:tc>
        <w:tc>
          <w:tcPr>
            <w:tcW w:w="4193" w:type="dxa"/>
            <w:shd w:val="clear" w:color="auto" w:fill="auto"/>
            <w:vAlign w:val="bottom"/>
          </w:tcPr>
          <w:p w14:paraId="278A809B">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新增检索-使用班组、生产日期、使用产线</w:t>
            </w:r>
          </w:p>
          <w:p w14:paraId="1558DF73">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新增3列，取使用该配方箱的【配料工序】中的生产日期、产线、班组</w:t>
            </w:r>
          </w:p>
          <w:p w14:paraId="1400633F">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去掉产线</w:t>
            </w:r>
          </w:p>
        </w:tc>
        <w:tc>
          <w:tcPr>
            <w:tcW w:w="1472" w:type="dxa"/>
            <w:shd w:val="clear" w:color="auto" w:fill="auto"/>
            <w:vAlign w:val="bottom"/>
          </w:tcPr>
          <w:p w14:paraId="12DA6C0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04EA8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ECE3D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6BAAC6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配方桶信息</w:t>
            </w:r>
          </w:p>
        </w:tc>
        <w:tc>
          <w:tcPr>
            <w:tcW w:w="4193" w:type="dxa"/>
            <w:shd w:val="clear" w:color="auto" w:fill="auto"/>
            <w:vAlign w:val="bottom"/>
          </w:tcPr>
          <w:p w14:paraId="57238FAF">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新增检索-使用班组、生产日期、使用产线</w:t>
            </w:r>
          </w:p>
          <w:p w14:paraId="5334B98D">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新增3列，取使用该配方箱的【配料工序】中的生产日期、产线、班组</w:t>
            </w:r>
          </w:p>
          <w:p w14:paraId="68CCAB83">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去掉产线</w:t>
            </w:r>
          </w:p>
        </w:tc>
        <w:tc>
          <w:tcPr>
            <w:tcW w:w="1472" w:type="dxa"/>
            <w:shd w:val="clear" w:color="auto" w:fill="auto"/>
            <w:vAlign w:val="bottom"/>
          </w:tcPr>
          <w:p w14:paraId="1BE0AAA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A6D77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01B64C8">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AA2347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不合格品出入库</w:t>
            </w:r>
          </w:p>
        </w:tc>
        <w:tc>
          <w:tcPr>
            <w:tcW w:w="4193" w:type="dxa"/>
            <w:shd w:val="clear" w:color="auto" w:fill="auto"/>
            <w:vAlign w:val="bottom"/>
          </w:tcPr>
          <w:p w14:paraId="4C48BCA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表单调整成支持配置审核流程，同时要兼容处理历史数据</w:t>
            </w:r>
          </w:p>
          <w:p w14:paraId="779B5FB5">
            <w:pPr>
              <w:jc w:val="left"/>
              <w:rPr>
                <w:rFonts w:hint="eastAsia" w:ascii="宋体" w:hAnsi="宋体"/>
                <w:bCs/>
                <w:color w:val="000000" w:themeColor="text1"/>
                <w:sz w:val="18"/>
                <w:szCs w:val="18"/>
                <w:lang w:val="en-US" w:eastAsia="zh-CN"/>
                <w14:textFill>
                  <w14:solidFill>
                    <w14:schemeClr w14:val="tx1"/>
                  </w14:solidFill>
                </w14:textFill>
              </w:rPr>
            </w:pPr>
          </w:p>
          <w:p w14:paraId="125A6BD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起始时间实时取出入库记录处的第一条数据中的日期</w:t>
            </w:r>
          </w:p>
          <w:p w14:paraId="48C7A9D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截止日期实时取出入库记录处的最后一条数据中的日期</w:t>
            </w:r>
          </w:p>
        </w:tc>
        <w:tc>
          <w:tcPr>
            <w:tcW w:w="1472" w:type="dxa"/>
            <w:shd w:val="clear" w:color="auto" w:fill="auto"/>
            <w:vAlign w:val="bottom"/>
          </w:tcPr>
          <w:p w14:paraId="19B666A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FD05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A0B0E8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6F92EB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液氮使用记录</w:t>
            </w:r>
          </w:p>
        </w:tc>
        <w:tc>
          <w:tcPr>
            <w:tcW w:w="4193" w:type="dxa"/>
            <w:shd w:val="clear" w:color="auto" w:fill="auto"/>
            <w:vAlign w:val="bottom"/>
          </w:tcPr>
          <w:p w14:paraId="3A495A5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表单调整成支持配置审核流程，同时要兼容处理历史数据</w:t>
            </w:r>
          </w:p>
          <w:p w14:paraId="233B83E9">
            <w:pPr>
              <w:jc w:val="left"/>
              <w:rPr>
                <w:rFonts w:hint="eastAsia" w:ascii="宋体" w:hAnsi="宋体"/>
                <w:bCs/>
                <w:color w:val="000000" w:themeColor="text1"/>
                <w:sz w:val="18"/>
                <w:szCs w:val="18"/>
                <w:lang w:val="en-US" w:eastAsia="zh-CN"/>
                <w14:textFill>
                  <w14:solidFill>
                    <w14:schemeClr w14:val="tx1"/>
                  </w14:solidFill>
                </w14:textFill>
              </w:rPr>
            </w:pPr>
          </w:p>
          <w:p w14:paraId="7AAEF71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起始时间实时取出入库记录处的第一条数据中的日期</w:t>
            </w:r>
          </w:p>
          <w:p w14:paraId="31CADBC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截止日期实时取出入库记录处的最后一条数据中的日期</w:t>
            </w:r>
          </w:p>
        </w:tc>
        <w:tc>
          <w:tcPr>
            <w:tcW w:w="1472" w:type="dxa"/>
            <w:shd w:val="clear" w:color="auto" w:fill="auto"/>
            <w:vAlign w:val="bottom"/>
          </w:tcPr>
          <w:p w14:paraId="318F047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EE01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918" w:hRule="atLeast"/>
        </w:trPr>
        <w:tc>
          <w:tcPr>
            <w:tcW w:w="1945" w:type="dxa"/>
            <w:vMerge w:val="continue"/>
            <w:tcBorders>
              <w:left w:val="dotted" w:color="auto" w:sz="4" w:space="0"/>
              <w:right w:val="dotted" w:color="auto" w:sz="4" w:space="0"/>
            </w:tcBorders>
            <w:vAlign w:val="center"/>
          </w:tcPr>
          <w:p w14:paraId="74BD21A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33A53B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非本岗位人员进入洁净间记录表</w:t>
            </w:r>
          </w:p>
        </w:tc>
        <w:tc>
          <w:tcPr>
            <w:tcW w:w="4193" w:type="dxa"/>
            <w:shd w:val="clear" w:color="auto" w:fill="auto"/>
            <w:vAlign w:val="bottom"/>
          </w:tcPr>
          <w:p w14:paraId="276FDBC8">
            <w:pPr>
              <w:numPr>
                <w:ilvl w:val="0"/>
                <w:numId w:val="6"/>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新增操作，支持新增多条记录</w:t>
            </w:r>
          </w:p>
          <w:p w14:paraId="618114E0">
            <w:pPr>
              <w:numPr>
                <w:ilvl w:val="0"/>
                <w:numId w:val="6"/>
              </w:num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选择“灌装”以后出现“产线”，选择其他的不出现“产线”</w:t>
            </w:r>
          </w:p>
        </w:tc>
        <w:tc>
          <w:tcPr>
            <w:tcW w:w="1472" w:type="dxa"/>
            <w:shd w:val="clear" w:color="auto" w:fill="auto"/>
            <w:vAlign w:val="bottom"/>
          </w:tcPr>
          <w:p w14:paraId="0132F9C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DF8FD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F6FECCA">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B500E3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拆包工序</w:t>
            </w:r>
          </w:p>
        </w:tc>
        <w:tc>
          <w:tcPr>
            <w:tcW w:w="4193" w:type="dxa"/>
            <w:shd w:val="clear" w:color="auto" w:fill="auto"/>
            <w:vAlign w:val="bottom"/>
          </w:tcPr>
          <w:p w14:paraId="1A3AB463">
            <w:pPr>
              <w:numPr>
                <w:ilvl w:val="0"/>
                <w:numId w:val="7"/>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使用数量-填0也可以保存、提交单据（不产生出入库记录）</w:t>
            </w:r>
          </w:p>
          <w:p w14:paraId="57C38A6A">
            <w:pPr>
              <w:numPr>
                <w:ilvl w:val="0"/>
                <w:numId w:val="7"/>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投入量填0也可以保存、提交单据（不产生出入库记录）</w:t>
            </w:r>
          </w:p>
        </w:tc>
        <w:tc>
          <w:tcPr>
            <w:tcW w:w="1472" w:type="dxa"/>
            <w:shd w:val="clear" w:color="auto" w:fill="auto"/>
            <w:vAlign w:val="bottom"/>
          </w:tcPr>
          <w:p w14:paraId="542C415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51F1D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C6880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5FF511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打码取样修正记录</w:t>
            </w:r>
          </w:p>
        </w:tc>
        <w:tc>
          <w:tcPr>
            <w:tcW w:w="4193" w:type="dxa"/>
            <w:shd w:val="clear" w:color="auto" w:fill="auto"/>
            <w:vAlign w:val="bottom"/>
          </w:tcPr>
          <w:p w14:paraId="07A5EA1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 “修改取样量”、“修改后取样时间”、“修改后生产批次”去掉初始默认值，空着由客户自己填写</w:t>
            </w:r>
          </w:p>
          <w:p w14:paraId="67189DE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 “修改后生产批次”在【保存】、【提交确认】时增加合规校验</w:t>
            </w:r>
          </w:p>
          <w:p w14:paraId="499F544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 普通红牛、战马</w:t>
            </w:r>
          </w:p>
          <w:p w14:paraId="63B876A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前3位为数字，第4位大写字母为A到Z，第5位为大写字母跟产线一致。第6位及之后不做校验，例如普通红牛一线可以为001AA1</w:t>
            </w:r>
          </w:p>
          <w:p w14:paraId="4820C0B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 强化红牛</w:t>
            </w:r>
          </w:p>
          <w:p w14:paraId="2FFD019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前3位为数字，第4位大写字母为A到Z，第5位固定为Q。第6位及之后不做校验，例如强化红牛可以为001AQ1</w:t>
            </w:r>
          </w:p>
        </w:tc>
        <w:tc>
          <w:tcPr>
            <w:tcW w:w="1472" w:type="dxa"/>
            <w:shd w:val="clear" w:color="auto" w:fill="auto"/>
            <w:vAlign w:val="bottom"/>
          </w:tcPr>
          <w:p w14:paraId="7AD3433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87130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1202F7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129457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半成品检验修正记录</w:t>
            </w:r>
          </w:p>
        </w:tc>
        <w:tc>
          <w:tcPr>
            <w:tcW w:w="4193" w:type="dxa"/>
            <w:shd w:val="clear" w:color="auto" w:fill="auto"/>
            <w:vAlign w:val="bottom"/>
          </w:tcPr>
          <w:p w14:paraId="3675A1E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 “修改后产品批次”、“修改后送检时间”去掉初始默认值，空着由客户自己填写</w:t>
            </w:r>
          </w:p>
          <w:p w14:paraId="36D8061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 “修改后产品批次”在【保存】、【提交确认】时增加合规校验</w:t>
            </w:r>
          </w:p>
          <w:p w14:paraId="642130C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 普通红牛、战马</w:t>
            </w:r>
          </w:p>
          <w:p w14:paraId="0066D96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前3位为数字，第4位大写字母为A到Z，第5位为大写字母跟产线一致。第6位及之后不做校验，例如普通红牛一线可以为001AA1</w:t>
            </w:r>
          </w:p>
          <w:p w14:paraId="72F4669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 强化红牛</w:t>
            </w:r>
          </w:p>
          <w:p w14:paraId="542EC5C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前3位为数字，第4位大写字母为A到Z，第5位固定为Q。第6位及之后不做校验，例如强化红牛可以为001AQ1</w:t>
            </w:r>
          </w:p>
        </w:tc>
        <w:tc>
          <w:tcPr>
            <w:tcW w:w="1472" w:type="dxa"/>
            <w:shd w:val="clear" w:color="auto" w:fill="auto"/>
            <w:vAlign w:val="bottom"/>
          </w:tcPr>
          <w:p w14:paraId="104949D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4F30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77C9ED4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生产管理-湖北</w:t>
            </w:r>
          </w:p>
        </w:tc>
        <w:tc>
          <w:tcPr>
            <w:tcW w:w="1462" w:type="dxa"/>
            <w:shd w:val="clear" w:color="auto" w:fill="auto"/>
            <w:vAlign w:val="center"/>
          </w:tcPr>
          <w:p w14:paraId="6FA570C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生产作业记录</w:t>
            </w:r>
          </w:p>
        </w:tc>
        <w:tc>
          <w:tcPr>
            <w:tcW w:w="4193" w:type="dxa"/>
            <w:shd w:val="clear" w:color="auto" w:fill="auto"/>
            <w:vAlign w:val="bottom"/>
          </w:tcPr>
          <w:p w14:paraId="3EDC431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1、“空罐差异量（罐）”下方需增加一栏“累计差异量（罐）”，手动录入</w:t>
            </w:r>
          </w:p>
          <w:p w14:paraId="6F45F2B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注：当班主管签字时也要校验该内容</w:t>
            </w:r>
          </w:p>
          <w:p w14:paraId="709983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2、配料缸数为空时取“配料工序记录”已完成单据中“配料记录”处的记录条数，支持修改</w:t>
            </w:r>
          </w:p>
          <w:p w14:paraId="7340DD41">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注：无产品批次时的记录条数算0</w:t>
            </w:r>
          </w:p>
        </w:tc>
        <w:tc>
          <w:tcPr>
            <w:tcW w:w="1472" w:type="dxa"/>
            <w:shd w:val="clear" w:color="auto" w:fill="auto"/>
            <w:vAlign w:val="bottom"/>
          </w:tcPr>
          <w:p w14:paraId="062CDD8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0EEBB3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44DB94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9FF116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促销产品物料核对表</w:t>
            </w:r>
          </w:p>
        </w:tc>
        <w:tc>
          <w:tcPr>
            <w:tcW w:w="4193" w:type="dxa"/>
            <w:shd w:val="clear" w:color="auto" w:fill="auto"/>
            <w:vAlign w:val="bottom"/>
          </w:tcPr>
          <w:p w14:paraId="184B251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顶盖投入总量① 为空时，且在日期、产线、班组都有数据后关联取【生产作业记录】中的顶盖投入量，支持修改</w:t>
            </w:r>
          </w:p>
          <w:p w14:paraId="1699166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【生产作业记录】必须是完成了的单据才对应取值</w:t>
            </w:r>
          </w:p>
          <w:p w14:paraId="27D62106">
            <w:pPr>
              <w:jc w:val="left"/>
              <w:rPr>
                <w:rFonts w:hint="eastAsia" w:ascii="宋体" w:hAnsi="宋体"/>
                <w:bCs/>
                <w:color w:val="000000" w:themeColor="text1"/>
                <w:sz w:val="18"/>
                <w:szCs w:val="18"/>
                <w:lang w:val="en-US" w:eastAsia="zh-CN"/>
                <w14:textFill>
                  <w14:solidFill>
                    <w14:schemeClr w14:val="tx1"/>
                  </w14:solidFill>
                </w14:textFill>
              </w:rPr>
            </w:pPr>
          </w:p>
          <w:p w14:paraId="216484E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差异① “差异”不支持修改，按公式计算，随着公式中的计算参数实时变化</w:t>
            </w:r>
          </w:p>
          <w:p w14:paraId="2445CA3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差异 = 顶盖投入总量 - 入库量成品数量 - 工序废次品拉环 - 取/送样 +上班结余量 - 本班结余量</w:t>
            </w:r>
          </w:p>
        </w:tc>
        <w:tc>
          <w:tcPr>
            <w:tcW w:w="1472" w:type="dxa"/>
            <w:shd w:val="clear" w:color="auto" w:fill="auto"/>
            <w:vAlign w:val="bottom"/>
          </w:tcPr>
          <w:p w14:paraId="79B5CE5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1E94D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C23227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D108B5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危险废物产生环节记录表（外部）</w:t>
            </w:r>
          </w:p>
        </w:tc>
        <w:tc>
          <w:tcPr>
            <w:tcW w:w="4193" w:type="dxa"/>
            <w:shd w:val="clear" w:color="auto" w:fill="auto"/>
            <w:vAlign w:val="bottom"/>
          </w:tcPr>
          <w:p w14:paraId="65ECA69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"HWCS"固定，后面的内容手动录入</w:t>
            </w:r>
          </w:p>
          <w:p w14:paraId="32C7615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产生危险废物设施编码调整下拉选择，选项为：MM001、MM002</w:t>
            </w:r>
          </w:p>
          <w:p w14:paraId="562FADCB">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去向调整下拉选择，选项为：危废暂存间、其他</w:t>
            </w:r>
          </w:p>
        </w:tc>
        <w:tc>
          <w:tcPr>
            <w:tcW w:w="1472" w:type="dxa"/>
            <w:shd w:val="clear" w:color="auto" w:fill="auto"/>
            <w:vAlign w:val="bottom"/>
          </w:tcPr>
          <w:p w14:paraId="29AF55C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DB89D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9F95C6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54A51F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危险废物产生环节记录表（内部）</w:t>
            </w:r>
          </w:p>
        </w:tc>
        <w:tc>
          <w:tcPr>
            <w:tcW w:w="4193" w:type="dxa"/>
            <w:shd w:val="clear" w:color="auto" w:fill="auto"/>
            <w:vAlign w:val="bottom"/>
          </w:tcPr>
          <w:p w14:paraId="181BD20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产生工序编号或名称调整成下拉选【产线工序】中的工序</w:t>
            </w:r>
          </w:p>
        </w:tc>
        <w:tc>
          <w:tcPr>
            <w:tcW w:w="1472" w:type="dxa"/>
            <w:shd w:val="clear" w:color="auto" w:fill="auto"/>
            <w:vAlign w:val="bottom"/>
          </w:tcPr>
          <w:p w14:paraId="070DD44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9DCCD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0F9BA2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66FEF4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不合格品入库记录</w:t>
            </w:r>
          </w:p>
        </w:tc>
        <w:tc>
          <w:tcPr>
            <w:tcW w:w="4193" w:type="dxa"/>
            <w:shd w:val="clear" w:color="auto" w:fill="auto"/>
            <w:vAlign w:val="bottom"/>
          </w:tcPr>
          <w:p w14:paraId="30849C59">
            <w:pPr>
              <w:numPr>
                <w:ilvl w:val="0"/>
                <w:numId w:val="8"/>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表单调整成支持配置审核流程</w:t>
            </w:r>
          </w:p>
          <w:p w14:paraId="6C4CD675">
            <w:pPr>
              <w:numPr>
                <w:ilvl w:val="0"/>
                <w:numId w:val="8"/>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入库日期文案调整成“日期”，默认当天，支持修改</w:t>
            </w:r>
          </w:p>
          <w:p w14:paraId="2AE31EE1">
            <w:pPr>
              <w:numPr>
                <w:ilvl w:val="0"/>
                <w:numId w:val="8"/>
              </w:num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品类调整成下拉选择，下拉选项：红牛维生素功能饮料、红牛维生素功能饮料（牛磺酸强化型）</w:t>
            </w:r>
          </w:p>
          <w:p w14:paraId="21C56D20">
            <w:pPr>
              <w:numPr>
                <w:ilvl w:val="0"/>
                <w:numId w:val="8"/>
              </w:num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注：已经选择的品类不要重复选择</w:t>
            </w:r>
          </w:p>
        </w:tc>
        <w:tc>
          <w:tcPr>
            <w:tcW w:w="1472" w:type="dxa"/>
            <w:shd w:val="clear" w:color="auto" w:fill="auto"/>
            <w:vAlign w:val="bottom"/>
          </w:tcPr>
          <w:p w14:paraId="7A7A585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2E8F5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0EC2CFE">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030668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2F96B91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产品批次合规校验</w:t>
            </w:r>
          </w:p>
          <w:p w14:paraId="0C6DC08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普通红牛、战马</w:t>
            </w:r>
          </w:p>
          <w:p w14:paraId="375DFE5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前3位为数字，第4位大写字母为A到Z，第5位为大写字母跟产线一致。第6位及之后不做校验，例如普通红牛一线可以为001AA1（注：新增记录批次+1也只是针对前4位）</w:t>
            </w:r>
          </w:p>
          <w:p w14:paraId="6B3AFD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强化红牛</w:t>
            </w:r>
          </w:p>
          <w:p w14:paraId="212A881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前3位为数字，第4位大写字母为A到Z，第5位固定为Q。第6位及之后不做校验，例如强化红牛可以为001AQ1（注：新增记录批次+1也只是针对前4位）</w:t>
            </w:r>
          </w:p>
        </w:tc>
        <w:tc>
          <w:tcPr>
            <w:tcW w:w="1472" w:type="dxa"/>
            <w:shd w:val="clear" w:color="auto" w:fill="auto"/>
            <w:vAlign w:val="bottom"/>
          </w:tcPr>
          <w:p w14:paraId="79D7A9A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8B865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828C3CA">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9B0A4F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打码工序记录</w:t>
            </w:r>
          </w:p>
        </w:tc>
        <w:tc>
          <w:tcPr>
            <w:tcW w:w="4193" w:type="dxa"/>
            <w:shd w:val="clear" w:color="auto" w:fill="auto"/>
            <w:vAlign w:val="bottom"/>
          </w:tcPr>
          <w:p w14:paraId="5F6D48D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配料工序记录</w:t>
            </w:r>
            <w:r>
              <w:rPr>
                <w:rFonts w:hint="eastAsia" w:ascii="宋体" w:hAnsi="宋体"/>
                <w:bCs/>
                <w:color w:val="000000" w:themeColor="text1"/>
                <w:sz w:val="18"/>
                <w:szCs w:val="18"/>
                <w:lang w:val="en-US" w:eastAsia="zh-CN"/>
                <w14:textFill>
                  <w14:solidFill>
                    <w14:schemeClr w14:val="tx1"/>
                  </w14:solidFill>
                </w14:textFill>
              </w:rPr>
              <w:tab/>
            </w:r>
            <w:r>
              <w:rPr>
                <w:rFonts w:hint="eastAsia" w:ascii="宋体" w:hAnsi="宋体"/>
                <w:bCs/>
                <w:color w:val="000000" w:themeColor="text1"/>
                <w:sz w:val="18"/>
                <w:szCs w:val="18"/>
                <w:lang w:val="en-US" w:eastAsia="zh-CN"/>
                <w14:textFill>
                  <w14:solidFill>
                    <w14:schemeClr w14:val="tx1"/>
                  </w14:solidFill>
                </w14:textFill>
              </w:rPr>
              <w:t>产品批次合规校验</w:t>
            </w:r>
          </w:p>
          <w:p w14:paraId="04164D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普通红牛、战马</w:t>
            </w:r>
          </w:p>
          <w:p w14:paraId="7122EA5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前3位为数字，第4位大写字母为A到Z，第5位为大写字母跟产线一致。第6位及之后不做校验，例如普通红牛一线可以为001AA1（注：新增记录批次+1也只是针对前4位）</w:t>
            </w:r>
          </w:p>
          <w:p w14:paraId="493A5D7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强化红牛</w:t>
            </w:r>
          </w:p>
          <w:p w14:paraId="26A8B8D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前3位为数字，第4位大写字母为A到Z，第5位固定为Q。第6位及之后不做校验，例如强化红牛可以为001AQ1（注：新增记录批次+1也只是针对前4位）</w:t>
            </w:r>
          </w:p>
        </w:tc>
        <w:tc>
          <w:tcPr>
            <w:tcW w:w="1472" w:type="dxa"/>
            <w:shd w:val="clear" w:color="auto" w:fill="auto"/>
            <w:vAlign w:val="bottom"/>
          </w:tcPr>
          <w:p w14:paraId="162C4A6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9951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087C20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4441F0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巡检工作记录</w:t>
            </w:r>
          </w:p>
        </w:tc>
        <w:tc>
          <w:tcPr>
            <w:tcW w:w="4193" w:type="dxa"/>
            <w:shd w:val="clear" w:color="auto" w:fill="auto"/>
            <w:vAlign w:val="bottom"/>
          </w:tcPr>
          <w:p w14:paraId="0E73D2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“工艺温度”文案调整为：加热杀菌温度（板换后温度）</w:t>
            </w:r>
          </w:p>
          <w:p w14:paraId="448D8E4A">
            <w:pPr>
              <w:jc w:val="left"/>
              <w:rPr>
                <w:rFonts w:hint="eastAsia" w:ascii="宋体" w:hAnsi="宋体"/>
                <w:bCs/>
                <w:color w:val="000000" w:themeColor="text1"/>
                <w:sz w:val="18"/>
                <w:szCs w:val="18"/>
                <w:lang w:val="en-US" w:eastAsia="zh-CN"/>
                <w14:textFill>
                  <w14:solidFill>
                    <w14:schemeClr w14:val="tx1"/>
                  </w14:solidFill>
                </w14:textFill>
              </w:rPr>
            </w:pPr>
          </w:p>
          <w:p w14:paraId="7415BE6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填写时间后，点击图标获取设备采集数据填入对应表格，支持修改</w:t>
            </w:r>
          </w:p>
          <w:p w14:paraId="3EF4D5A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陶瓷过滤器进口压力：HB-1-1-70-2、HB-1-2-70-2、HB-2-3-70-2、HB-2-4-70-2、HB-3-5-70-2、HB-3-6-70-2</w:t>
            </w:r>
          </w:p>
          <w:p w14:paraId="07B044E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陶瓷过滤器出口压力：HB-1-1-70-1、HB-1-2-70-1、HB-2-3-70-1、HB-2-4-70-1、HB-3-5-70-1、HB-3-6-70-1</w:t>
            </w:r>
          </w:p>
          <w:p w14:paraId="599C360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袋式过滤器进口压力：HB-1-1-70-4、HB-1-2-70-4、HB-2-3-70-4、HB-2-4-70-4、HB-3-5-70-4、HB-3-6-70-4</w:t>
            </w:r>
          </w:p>
          <w:p w14:paraId="7647121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袋式过滤器出口压力：HB-1-1-70-3、HB-1-2-70-3、HB-2-3-70-3、HB-2-4-70-3、HB-3-5-70-3、HB-3-6-70-3</w:t>
            </w:r>
          </w:p>
          <w:p w14:paraId="5DBC926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洗罐水喷头一级压力：HB-1-1-70-5、HB-1-2-70-5、HB-2-3-70-5、HB-2-4-70-5、HB-3-5-70-5、HB-3-6-70-5</w:t>
            </w:r>
          </w:p>
          <w:p w14:paraId="1DAF90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洗罐水喷头二级压力：HB-1-1-70-6、HB-1-2-70-6、HB-2-3-70-6、HB-2-4-70-6、HB-3-5-70-6、HB-3-6-70-6</w:t>
            </w:r>
          </w:p>
          <w:p w14:paraId="7C453C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洗罐水温：HB-1-1-11-6、HB-1-2-11-6、HB-2-3-11-6、HB-2-4-11-6、HB-3-5-11-6、HB-3-6-11-6</w:t>
            </w:r>
          </w:p>
          <w:p w14:paraId="5C9C53E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加热杀菌温度（板换后温度）：HB-1-1-11-8、HB-1-2-11-8、HB-2-3-11-9、HB-2-4-11-9、HB-3-5-11-9、HB-3-6-11-9</w:t>
            </w:r>
          </w:p>
          <w:p w14:paraId="3F03562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注：变量名依次对应一二三四五六线。都保留两位小数，不足的以0补上</w:t>
            </w:r>
          </w:p>
        </w:tc>
        <w:tc>
          <w:tcPr>
            <w:tcW w:w="1472" w:type="dxa"/>
            <w:shd w:val="clear" w:color="auto" w:fill="auto"/>
            <w:vAlign w:val="bottom"/>
          </w:tcPr>
          <w:p w14:paraId="66D2B8D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D8564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D639EC6">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307747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开机检查</w:t>
            </w:r>
          </w:p>
        </w:tc>
        <w:tc>
          <w:tcPr>
            <w:tcW w:w="4193" w:type="dxa"/>
            <w:shd w:val="clear" w:color="auto" w:fill="auto"/>
            <w:vAlign w:val="bottom"/>
          </w:tcPr>
          <w:p w14:paraId="541C7F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待确认、已反审的单据记录支持删除</w:t>
            </w:r>
          </w:p>
        </w:tc>
        <w:tc>
          <w:tcPr>
            <w:tcW w:w="1472" w:type="dxa"/>
            <w:shd w:val="clear" w:color="auto" w:fill="auto"/>
            <w:vAlign w:val="bottom"/>
          </w:tcPr>
          <w:p w14:paraId="5F013F7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3E250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AA011D2">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2C60F8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清场记录-巡检</w:t>
            </w:r>
          </w:p>
        </w:tc>
        <w:tc>
          <w:tcPr>
            <w:tcW w:w="4193" w:type="dxa"/>
            <w:shd w:val="clear" w:color="auto" w:fill="auto"/>
            <w:vAlign w:val="bottom"/>
          </w:tcPr>
          <w:p w14:paraId="087F72D2">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清场后下拉选项增加“/”</w:t>
            </w:r>
          </w:p>
        </w:tc>
        <w:tc>
          <w:tcPr>
            <w:tcW w:w="1472" w:type="dxa"/>
            <w:shd w:val="clear" w:color="auto" w:fill="auto"/>
            <w:vAlign w:val="bottom"/>
          </w:tcPr>
          <w:p w14:paraId="5E18AD1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DFA08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D57C2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6277BC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清场记录-拆包</w:t>
            </w:r>
          </w:p>
        </w:tc>
        <w:tc>
          <w:tcPr>
            <w:tcW w:w="4193" w:type="dxa"/>
            <w:shd w:val="clear" w:color="auto" w:fill="auto"/>
            <w:vAlign w:val="bottom"/>
          </w:tcPr>
          <w:p w14:paraId="5D0B907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清场后下拉选项增加“/”</w:t>
            </w:r>
          </w:p>
        </w:tc>
        <w:tc>
          <w:tcPr>
            <w:tcW w:w="1472" w:type="dxa"/>
            <w:shd w:val="clear" w:color="auto" w:fill="auto"/>
            <w:vAlign w:val="bottom"/>
          </w:tcPr>
          <w:p w14:paraId="2687BDB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BAC7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97C61D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7ADD91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清场记录-灌装</w:t>
            </w:r>
          </w:p>
        </w:tc>
        <w:tc>
          <w:tcPr>
            <w:tcW w:w="4193" w:type="dxa"/>
            <w:shd w:val="clear" w:color="auto" w:fill="auto"/>
            <w:vAlign w:val="bottom"/>
          </w:tcPr>
          <w:p w14:paraId="7596BEA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清场后下拉选项增加“/”</w:t>
            </w:r>
          </w:p>
        </w:tc>
        <w:tc>
          <w:tcPr>
            <w:tcW w:w="1472" w:type="dxa"/>
            <w:shd w:val="clear" w:color="auto" w:fill="auto"/>
            <w:vAlign w:val="bottom"/>
          </w:tcPr>
          <w:p w14:paraId="0BD3460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6E69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FB4F4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663CFD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清场记录-打码</w:t>
            </w:r>
          </w:p>
        </w:tc>
        <w:tc>
          <w:tcPr>
            <w:tcW w:w="4193" w:type="dxa"/>
            <w:shd w:val="clear" w:color="auto" w:fill="auto"/>
            <w:vAlign w:val="bottom"/>
          </w:tcPr>
          <w:p w14:paraId="3C0A96C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清场后下拉选项增加“/”</w:t>
            </w:r>
          </w:p>
        </w:tc>
        <w:tc>
          <w:tcPr>
            <w:tcW w:w="1472" w:type="dxa"/>
            <w:shd w:val="clear" w:color="auto" w:fill="auto"/>
            <w:vAlign w:val="bottom"/>
          </w:tcPr>
          <w:p w14:paraId="1D37686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0DD54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9EC2C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82E6B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清场记录-热缩</w:t>
            </w:r>
          </w:p>
        </w:tc>
        <w:tc>
          <w:tcPr>
            <w:tcW w:w="4193" w:type="dxa"/>
            <w:shd w:val="clear" w:color="auto" w:fill="auto"/>
            <w:vAlign w:val="bottom"/>
          </w:tcPr>
          <w:p w14:paraId="4E9A29B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清场后下拉选项增加“/”</w:t>
            </w:r>
          </w:p>
        </w:tc>
        <w:tc>
          <w:tcPr>
            <w:tcW w:w="1472" w:type="dxa"/>
            <w:shd w:val="clear" w:color="auto" w:fill="auto"/>
            <w:vAlign w:val="bottom"/>
          </w:tcPr>
          <w:p w14:paraId="4958D6B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E3C0C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32CC2A">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B5653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清场记录-包装</w:t>
            </w:r>
          </w:p>
        </w:tc>
        <w:tc>
          <w:tcPr>
            <w:tcW w:w="4193" w:type="dxa"/>
            <w:shd w:val="clear" w:color="auto" w:fill="auto"/>
            <w:vAlign w:val="bottom"/>
          </w:tcPr>
          <w:p w14:paraId="06CD80C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清场后下拉选项增加“/”</w:t>
            </w:r>
          </w:p>
        </w:tc>
        <w:tc>
          <w:tcPr>
            <w:tcW w:w="1472" w:type="dxa"/>
            <w:shd w:val="clear" w:color="auto" w:fill="auto"/>
            <w:vAlign w:val="bottom"/>
          </w:tcPr>
          <w:p w14:paraId="4E75A69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DF2D2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99FA84">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C5A781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清场记录-机码</w:t>
            </w:r>
          </w:p>
        </w:tc>
        <w:tc>
          <w:tcPr>
            <w:tcW w:w="4193" w:type="dxa"/>
            <w:shd w:val="clear" w:color="auto" w:fill="auto"/>
            <w:vAlign w:val="bottom"/>
          </w:tcPr>
          <w:p w14:paraId="7B9DA32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清场后下拉选项增加“/”</w:t>
            </w:r>
          </w:p>
        </w:tc>
        <w:tc>
          <w:tcPr>
            <w:tcW w:w="1472" w:type="dxa"/>
            <w:shd w:val="clear" w:color="auto" w:fill="auto"/>
            <w:vAlign w:val="bottom"/>
          </w:tcPr>
          <w:p w14:paraId="21615CA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6320A2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35C3624">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8706CC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停机检查</w:t>
            </w:r>
          </w:p>
        </w:tc>
        <w:tc>
          <w:tcPr>
            <w:tcW w:w="4193" w:type="dxa"/>
            <w:shd w:val="clear" w:color="auto" w:fill="auto"/>
            <w:vAlign w:val="bottom"/>
          </w:tcPr>
          <w:p w14:paraId="452AD18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待确认、已反审的单据记录支持删除</w:t>
            </w:r>
          </w:p>
        </w:tc>
        <w:tc>
          <w:tcPr>
            <w:tcW w:w="1472" w:type="dxa"/>
            <w:shd w:val="clear" w:color="auto" w:fill="auto"/>
            <w:vAlign w:val="bottom"/>
          </w:tcPr>
          <w:p w14:paraId="17A559D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1F0C1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5828331">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B333AF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制水设备设施维护保养记录</w:t>
            </w:r>
          </w:p>
        </w:tc>
        <w:tc>
          <w:tcPr>
            <w:tcW w:w="4193" w:type="dxa"/>
            <w:shd w:val="clear" w:color="auto" w:fill="auto"/>
            <w:vAlign w:val="bottom"/>
          </w:tcPr>
          <w:p w14:paraId="1BD4160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调整成下拉选择，只有一个选项值的默认选中，有多个的由客户自己选择（比如石英砂过滤器的保养类别就需要手动选择）</w:t>
            </w:r>
          </w:p>
          <w:p w14:paraId="77A683B9">
            <w:pPr>
              <w:jc w:val="left"/>
              <w:rPr>
                <w:rFonts w:hint="eastAsia" w:ascii="宋体" w:hAnsi="宋体"/>
                <w:bCs/>
                <w:color w:val="000000" w:themeColor="text1"/>
                <w:sz w:val="18"/>
                <w:szCs w:val="18"/>
                <w:lang w:val="en-US" w:eastAsia="zh-CN"/>
                <w14:textFill>
                  <w14:solidFill>
                    <w14:schemeClr w14:val="tx1"/>
                  </w14:solidFill>
                </w14:textFill>
              </w:rPr>
            </w:pPr>
          </w:p>
          <w:p w14:paraId="70CCBA5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石英砂过滤器的保养类保养周期都调整成：1次 / 季度别下拉选项增加：更换</w:t>
            </w:r>
          </w:p>
        </w:tc>
        <w:tc>
          <w:tcPr>
            <w:tcW w:w="1472" w:type="dxa"/>
            <w:shd w:val="clear" w:color="auto" w:fill="auto"/>
            <w:vAlign w:val="bottom"/>
          </w:tcPr>
          <w:p w14:paraId="4D812E8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D55F9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FDCF2C4">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C8B4F6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制水设备清洗、消毒记录</w:t>
            </w:r>
          </w:p>
        </w:tc>
        <w:tc>
          <w:tcPr>
            <w:tcW w:w="4193" w:type="dxa"/>
            <w:shd w:val="clear" w:color="auto" w:fill="auto"/>
            <w:vAlign w:val="bottom"/>
          </w:tcPr>
          <w:p w14:paraId="7982B81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位置下拉选项值中的“RO水缸→配料冷水缸”去掉。另外再新增3个选项：RO水缸→一车间配料冷水缸、RO水缸→二车间配料冷水缸、RO水缸→三车间配料冷水缸</w:t>
            </w:r>
          </w:p>
          <w:p w14:paraId="44AC49F5">
            <w:pPr>
              <w:jc w:val="left"/>
              <w:rPr>
                <w:rFonts w:hint="eastAsia" w:ascii="宋体" w:hAnsi="宋体"/>
                <w:bCs/>
                <w:color w:val="000000" w:themeColor="text1"/>
                <w:sz w:val="18"/>
                <w:szCs w:val="18"/>
                <w:lang w:val="en-US" w:eastAsia="zh-CN"/>
                <w14:textFill>
                  <w14:solidFill>
                    <w14:schemeClr w14:val="tx1"/>
                  </w14:solidFill>
                </w14:textFill>
              </w:rPr>
            </w:pPr>
          </w:p>
          <w:p w14:paraId="09EB467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膜组调整成非必填</w:t>
            </w:r>
          </w:p>
        </w:tc>
        <w:tc>
          <w:tcPr>
            <w:tcW w:w="1472" w:type="dxa"/>
            <w:shd w:val="clear" w:color="auto" w:fill="auto"/>
            <w:vAlign w:val="bottom"/>
          </w:tcPr>
          <w:p w14:paraId="632162F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7FD27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F56710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1AAFC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生产部卫生监督检查表-水处理</w:t>
            </w:r>
          </w:p>
        </w:tc>
        <w:tc>
          <w:tcPr>
            <w:tcW w:w="4193" w:type="dxa"/>
            <w:shd w:val="clear" w:color="auto" w:fill="auto"/>
            <w:vAlign w:val="bottom"/>
          </w:tcPr>
          <w:p w14:paraId="513EBD97">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新增班组、班次</w:t>
            </w:r>
          </w:p>
        </w:tc>
        <w:tc>
          <w:tcPr>
            <w:tcW w:w="1472" w:type="dxa"/>
            <w:shd w:val="clear" w:color="auto" w:fill="auto"/>
            <w:vAlign w:val="bottom"/>
          </w:tcPr>
          <w:p w14:paraId="17A4938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C640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9097FF0">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8D4050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制水RO膜反洗记录</w:t>
            </w:r>
          </w:p>
        </w:tc>
        <w:tc>
          <w:tcPr>
            <w:tcW w:w="4193" w:type="dxa"/>
            <w:shd w:val="clear" w:color="auto" w:fill="auto"/>
            <w:vAlign w:val="bottom"/>
          </w:tcPr>
          <w:p w14:paraId="77D2D00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新增“清洗后指标检测”模块，pH值、电导率手动录入</w:t>
            </w:r>
          </w:p>
        </w:tc>
        <w:tc>
          <w:tcPr>
            <w:tcW w:w="1472" w:type="dxa"/>
            <w:shd w:val="clear" w:color="auto" w:fill="auto"/>
            <w:vAlign w:val="bottom"/>
          </w:tcPr>
          <w:p w14:paraId="54947DB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EE62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862E6A4">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2B53BF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软化水处理工序记录</w:t>
            </w:r>
          </w:p>
        </w:tc>
        <w:tc>
          <w:tcPr>
            <w:tcW w:w="4193" w:type="dxa"/>
            <w:shd w:val="clear" w:color="auto" w:fill="auto"/>
            <w:vAlign w:val="bottom"/>
          </w:tcPr>
          <w:p w14:paraId="4D3EFA3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新增班组、班次</w:t>
            </w:r>
          </w:p>
          <w:p w14:paraId="20BC883B">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进水量为空时按规则自动算出，支持修改。其中规则为：进水量 = 本次记录中的进水水表数  -  上一次记录中的进水水表数</w:t>
            </w:r>
          </w:p>
          <w:p w14:paraId="02B8973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产水量为空时按规则自动算出，支持修改。其中规则为：产水量 = 本次记录中的产水水表数  -  上一次记录中的产生水表数</w:t>
            </w:r>
          </w:p>
          <w:p w14:paraId="3185EC0A">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注：上条记录有数据则拿来自动计算（若上条记录无数据，则此处不自动计算）</w:t>
            </w:r>
          </w:p>
        </w:tc>
        <w:tc>
          <w:tcPr>
            <w:tcW w:w="1472" w:type="dxa"/>
            <w:shd w:val="clear" w:color="auto" w:fill="auto"/>
            <w:vAlign w:val="bottom"/>
          </w:tcPr>
          <w:p w14:paraId="62DB2BC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23556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3D7162A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生产管理-贵州</w:t>
            </w:r>
          </w:p>
        </w:tc>
        <w:tc>
          <w:tcPr>
            <w:tcW w:w="1462" w:type="dxa"/>
            <w:shd w:val="clear" w:color="auto" w:fill="auto"/>
            <w:vAlign w:val="center"/>
          </w:tcPr>
          <w:p w14:paraId="0326B81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配方箱信息</w:t>
            </w:r>
          </w:p>
        </w:tc>
        <w:tc>
          <w:tcPr>
            <w:tcW w:w="4193" w:type="dxa"/>
            <w:shd w:val="clear" w:color="auto" w:fill="auto"/>
            <w:vAlign w:val="bottom"/>
          </w:tcPr>
          <w:p w14:paraId="13D7A54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新增检索-使用班组、生产日期、使用产线</w:t>
            </w:r>
          </w:p>
          <w:p w14:paraId="0B8F4141">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新增3列，取使用该配方箱的【配料工序】中的生产日期、产线、班组</w:t>
            </w:r>
          </w:p>
          <w:p w14:paraId="0A551BC8">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去掉产线</w:t>
            </w:r>
          </w:p>
        </w:tc>
        <w:tc>
          <w:tcPr>
            <w:tcW w:w="1472" w:type="dxa"/>
            <w:shd w:val="clear" w:color="auto" w:fill="auto"/>
            <w:vAlign w:val="bottom"/>
          </w:tcPr>
          <w:p w14:paraId="5F66E20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DB93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32483B4">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80F69F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配方桶信息</w:t>
            </w:r>
          </w:p>
        </w:tc>
        <w:tc>
          <w:tcPr>
            <w:tcW w:w="4193" w:type="dxa"/>
            <w:shd w:val="clear" w:color="auto" w:fill="auto"/>
            <w:vAlign w:val="bottom"/>
          </w:tcPr>
          <w:p w14:paraId="2A99876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新增检索-使用班组、生产日期、使用产线</w:t>
            </w:r>
          </w:p>
          <w:p w14:paraId="0AAB3563">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新增3列，取使用该配方箱的【配料工序】中的生产日期、产线、班组</w:t>
            </w:r>
          </w:p>
          <w:p w14:paraId="46A43C5D">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去掉产线</w:t>
            </w:r>
          </w:p>
        </w:tc>
        <w:tc>
          <w:tcPr>
            <w:tcW w:w="1472" w:type="dxa"/>
            <w:shd w:val="clear" w:color="auto" w:fill="auto"/>
            <w:vAlign w:val="bottom"/>
          </w:tcPr>
          <w:p w14:paraId="5DF8EF4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EF10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44ED07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5CD24F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配料内容物退库</w:t>
            </w:r>
          </w:p>
        </w:tc>
        <w:tc>
          <w:tcPr>
            <w:tcW w:w="4193" w:type="dxa"/>
            <w:shd w:val="clear" w:color="auto" w:fill="auto"/>
            <w:vAlign w:val="bottom"/>
          </w:tcPr>
          <w:p w14:paraId="0FB5AC4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退回仓库下拉选项由仓库名称+编码构成</w:t>
            </w:r>
          </w:p>
          <w:p w14:paraId="10B9EA3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下拉选项只有：一/二号线生产原料库（0001）</w:t>
            </w:r>
          </w:p>
          <w:p w14:paraId="0C6EBFA1">
            <w:pPr>
              <w:jc w:val="left"/>
              <w:rPr>
                <w:rFonts w:hint="eastAsia" w:ascii="宋体" w:hAnsi="宋体"/>
                <w:bCs/>
                <w:color w:val="000000" w:themeColor="text1"/>
                <w:sz w:val="18"/>
                <w:szCs w:val="18"/>
                <w:lang w:val="en-US" w:eastAsia="zh-CN"/>
                <w14:textFill>
                  <w14:solidFill>
                    <w14:schemeClr w14:val="tx1"/>
                  </w14:solidFill>
                </w14:textFill>
              </w:rPr>
            </w:pPr>
          </w:p>
          <w:p w14:paraId="468FD94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按车间选择对应仓库中的物料【仅包含20000000（RBMT0000）、20000003（RBMT0312）、20000537（RBMT1113）、20001056（RBMT1114）、20001057（RBMT1115）、20001805（RBMT1117）、20001925（RBMT1118），不显示其他物料】</w:t>
            </w:r>
          </w:p>
          <w:p w14:paraId="21127A4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注：一车间：0005</w:t>
            </w:r>
          </w:p>
        </w:tc>
        <w:tc>
          <w:tcPr>
            <w:tcW w:w="1472" w:type="dxa"/>
            <w:shd w:val="clear" w:color="auto" w:fill="auto"/>
            <w:vAlign w:val="bottom"/>
          </w:tcPr>
          <w:p w14:paraId="06AA16A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DAFB1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798274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210779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称料内容物退库</w:t>
            </w:r>
          </w:p>
        </w:tc>
        <w:tc>
          <w:tcPr>
            <w:tcW w:w="4193" w:type="dxa"/>
            <w:shd w:val="clear" w:color="auto" w:fill="auto"/>
            <w:vAlign w:val="bottom"/>
          </w:tcPr>
          <w:p w14:paraId="20E125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新增表单（配置审核流程时，增加退库类型做审核条件）</w:t>
            </w:r>
          </w:p>
          <w:p w14:paraId="4B10F78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退回仓库下拉选项由仓库名称+编码构成</w:t>
            </w:r>
          </w:p>
          <w:p w14:paraId="6C46360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下拉选项只有：一/二号线生产原料库（0001）</w:t>
            </w:r>
          </w:p>
        </w:tc>
        <w:tc>
          <w:tcPr>
            <w:tcW w:w="1472" w:type="dxa"/>
            <w:shd w:val="clear" w:color="auto" w:fill="auto"/>
            <w:vAlign w:val="bottom"/>
          </w:tcPr>
          <w:p w14:paraId="78D6520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8B5D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FEEE1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64934D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物料称重</w:t>
            </w:r>
          </w:p>
        </w:tc>
        <w:tc>
          <w:tcPr>
            <w:tcW w:w="4193" w:type="dxa"/>
            <w:shd w:val="clear" w:color="auto" w:fill="auto"/>
            <w:vAlign w:val="bottom"/>
          </w:tcPr>
          <w:p w14:paraId="4D0069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去掉作废</w:t>
            </w:r>
          </w:p>
          <w:p w14:paraId="49CAAA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待提审文案调整成待确认</w:t>
            </w:r>
          </w:p>
          <w:p w14:paraId="6C7A6BA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提示文案过长换行显示</w:t>
            </w:r>
          </w:p>
        </w:tc>
        <w:tc>
          <w:tcPr>
            <w:tcW w:w="1472" w:type="dxa"/>
            <w:shd w:val="clear" w:color="auto" w:fill="auto"/>
            <w:vAlign w:val="bottom"/>
          </w:tcPr>
          <w:p w14:paraId="17E1210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FDB01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2B738C2">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2DFB17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香精称重</w:t>
            </w:r>
          </w:p>
        </w:tc>
        <w:tc>
          <w:tcPr>
            <w:tcW w:w="4193" w:type="dxa"/>
            <w:shd w:val="clear" w:color="auto" w:fill="auto"/>
            <w:vAlign w:val="bottom"/>
          </w:tcPr>
          <w:p w14:paraId="177789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去掉作废</w:t>
            </w:r>
          </w:p>
          <w:p w14:paraId="714A9F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待提审文案调整成待确认</w:t>
            </w:r>
          </w:p>
          <w:p w14:paraId="4B15A97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提示文案过长换行显示</w:t>
            </w:r>
          </w:p>
        </w:tc>
        <w:tc>
          <w:tcPr>
            <w:tcW w:w="1472" w:type="dxa"/>
            <w:shd w:val="clear" w:color="auto" w:fill="auto"/>
            <w:vAlign w:val="bottom"/>
          </w:tcPr>
          <w:p w14:paraId="5043D7C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AECC9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765E630">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AE4472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咖啡因投料领用</w:t>
            </w:r>
          </w:p>
        </w:tc>
        <w:tc>
          <w:tcPr>
            <w:tcW w:w="4193" w:type="dxa"/>
            <w:shd w:val="clear" w:color="auto" w:fill="auto"/>
            <w:vAlign w:val="bottom"/>
          </w:tcPr>
          <w:p w14:paraId="18E0C4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识别到有咖啡因跟产线不一致时，弹窗提示</w:t>
            </w:r>
          </w:p>
          <w:p w14:paraId="09778FC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点击【确定】，则直接提交单据。点击【取消】，则关闭弹窗，且不提交单据</w:t>
            </w:r>
          </w:p>
          <w:p w14:paraId="3F7BAC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注：弹窗中提示文案过长时换行显示</w:t>
            </w:r>
          </w:p>
        </w:tc>
        <w:tc>
          <w:tcPr>
            <w:tcW w:w="1472" w:type="dxa"/>
            <w:shd w:val="clear" w:color="auto" w:fill="auto"/>
            <w:vAlign w:val="bottom"/>
          </w:tcPr>
          <w:p w14:paraId="17155DA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DBC7F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F80A2BC">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E36DA1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咖啡因转产线</w:t>
            </w:r>
          </w:p>
        </w:tc>
        <w:tc>
          <w:tcPr>
            <w:tcW w:w="4193" w:type="dxa"/>
            <w:shd w:val="clear" w:color="auto" w:fill="auto"/>
            <w:vAlign w:val="bottom"/>
          </w:tcPr>
          <w:p w14:paraId="4B462A0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新增表单，支持配置审批流程</w:t>
            </w:r>
          </w:p>
        </w:tc>
        <w:tc>
          <w:tcPr>
            <w:tcW w:w="1472" w:type="dxa"/>
            <w:shd w:val="clear" w:color="auto" w:fill="auto"/>
            <w:vAlign w:val="bottom"/>
          </w:tcPr>
          <w:p w14:paraId="4C8653D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2F3A9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19DBA1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2BF0FE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咖啡因配方信息</w:t>
            </w:r>
          </w:p>
        </w:tc>
        <w:tc>
          <w:tcPr>
            <w:tcW w:w="4193" w:type="dxa"/>
            <w:shd w:val="clear" w:color="auto" w:fill="auto"/>
            <w:vAlign w:val="bottom"/>
          </w:tcPr>
          <w:p w14:paraId="2FBBA8D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【咖啡因转产线】单据未完成时即为该状态。完成后变为“可用”</w:t>
            </w:r>
          </w:p>
        </w:tc>
        <w:tc>
          <w:tcPr>
            <w:tcW w:w="1472" w:type="dxa"/>
            <w:shd w:val="clear" w:color="auto" w:fill="auto"/>
            <w:vAlign w:val="bottom"/>
          </w:tcPr>
          <w:p w14:paraId="0D1A013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EFC57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621D7BC">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BBC6B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生产交接班</w:t>
            </w:r>
          </w:p>
        </w:tc>
        <w:tc>
          <w:tcPr>
            <w:tcW w:w="4193" w:type="dxa"/>
            <w:shd w:val="clear" w:color="auto" w:fill="auto"/>
            <w:vAlign w:val="bottom"/>
          </w:tcPr>
          <w:p w14:paraId="28663E45">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配料缸数取配料工序记录-工序状况中的配料缸数</w:t>
            </w:r>
          </w:p>
        </w:tc>
        <w:tc>
          <w:tcPr>
            <w:tcW w:w="1472" w:type="dxa"/>
            <w:shd w:val="clear" w:color="auto" w:fill="auto"/>
            <w:vAlign w:val="bottom"/>
          </w:tcPr>
          <w:p w14:paraId="1D0617E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F3EC6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BA4DBD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8A8212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生产物料领用抽检月报</w:t>
            </w:r>
          </w:p>
        </w:tc>
        <w:tc>
          <w:tcPr>
            <w:tcW w:w="4193" w:type="dxa"/>
            <w:shd w:val="clear" w:color="auto" w:fill="auto"/>
            <w:vAlign w:val="bottom"/>
          </w:tcPr>
          <w:p w14:paraId="615BEB0D">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物料放开可以重复</w:t>
            </w:r>
          </w:p>
        </w:tc>
        <w:tc>
          <w:tcPr>
            <w:tcW w:w="1472" w:type="dxa"/>
            <w:shd w:val="clear" w:color="auto" w:fill="auto"/>
            <w:vAlign w:val="bottom"/>
          </w:tcPr>
          <w:p w14:paraId="5528227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ED2D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3D4DD0A">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9CF749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污水开机工作清单</w:t>
            </w:r>
          </w:p>
        </w:tc>
        <w:tc>
          <w:tcPr>
            <w:tcW w:w="4193" w:type="dxa"/>
            <w:shd w:val="clear" w:color="auto" w:fill="auto"/>
            <w:vAlign w:val="bottom"/>
          </w:tcPr>
          <w:p w14:paraId="6915600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"二沉池"调整成：O1池</w:t>
            </w:r>
          </w:p>
          <w:p w14:paraId="4A096A2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“厌氧池”、"二沉池"去掉</w:t>
            </w:r>
          </w:p>
          <w:p w14:paraId="5628C0F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②“生化池”后增加：MBR池</w:t>
            </w:r>
          </w:p>
        </w:tc>
        <w:tc>
          <w:tcPr>
            <w:tcW w:w="1472" w:type="dxa"/>
            <w:shd w:val="clear" w:color="auto" w:fill="auto"/>
            <w:vAlign w:val="bottom"/>
          </w:tcPr>
          <w:p w14:paraId="2DEC1E7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93292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3F3640C">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2126E4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VB12配方信息</w:t>
            </w:r>
          </w:p>
        </w:tc>
        <w:tc>
          <w:tcPr>
            <w:tcW w:w="4193" w:type="dxa"/>
            <w:shd w:val="clear" w:color="auto" w:fill="auto"/>
            <w:vAlign w:val="bottom"/>
          </w:tcPr>
          <w:p w14:paraId="4B5D63F1">
            <w:pPr>
              <w:jc w:val="left"/>
              <w:rPr>
                <w:rFonts w:hint="eastAsia" w:ascii="宋体" w:hAnsi="宋体"/>
                <w:bCs/>
                <w:color w:val="000000" w:themeColor="text1"/>
                <w:sz w:val="18"/>
                <w:szCs w:val="18"/>
                <w:lang w:val="en-US" w:eastAsia="zh-CN"/>
                <w14:textFill>
                  <w14:solidFill>
                    <w14:schemeClr w14:val="tx1"/>
                  </w14:solidFill>
                </w14:textFill>
              </w:rPr>
            </w:pPr>
          </w:p>
          <w:p w14:paraId="4335CD0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状态只有可用、异常、已投、已用</w:t>
            </w:r>
          </w:p>
          <w:p w14:paraId="2FD47B8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【盛料桶投料】：选择VB12后，状态为“已投”</w:t>
            </w:r>
          </w:p>
        </w:tc>
        <w:tc>
          <w:tcPr>
            <w:tcW w:w="1472" w:type="dxa"/>
            <w:shd w:val="clear" w:color="auto" w:fill="auto"/>
            <w:vAlign w:val="bottom"/>
          </w:tcPr>
          <w:p w14:paraId="687C76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bl>
    <w:p w14:paraId="4211ABBE">
      <w:pPr>
        <w:jc w:val="center"/>
      </w:pPr>
    </w:p>
    <w:p w14:paraId="5877510E">
      <w:pPr>
        <w:pStyle w:val="3"/>
      </w:pPr>
      <w:bookmarkStart w:id="7" w:name="_Toc436729826"/>
      <w:r>
        <w:t>测试结果分析</w:t>
      </w:r>
      <w:bookmarkEnd w:id="7"/>
    </w:p>
    <w:p w14:paraId="3E7137C6">
      <w:pPr>
        <w:ind w:firstLine="420" w:firstLineChars="200"/>
      </w:pPr>
      <w:r>
        <w:rPr>
          <w:rFonts w:hint="eastAsia"/>
          <w:color w:val="auto"/>
        </w:rPr>
        <w:t>本次</w:t>
      </w:r>
      <w:r>
        <w:rPr>
          <w:rFonts w:hint="eastAsia"/>
          <w:color w:val="auto"/>
          <w:lang w:eastAsia="zh-CN"/>
        </w:rPr>
        <w:t>【</w:t>
      </w:r>
      <w:r>
        <w:rPr>
          <w:rFonts w:hint="eastAsia"/>
          <w:color w:val="auto"/>
          <w:lang w:val="en-US" w:eastAsia="zh-CN"/>
        </w:rPr>
        <w:t>数智工厂V3.26.0】</w:t>
      </w:r>
      <w:r>
        <w:rPr>
          <w:rFonts w:hint="eastAsia"/>
        </w:rPr>
        <w:t>测试共发现</w:t>
      </w:r>
      <w:r>
        <w:rPr>
          <w:rFonts w:hint="eastAsia"/>
          <w:lang w:val="en-US" w:eastAsia="zh-CN"/>
        </w:rPr>
        <w:t>141</w:t>
      </w:r>
      <w:bookmarkStart w:id="10" w:name="_GoBack"/>
      <w:bookmarkEnd w:id="10"/>
      <w:r>
        <w:rPr>
          <w:rFonts w:hint="eastAsia"/>
          <w:color w:val="auto"/>
        </w:rPr>
        <w:t>个问</w:t>
      </w:r>
      <w:r>
        <w:rPr>
          <w:rFonts w:hint="eastAsia"/>
        </w:rPr>
        <w:t>题，问题都已修复，并进行了回归测试。</w:t>
      </w:r>
      <w:r>
        <w:t xml:space="preserve"> </w:t>
      </w:r>
    </w:p>
    <w:p w14:paraId="3A3A29EC">
      <w:pPr>
        <w:pStyle w:val="4"/>
      </w:pPr>
      <w:bookmarkStart w:id="8" w:name="_Toc436729827"/>
      <w:r>
        <w:t>B</w:t>
      </w:r>
      <w:r>
        <w:rPr>
          <w:rFonts w:hint="eastAsia"/>
        </w:rPr>
        <w:t>ug问题汇总</w:t>
      </w:r>
      <w:bookmarkEnd w:id="8"/>
    </w:p>
    <w:tbl>
      <w:tblPr>
        <w:tblStyle w:val="14"/>
        <w:tblW w:w="8440" w:type="dxa"/>
        <w:tblInd w:w="103" w:type="dxa"/>
        <w:tblLayout w:type="fixed"/>
        <w:tblCellMar>
          <w:top w:w="0" w:type="dxa"/>
          <w:left w:w="108" w:type="dxa"/>
          <w:bottom w:w="0" w:type="dxa"/>
          <w:right w:w="108" w:type="dxa"/>
        </w:tblCellMar>
      </w:tblPr>
      <w:tblGrid>
        <w:gridCol w:w="1680"/>
        <w:gridCol w:w="1360"/>
        <w:gridCol w:w="1340"/>
        <w:gridCol w:w="1360"/>
        <w:gridCol w:w="1480"/>
        <w:gridCol w:w="1220"/>
      </w:tblGrid>
      <w:tr w14:paraId="5579E5B1">
        <w:tblPrEx>
          <w:tblCellMar>
            <w:top w:w="0" w:type="dxa"/>
            <w:left w:w="108" w:type="dxa"/>
            <w:bottom w:w="0" w:type="dxa"/>
            <w:right w:w="108" w:type="dxa"/>
          </w:tblCellMar>
        </w:tblPrEx>
        <w:trPr>
          <w:trHeight w:val="270"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CA9EC">
            <w:pPr>
              <w:widowControl/>
              <w:jc w:val="center"/>
              <w:rPr>
                <w:rFonts w:ascii="宋体" w:hAnsi="宋体" w:cs="宋体"/>
                <w:color w:val="000000"/>
                <w:kern w:val="0"/>
                <w:sz w:val="22"/>
                <w:szCs w:val="22"/>
              </w:rPr>
            </w:pPr>
            <w:r>
              <w:rPr>
                <w:rFonts w:hint="eastAsia" w:ascii="宋体" w:hAnsi="宋体" w:cs="宋体"/>
                <w:color w:val="000000"/>
                <w:kern w:val="0"/>
                <w:sz w:val="22"/>
                <w:szCs w:val="22"/>
              </w:rPr>
              <w:t>bug验证程度</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658F8E8F">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致命</w:t>
            </w:r>
          </w:p>
        </w:tc>
        <w:tc>
          <w:tcPr>
            <w:tcW w:w="1340" w:type="dxa"/>
            <w:tcBorders>
              <w:top w:val="single" w:color="000000" w:sz="4" w:space="0"/>
              <w:left w:val="nil"/>
              <w:bottom w:val="single" w:color="000000" w:sz="4" w:space="0"/>
              <w:right w:val="single" w:color="000000" w:sz="4" w:space="0"/>
            </w:tcBorders>
            <w:shd w:val="clear" w:color="auto" w:fill="auto"/>
            <w:vAlign w:val="center"/>
          </w:tcPr>
          <w:p w14:paraId="2AB2FF2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严重</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45970C4E">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一般</w:t>
            </w:r>
          </w:p>
        </w:tc>
        <w:tc>
          <w:tcPr>
            <w:tcW w:w="1480" w:type="dxa"/>
            <w:tcBorders>
              <w:top w:val="single" w:color="000000" w:sz="4" w:space="0"/>
              <w:left w:val="nil"/>
              <w:bottom w:val="single" w:color="000000" w:sz="4" w:space="0"/>
              <w:right w:val="single" w:color="000000" w:sz="4" w:space="0"/>
            </w:tcBorders>
            <w:shd w:val="clear" w:color="auto" w:fill="auto"/>
            <w:vAlign w:val="center"/>
          </w:tcPr>
          <w:p w14:paraId="1C675D6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建议</w:t>
            </w:r>
          </w:p>
        </w:tc>
        <w:tc>
          <w:tcPr>
            <w:tcW w:w="1220" w:type="dxa"/>
            <w:tcBorders>
              <w:top w:val="single" w:color="000000" w:sz="4" w:space="0"/>
              <w:left w:val="nil"/>
              <w:bottom w:val="single" w:color="000000" w:sz="4" w:space="0"/>
              <w:right w:val="single" w:color="000000" w:sz="4" w:space="0"/>
            </w:tcBorders>
            <w:shd w:val="clear" w:color="auto" w:fill="auto"/>
            <w:vAlign w:val="center"/>
          </w:tcPr>
          <w:p w14:paraId="1397E788">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总计</w:t>
            </w:r>
          </w:p>
        </w:tc>
      </w:tr>
      <w:tr w14:paraId="16A9BC34">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29782525">
            <w:pPr>
              <w:widowControl/>
              <w:jc w:val="center"/>
              <w:rPr>
                <w:rFonts w:ascii="宋体" w:hAnsi="宋体" w:cs="宋体"/>
                <w:color w:val="000000"/>
                <w:kern w:val="0"/>
                <w:sz w:val="22"/>
                <w:szCs w:val="22"/>
              </w:rPr>
            </w:pPr>
            <w:r>
              <w:rPr>
                <w:rFonts w:hint="eastAsia" w:ascii="宋体" w:hAnsi="宋体" w:cs="宋体"/>
                <w:color w:val="000000"/>
                <w:kern w:val="0"/>
                <w:sz w:val="22"/>
                <w:szCs w:val="22"/>
              </w:rPr>
              <w:t>总数</w:t>
            </w:r>
          </w:p>
        </w:tc>
        <w:tc>
          <w:tcPr>
            <w:tcW w:w="1360" w:type="dxa"/>
            <w:tcBorders>
              <w:top w:val="nil"/>
              <w:left w:val="nil"/>
              <w:bottom w:val="single" w:color="000000" w:sz="4" w:space="0"/>
              <w:right w:val="single" w:color="000000" w:sz="4" w:space="0"/>
            </w:tcBorders>
            <w:shd w:val="clear" w:color="auto" w:fill="auto"/>
            <w:vAlign w:val="center"/>
          </w:tcPr>
          <w:p w14:paraId="5642F74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76CFD7F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52380B19">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130</w:t>
            </w:r>
          </w:p>
        </w:tc>
        <w:tc>
          <w:tcPr>
            <w:tcW w:w="1480" w:type="dxa"/>
            <w:tcBorders>
              <w:top w:val="nil"/>
              <w:left w:val="nil"/>
              <w:bottom w:val="single" w:color="000000" w:sz="4" w:space="0"/>
              <w:right w:val="single" w:color="000000" w:sz="4" w:space="0"/>
            </w:tcBorders>
            <w:shd w:val="clear" w:color="auto" w:fill="auto"/>
            <w:vAlign w:val="center"/>
          </w:tcPr>
          <w:p w14:paraId="50F93721">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11</w:t>
            </w:r>
          </w:p>
        </w:tc>
        <w:tc>
          <w:tcPr>
            <w:tcW w:w="1220" w:type="dxa"/>
            <w:tcBorders>
              <w:top w:val="nil"/>
              <w:left w:val="nil"/>
              <w:bottom w:val="single" w:color="000000" w:sz="4" w:space="0"/>
              <w:right w:val="single" w:color="000000" w:sz="4" w:space="0"/>
            </w:tcBorders>
            <w:shd w:val="clear" w:color="auto" w:fill="auto"/>
            <w:vAlign w:val="center"/>
          </w:tcPr>
          <w:p w14:paraId="363398C2">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141</w:t>
            </w:r>
          </w:p>
        </w:tc>
      </w:tr>
      <w:tr w14:paraId="04596D15">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CFE76A">
            <w:pPr>
              <w:widowControl/>
              <w:jc w:val="center"/>
              <w:rPr>
                <w:rFonts w:ascii="宋体" w:hAnsi="宋体" w:cs="宋体"/>
                <w:color w:val="000000"/>
                <w:kern w:val="0"/>
                <w:sz w:val="22"/>
                <w:szCs w:val="22"/>
              </w:rPr>
            </w:pPr>
            <w:r>
              <w:rPr>
                <w:rFonts w:hint="eastAsia" w:ascii="宋体" w:hAnsi="宋体" w:cs="宋体"/>
                <w:color w:val="000000"/>
                <w:kern w:val="0"/>
                <w:sz w:val="22"/>
                <w:szCs w:val="22"/>
              </w:rPr>
              <w:t>已关闭数</w:t>
            </w:r>
          </w:p>
        </w:tc>
        <w:tc>
          <w:tcPr>
            <w:tcW w:w="1360" w:type="dxa"/>
            <w:tcBorders>
              <w:top w:val="nil"/>
              <w:left w:val="nil"/>
              <w:bottom w:val="single" w:color="000000" w:sz="4" w:space="0"/>
              <w:right w:val="single" w:color="000000" w:sz="4" w:space="0"/>
            </w:tcBorders>
            <w:shd w:val="clear" w:color="auto" w:fill="auto"/>
            <w:vAlign w:val="center"/>
          </w:tcPr>
          <w:p w14:paraId="635B76B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D4D537F">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6BA13EC">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130</w:t>
            </w:r>
          </w:p>
        </w:tc>
        <w:tc>
          <w:tcPr>
            <w:tcW w:w="1480" w:type="dxa"/>
            <w:tcBorders>
              <w:top w:val="nil"/>
              <w:left w:val="nil"/>
              <w:bottom w:val="single" w:color="000000" w:sz="4" w:space="0"/>
              <w:right w:val="single" w:color="000000" w:sz="4" w:space="0"/>
            </w:tcBorders>
            <w:shd w:val="clear" w:color="auto" w:fill="auto"/>
            <w:vAlign w:val="center"/>
          </w:tcPr>
          <w:p w14:paraId="1411C48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11</w:t>
            </w:r>
          </w:p>
        </w:tc>
        <w:tc>
          <w:tcPr>
            <w:tcW w:w="1220" w:type="dxa"/>
            <w:tcBorders>
              <w:top w:val="nil"/>
              <w:left w:val="nil"/>
              <w:bottom w:val="single" w:color="000000" w:sz="4" w:space="0"/>
              <w:right w:val="single" w:color="000000" w:sz="4" w:space="0"/>
            </w:tcBorders>
            <w:shd w:val="clear" w:color="auto" w:fill="auto"/>
            <w:vAlign w:val="center"/>
          </w:tcPr>
          <w:p w14:paraId="245593E4">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141</w:t>
            </w:r>
          </w:p>
        </w:tc>
      </w:tr>
      <w:tr w14:paraId="7BFC9E2A">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116E88">
            <w:pPr>
              <w:widowControl/>
              <w:jc w:val="center"/>
              <w:rPr>
                <w:rFonts w:ascii="宋体" w:hAnsi="宋体" w:cs="宋体"/>
                <w:color w:val="000000"/>
                <w:kern w:val="0"/>
                <w:sz w:val="22"/>
                <w:szCs w:val="22"/>
              </w:rPr>
            </w:pPr>
            <w:r>
              <w:rPr>
                <w:rFonts w:hint="eastAsia" w:ascii="宋体" w:hAnsi="宋体" w:cs="宋体"/>
                <w:color w:val="000000"/>
                <w:kern w:val="0"/>
                <w:sz w:val="22"/>
                <w:szCs w:val="22"/>
              </w:rPr>
              <w:t>遗留bug数</w:t>
            </w:r>
          </w:p>
        </w:tc>
        <w:tc>
          <w:tcPr>
            <w:tcW w:w="1360" w:type="dxa"/>
            <w:tcBorders>
              <w:top w:val="nil"/>
              <w:left w:val="nil"/>
              <w:bottom w:val="single" w:color="000000" w:sz="4" w:space="0"/>
              <w:right w:val="single" w:color="000000" w:sz="4" w:space="0"/>
            </w:tcBorders>
            <w:shd w:val="clear" w:color="auto" w:fill="auto"/>
            <w:vAlign w:val="center"/>
          </w:tcPr>
          <w:p w14:paraId="4146216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823977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E265AA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480" w:type="dxa"/>
            <w:tcBorders>
              <w:top w:val="nil"/>
              <w:left w:val="nil"/>
              <w:bottom w:val="single" w:color="000000" w:sz="4" w:space="0"/>
              <w:right w:val="single" w:color="000000" w:sz="4" w:space="0"/>
            </w:tcBorders>
            <w:shd w:val="clear" w:color="auto" w:fill="auto"/>
            <w:vAlign w:val="center"/>
          </w:tcPr>
          <w:p w14:paraId="220369A5">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220" w:type="dxa"/>
            <w:tcBorders>
              <w:top w:val="nil"/>
              <w:left w:val="nil"/>
              <w:bottom w:val="single" w:color="000000" w:sz="4" w:space="0"/>
              <w:right w:val="single" w:color="000000" w:sz="4" w:space="0"/>
            </w:tcBorders>
            <w:shd w:val="clear" w:color="auto" w:fill="auto"/>
            <w:vAlign w:val="center"/>
          </w:tcPr>
          <w:p w14:paraId="4341B04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r>
    </w:tbl>
    <w:p w14:paraId="69C3E378">
      <w:pPr>
        <w:ind w:firstLine="420" w:firstLineChars="200"/>
      </w:pPr>
    </w:p>
    <w:p w14:paraId="1F0FD266">
      <w:pPr>
        <w:pStyle w:val="3"/>
      </w:pPr>
      <w:bookmarkStart w:id="9" w:name="_Toc436729830"/>
      <w:r>
        <w:rPr>
          <w:rFonts w:hint="eastAsia"/>
        </w:rPr>
        <w:t>缺陷等级描述</w:t>
      </w:r>
      <w:bookmarkEnd w:id="9"/>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240"/>
        <w:gridCol w:w="3734"/>
      </w:tblGrid>
      <w:tr w14:paraId="25CD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1AAD41">
            <w:pPr>
              <w:jc w:val="center"/>
              <w:rPr>
                <w:rFonts w:ascii="宋体" w:hAnsi="宋体"/>
                <w:b/>
                <w:kern w:val="0"/>
                <w:sz w:val="20"/>
                <w:szCs w:val="21"/>
              </w:rPr>
            </w:pPr>
            <w:r>
              <w:rPr>
                <w:rFonts w:hint="eastAsia" w:ascii="宋体" w:hAnsi="宋体"/>
                <w:b/>
                <w:kern w:val="0"/>
                <w:sz w:val="20"/>
                <w:szCs w:val="21"/>
              </w:rPr>
              <w:t>等级</w:t>
            </w:r>
          </w:p>
        </w:tc>
        <w:tc>
          <w:tcPr>
            <w:tcW w:w="3240" w:type="dxa"/>
          </w:tcPr>
          <w:p w14:paraId="7A5D9B2C">
            <w:pPr>
              <w:jc w:val="center"/>
              <w:rPr>
                <w:rFonts w:ascii="宋体" w:hAnsi="宋体"/>
                <w:b/>
                <w:kern w:val="0"/>
                <w:sz w:val="20"/>
                <w:szCs w:val="21"/>
              </w:rPr>
            </w:pPr>
            <w:r>
              <w:rPr>
                <w:rFonts w:hint="eastAsia" w:ascii="宋体" w:hAnsi="宋体"/>
                <w:b/>
                <w:kern w:val="0"/>
                <w:sz w:val="20"/>
                <w:szCs w:val="21"/>
              </w:rPr>
              <w:t>描述</w:t>
            </w:r>
          </w:p>
        </w:tc>
        <w:tc>
          <w:tcPr>
            <w:tcW w:w="3734" w:type="dxa"/>
          </w:tcPr>
          <w:p w14:paraId="11FA6FD1">
            <w:pPr>
              <w:jc w:val="center"/>
              <w:rPr>
                <w:rFonts w:ascii="宋体" w:hAnsi="宋体"/>
                <w:b/>
                <w:kern w:val="0"/>
                <w:sz w:val="20"/>
                <w:szCs w:val="21"/>
              </w:rPr>
            </w:pPr>
            <w:r>
              <w:rPr>
                <w:rFonts w:hint="eastAsia" w:ascii="宋体" w:hAnsi="宋体"/>
                <w:b/>
                <w:kern w:val="0"/>
                <w:sz w:val="20"/>
                <w:szCs w:val="21"/>
              </w:rPr>
              <w:t>说明</w:t>
            </w:r>
          </w:p>
        </w:tc>
      </w:tr>
      <w:tr w14:paraId="3846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F74D94">
            <w:pPr>
              <w:rPr>
                <w:rFonts w:ascii="宋体" w:hAnsi="宋体"/>
                <w:kern w:val="0"/>
                <w:sz w:val="20"/>
                <w:szCs w:val="21"/>
              </w:rPr>
            </w:pPr>
            <w:r>
              <w:rPr>
                <w:rFonts w:hint="eastAsia" w:ascii="宋体" w:hAnsi="宋体"/>
                <w:kern w:val="0"/>
                <w:sz w:val="20"/>
                <w:szCs w:val="21"/>
              </w:rPr>
              <w:t>4-致命</w:t>
            </w:r>
          </w:p>
        </w:tc>
        <w:tc>
          <w:tcPr>
            <w:tcW w:w="3240" w:type="dxa"/>
          </w:tcPr>
          <w:p w14:paraId="62E50D2B">
            <w:pPr>
              <w:rPr>
                <w:rFonts w:ascii="宋体" w:hAnsi="宋体"/>
                <w:kern w:val="0"/>
                <w:sz w:val="20"/>
                <w:szCs w:val="21"/>
              </w:rPr>
            </w:pPr>
            <w:r>
              <w:rPr>
                <w:rFonts w:hint="eastAsia" w:ascii="宋体" w:hAnsi="宋体"/>
                <w:kern w:val="0"/>
                <w:sz w:val="20"/>
                <w:szCs w:val="21"/>
              </w:rPr>
              <w:t>严重影响到工作的性能，安全，功能，属于必须解决的系统问题</w:t>
            </w:r>
          </w:p>
        </w:tc>
        <w:tc>
          <w:tcPr>
            <w:tcW w:w="3734" w:type="dxa"/>
          </w:tcPr>
          <w:p w14:paraId="5838AB33">
            <w:pPr>
              <w:rPr>
                <w:rFonts w:ascii="宋体" w:hAnsi="宋体"/>
                <w:kern w:val="0"/>
                <w:sz w:val="20"/>
                <w:szCs w:val="21"/>
              </w:rPr>
            </w:pPr>
            <w:r>
              <w:rPr>
                <w:rFonts w:hint="eastAsia" w:ascii="宋体" w:hAnsi="宋体"/>
                <w:kern w:val="0"/>
                <w:sz w:val="20"/>
                <w:szCs w:val="21"/>
              </w:rPr>
              <w:t>系统崩溃</w:t>
            </w:r>
            <w:r>
              <w:rPr>
                <w:rFonts w:ascii="宋体" w:hAnsi="宋体"/>
                <w:kern w:val="0"/>
                <w:sz w:val="20"/>
                <w:szCs w:val="21"/>
              </w:rPr>
              <w:br w:type="textWrapping"/>
            </w:r>
            <w:r>
              <w:rPr>
                <w:rFonts w:hint="eastAsia" w:ascii="宋体" w:hAnsi="宋体"/>
                <w:kern w:val="0"/>
                <w:sz w:val="20"/>
                <w:szCs w:val="21"/>
              </w:rPr>
              <w:t>程序重启、死机、非法退出</w:t>
            </w:r>
            <w:r>
              <w:rPr>
                <w:rFonts w:ascii="宋体" w:hAnsi="宋体"/>
                <w:kern w:val="0"/>
                <w:sz w:val="20"/>
                <w:szCs w:val="21"/>
              </w:rPr>
              <w:br w:type="textWrapping"/>
            </w:r>
            <w:r>
              <w:rPr>
                <w:rFonts w:hint="eastAsia" w:ascii="宋体" w:hAnsi="宋体"/>
                <w:kern w:val="0"/>
                <w:sz w:val="20"/>
                <w:szCs w:val="21"/>
              </w:rPr>
              <w:t>数据丢失或异常</w:t>
            </w:r>
            <w:r>
              <w:rPr>
                <w:rFonts w:ascii="宋体" w:hAnsi="宋体"/>
                <w:kern w:val="0"/>
                <w:sz w:val="20"/>
                <w:szCs w:val="21"/>
              </w:rPr>
              <w:br w:type="textWrapping"/>
            </w:r>
            <w:r>
              <w:rPr>
                <w:rFonts w:hint="eastAsia" w:ascii="宋体" w:hAnsi="宋体"/>
                <w:kern w:val="0"/>
                <w:sz w:val="20"/>
                <w:szCs w:val="21"/>
              </w:rPr>
              <w:t>内存泄露</w:t>
            </w:r>
          </w:p>
        </w:tc>
      </w:tr>
      <w:tr w14:paraId="11C1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D2C4AD4">
            <w:pPr>
              <w:rPr>
                <w:rFonts w:ascii="宋体" w:hAnsi="宋体"/>
                <w:kern w:val="0"/>
                <w:sz w:val="20"/>
                <w:szCs w:val="21"/>
              </w:rPr>
            </w:pPr>
            <w:r>
              <w:rPr>
                <w:rFonts w:hint="eastAsia" w:ascii="宋体" w:hAnsi="宋体"/>
                <w:kern w:val="0"/>
                <w:sz w:val="20"/>
                <w:szCs w:val="21"/>
              </w:rPr>
              <w:t>3-严重</w:t>
            </w:r>
          </w:p>
        </w:tc>
        <w:tc>
          <w:tcPr>
            <w:tcW w:w="3240" w:type="dxa"/>
          </w:tcPr>
          <w:p w14:paraId="29C1090B">
            <w:pPr>
              <w:rPr>
                <w:rFonts w:ascii="宋体" w:hAnsi="宋体"/>
                <w:kern w:val="0"/>
                <w:sz w:val="20"/>
                <w:szCs w:val="21"/>
              </w:rPr>
            </w:pPr>
            <w:r>
              <w:rPr>
                <w:rFonts w:hint="eastAsia" w:ascii="宋体" w:hAnsi="宋体"/>
                <w:kern w:val="0"/>
                <w:sz w:val="20"/>
                <w:szCs w:val="21"/>
              </w:rPr>
              <w:t>影响系统功能或操作，主要功能存在严重缺陷，但不会影响到系统稳定性</w:t>
            </w:r>
          </w:p>
        </w:tc>
        <w:tc>
          <w:tcPr>
            <w:tcW w:w="3734" w:type="dxa"/>
          </w:tcPr>
          <w:p w14:paraId="4EB27C96">
            <w:pPr>
              <w:rPr>
                <w:rFonts w:ascii="宋体" w:hAnsi="宋体"/>
                <w:kern w:val="0"/>
                <w:sz w:val="20"/>
                <w:szCs w:val="21"/>
              </w:rPr>
            </w:pPr>
            <w:r>
              <w:rPr>
                <w:rFonts w:hint="eastAsia" w:ascii="宋体" w:hAnsi="宋体"/>
                <w:kern w:val="0"/>
                <w:sz w:val="20"/>
                <w:szCs w:val="21"/>
              </w:rPr>
              <w:t>功能未实现或功能存在报错，未满足用户的需求</w:t>
            </w:r>
          </w:p>
        </w:tc>
      </w:tr>
      <w:tr w14:paraId="329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548" w:type="dxa"/>
          </w:tcPr>
          <w:p w14:paraId="197998A5">
            <w:pPr>
              <w:rPr>
                <w:rFonts w:ascii="宋体" w:hAnsi="宋体"/>
                <w:kern w:val="0"/>
                <w:sz w:val="20"/>
                <w:szCs w:val="21"/>
              </w:rPr>
            </w:pPr>
            <w:r>
              <w:rPr>
                <w:rFonts w:hint="eastAsia" w:ascii="宋体" w:hAnsi="宋体"/>
                <w:kern w:val="0"/>
                <w:sz w:val="20"/>
                <w:szCs w:val="21"/>
              </w:rPr>
              <w:t>2-一般</w:t>
            </w:r>
          </w:p>
        </w:tc>
        <w:tc>
          <w:tcPr>
            <w:tcW w:w="3240" w:type="dxa"/>
          </w:tcPr>
          <w:p w14:paraId="5F66EAC8">
            <w:pPr>
              <w:rPr>
                <w:rFonts w:ascii="宋体" w:hAnsi="宋体"/>
                <w:kern w:val="0"/>
                <w:sz w:val="20"/>
                <w:szCs w:val="21"/>
              </w:rPr>
            </w:pPr>
            <w:r>
              <w:rPr>
                <w:rFonts w:hint="eastAsia" w:ascii="宋体" w:hAnsi="宋体"/>
                <w:kern w:val="0"/>
                <w:sz w:val="20"/>
                <w:szCs w:val="21"/>
              </w:rPr>
              <w:t>功能有错误但不影响使用</w:t>
            </w:r>
          </w:p>
        </w:tc>
        <w:tc>
          <w:tcPr>
            <w:tcW w:w="3734" w:type="dxa"/>
          </w:tcPr>
          <w:p w14:paraId="02BC1E25">
            <w:pPr>
              <w:rPr>
                <w:rFonts w:ascii="宋体" w:hAnsi="宋体"/>
                <w:kern w:val="0"/>
                <w:sz w:val="20"/>
                <w:szCs w:val="21"/>
              </w:rPr>
            </w:pPr>
            <w:r>
              <w:rPr>
                <w:rFonts w:hint="eastAsia" w:ascii="宋体" w:hAnsi="宋体"/>
                <w:kern w:val="0"/>
                <w:sz w:val="20"/>
                <w:szCs w:val="21"/>
              </w:rPr>
              <w:t>操作界面错误</w:t>
            </w:r>
          </w:p>
          <w:p w14:paraId="4739D230">
            <w:pPr>
              <w:rPr>
                <w:rFonts w:ascii="宋体" w:hAnsi="宋体"/>
                <w:kern w:val="0"/>
                <w:sz w:val="20"/>
                <w:szCs w:val="21"/>
              </w:rPr>
            </w:pPr>
            <w:r>
              <w:rPr>
                <w:rFonts w:hint="eastAsia" w:ascii="宋体" w:hAnsi="宋体"/>
                <w:kern w:val="0"/>
                <w:sz w:val="20"/>
                <w:szCs w:val="21"/>
              </w:rPr>
              <w:t>非主要功能未满足需求</w:t>
            </w:r>
          </w:p>
        </w:tc>
      </w:tr>
      <w:tr w14:paraId="3A7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548" w:type="dxa"/>
          </w:tcPr>
          <w:p w14:paraId="3627007D">
            <w:pPr>
              <w:rPr>
                <w:rFonts w:ascii="宋体" w:hAnsi="宋体"/>
                <w:kern w:val="0"/>
                <w:sz w:val="20"/>
                <w:szCs w:val="21"/>
              </w:rPr>
            </w:pPr>
            <w:r>
              <w:rPr>
                <w:rFonts w:hint="eastAsia" w:ascii="宋体" w:hAnsi="宋体"/>
                <w:kern w:val="0"/>
                <w:sz w:val="20"/>
                <w:szCs w:val="21"/>
              </w:rPr>
              <w:t>1-建议</w:t>
            </w:r>
          </w:p>
        </w:tc>
        <w:tc>
          <w:tcPr>
            <w:tcW w:w="3240" w:type="dxa"/>
          </w:tcPr>
          <w:p w14:paraId="54715265">
            <w:pPr>
              <w:rPr>
                <w:rFonts w:ascii="宋体" w:hAnsi="宋体"/>
                <w:kern w:val="0"/>
                <w:sz w:val="20"/>
                <w:szCs w:val="21"/>
              </w:rPr>
            </w:pPr>
            <w:r>
              <w:rPr>
                <w:rFonts w:hint="eastAsia" w:ascii="宋体" w:hAnsi="宋体"/>
                <w:kern w:val="0"/>
                <w:sz w:val="20"/>
                <w:szCs w:val="21"/>
              </w:rPr>
              <w:t>建设性的或页面美观性问题但不影响产品功能</w:t>
            </w:r>
          </w:p>
        </w:tc>
        <w:tc>
          <w:tcPr>
            <w:tcW w:w="3734" w:type="dxa"/>
          </w:tcPr>
          <w:p w14:paraId="10801DF7">
            <w:pPr>
              <w:rPr>
                <w:rFonts w:ascii="宋体" w:hAnsi="宋体"/>
                <w:kern w:val="0"/>
                <w:sz w:val="20"/>
                <w:szCs w:val="21"/>
              </w:rPr>
            </w:pPr>
            <w:r>
              <w:rPr>
                <w:rFonts w:hint="eastAsia" w:ascii="宋体" w:hAnsi="宋体"/>
                <w:kern w:val="0"/>
                <w:sz w:val="20"/>
                <w:szCs w:val="21"/>
              </w:rPr>
              <w:t>文字错误</w:t>
            </w:r>
            <w:r>
              <w:rPr>
                <w:rFonts w:hint="eastAsia" w:ascii="宋体" w:hAnsi="宋体"/>
                <w:kern w:val="0"/>
                <w:sz w:val="20"/>
                <w:szCs w:val="21"/>
              </w:rPr>
              <w:br w:type="textWrapping"/>
            </w:r>
            <w:r>
              <w:rPr>
                <w:rFonts w:hint="eastAsia" w:ascii="宋体" w:hAnsi="宋体"/>
                <w:kern w:val="0"/>
                <w:sz w:val="20"/>
                <w:szCs w:val="21"/>
              </w:rPr>
              <w:t>界面不规范</w:t>
            </w:r>
            <w:r>
              <w:rPr>
                <w:rFonts w:ascii="宋体" w:hAnsi="宋体"/>
                <w:kern w:val="0"/>
                <w:sz w:val="20"/>
                <w:szCs w:val="21"/>
              </w:rPr>
              <w:br w:type="textWrapping"/>
            </w:r>
            <w:r>
              <w:rPr>
                <w:rFonts w:hint="eastAsia" w:ascii="宋体" w:hAnsi="宋体"/>
                <w:kern w:val="0"/>
                <w:sz w:val="20"/>
                <w:szCs w:val="21"/>
              </w:rPr>
              <w:t>提示信息不准确</w:t>
            </w:r>
          </w:p>
        </w:tc>
      </w:tr>
    </w:tbl>
    <w:p w14:paraId="625A0848"/>
    <w:sectPr>
      <w:footerReference r:id="rId6"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D136">
    <w:pPr>
      <w:pStyle w:val="9"/>
      <w:jc w:val="right"/>
    </w:pPr>
  </w:p>
  <w:p w14:paraId="76CD8F00">
    <w:pPr>
      <w:pStyle w:val="9"/>
    </w:pPr>
    <w:r>
      <w:drawing>
        <wp:inline distT="0" distB="0" distL="114300" distR="114300">
          <wp:extent cx="5590540" cy="379730"/>
          <wp:effectExtent l="0" t="0" r="10160" b="0"/>
          <wp:docPr id="2" name="图片 2"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63303">
    <w:pPr>
      <w:pStyle w:val="9"/>
      <w:jc w:val="right"/>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C538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74C538D">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26C78FA1">
    <w:pPr>
      <w:pStyle w:val="9"/>
    </w:pPr>
    <w:r>
      <w:drawing>
        <wp:inline distT="0" distB="0" distL="114300" distR="114300">
          <wp:extent cx="5590540" cy="379730"/>
          <wp:effectExtent l="0" t="0" r="10160" b="0"/>
          <wp:docPr id="7" name="图片 7"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39CE">
    <w:pPr>
      <w:pStyle w:val="9"/>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v:textbox>
            </v:shape>
          </w:pict>
        </mc:Fallback>
      </mc:AlternateContent>
    </w:r>
  </w:p>
  <w:p w14:paraId="5BA47B42">
    <w:pPr>
      <w:pStyle w:val="9"/>
    </w:pPr>
    <w:r>
      <w:drawing>
        <wp:inline distT="0" distB="0" distL="114300" distR="114300">
          <wp:extent cx="5590540" cy="379730"/>
          <wp:effectExtent l="0" t="0" r="10160" b="0"/>
          <wp:docPr id="3" name="图片 3"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7666">
    <w:pPr>
      <w:pStyle w:val="10"/>
      <w:pBdr>
        <w:bottom w:val="none" w:color="auto" w:sz="0" w:space="1"/>
      </w:pBdr>
      <w:jc w:val="right"/>
    </w:pPr>
  </w:p>
  <w:p w14:paraId="44274BF5">
    <w:pPr>
      <w:pStyle w:val="10"/>
      <w:pBdr>
        <w:bottom w:val="none" w:color="auto" w:sz="0" w:space="1"/>
      </w:pBdr>
    </w:pPr>
  </w:p>
  <w:p w14:paraId="606C5641">
    <w:pPr>
      <w:pStyle w:val="10"/>
      <w:pBdr>
        <w:bottom w:val="none" w:color="auto" w:sz="0" w:space="1"/>
      </w:pBdr>
    </w:pPr>
    <w:r>
      <w:rPr>
        <w:rFonts w:hint="eastAsia" w:eastAsia="宋体"/>
        <w:lang w:eastAsia="zh-CN"/>
      </w:rPr>
      <w:drawing>
        <wp:inline distT="0" distB="0" distL="114300" distR="114300">
          <wp:extent cx="5590540" cy="448310"/>
          <wp:effectExtent l="0" t="0" r="10160" b="8890"/>
          <wp:docPr id="1" name="图片 1"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B4CD6B"/>
    <w:multiLevelType w:val="singleLevel"/>
    <w:tmpl w:val="D2B4CD6B"/>
    <w:lvl w:ilvl="0" w:tentative="0">
      <w:start w:val="1"/>
      <w:numFmt w:val="decimal"/>
      <w:suff w:val="nothing"/>
      <w:lvlText w:val="%1、"/>
      <w:lvlJc w:val="left"/>
    </w:lvl>
  </w:abstractNum>
  <w:abstractNum w:abstractNumId="1">
    <w:nsid w:val="16F32762"/>
    <w:multiLevelType w:val="multilevel"/>
    <w:tmpl w:val="16F32762"/>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D3D2DFF"/>
    <w:multiLevelType w:val="singleLevel"/>
    <w:tmpl w:val="1D3D2DFF"/>
    <w:lvl w:ilvl="0" w:tentative="0">
      <w:start w:val="1"/>
      <w:numFmt w:val="decimal"/>
      <w:suff w:val="nothing"/>
      <w:lvlText w:val="%1、"/>
      <w:lvlJc w:val="left"/>
    </w:lvl>
  </w:abstractNum>
  <w:abstractNum w:abstractNumId="3">
    <w:nsid w:val="2E897779"/>
    <w:multiLevelType w:val="multilevel"/>
    <w:tmpl w:val="2E897779"/>
    <w:lvl w:ilvl="0" w:tentative="0">
      <w:start w:val="1"/>
      <w:numFmt w:val="decimal"/>
      <w:pStyle w:val="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AB37472"/>
    <w:multiLevelType w:val="singleLevel"/>
    <w:tmpl w:val="3AB37472"/>
    <w:lvl w:ilvl="0" w:tentative="0">
      <w:start w:val="1"/>
      <w:numFmt w:val="decimal"/>
      <w:suff w:val="nothing"/>
      <w:lvlText w:val="%1、"/>
      <w:lvlJc w:val="left"/>
    </w:lvl>
  </w:abstractNum>
  <w:abstractNum w:abstractNumId="5">
    <w:nsid w:val="64060FBD"/>
    <w:multiLevelType w:val="singleLevel"/>
    <w:tmpl w:val="64060FBD"/>
    <w:lvl w:ilvl="0" w:tentative="0">
      <w:start w:val="1"/>
      <w:numFmt w:val="decimal"/>
      <w:suff w:val="nothing"/>
      <w:lvlText w:val="%1、"/>
      <w:lvlJc w:val="left"/>
    </w:lvl>
  </w:abstractNum>
  <w:abstractNum w:abstractNumId="6">
    <w:nsid w:val="7A17982D"/>
    <w:multiLevelType w:val="singleLevel"/>
    <w:tmpl w:val="7A17982D"/>
    <w:lvl w:ilvl="0" w:tentative="0">
      <w:start w:val="1"/>
      <w:numFmt w:val="decimal"/>
      <w:suff w:val="nothing"/>
      <w:lvlText w:val="%1、"/>
      <w:lvlJc w:val="left"/>
    </w:lvl>
  </w:abstractNum>
  <w:num w:numId="1">
    <w:abstractNumId w:val="1"/>
  </w:num>
  <w:num w:numId="2">
    <w:abstractNumId w:val="3"/>
  </w:num>
  <w:num w:numId="3">
    <w:abstractNumId w:val="0"/>
  </w:num>
  <w:num w:numId="4">
    <w:abstractNumId w:val="3"/>
    <w:lvlOverride w:ilvl="0">
      <w:startOverride w:val="1"/>
    </w:lvlOverride>
  </w:num>
  <w:num w:numId="5">
    <w:abstractNumId w:val="5"/>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6BF"/>
    <w:rsid w:val="00031F21"/>
    <w:rsid w:val="0004693E"/>
    <w:rsid w:val="000939D2"/>
    <w:rsid w:val="000B1835"/>
    <w:rsid w:val="000D1060"/>
    <w:rsid w:val="000D2B86"/>
    <w:rsid w:val="000E2207"/>
    <w:rsid w:val="000E3F00"/>
    <w:rsid w:val="00155736"/>
    <w:rsid w:val="001E1FA0"/>
    <w:rsid w:val="0022327A"/>
    <w:rsid w:val="00242B79"/>
    <w:rsid w:val="00266CD9"/>
    <w:rsid w:val="003320AB"/>
    <w:rsid w:val="00380361"/>
    <w:rsid w:val="003A60A0"/>
    <w:rsid w:val="003D7693"/>
    <w:rsid w:val="00417B2F"/>
    <w:rsid w:val="00442ADC"/>
    <w:rsid w:val="00521A8F"/>
    <w:rsid w:val="005547C0"/>
    <w:rsid w:val="005C71AF"/>
    <w:rsid w:val="00634E2C"/>
    <w:rsid w:val="006573A7"/>
    <w:rsid w:val="00674552"/>
    <w:rsid w:val="00683F54"/>
    <w:rsid w:val="0069744B"/>
    <w:rsid w:val="00747A4C"/>
    <w:rsid w:val="00752A01"/>
    <w:rsid w:val="007A2A62"/>
    <w:rsid w:val="007D0D21"/>
    <w:rsid w:val="008325B4"/>
    <w:rsid w:val="008B605D"/>
    <w:rsid w:val="008E2531"/>
    <w:rsid w:val="008E62CC"/>
    <w:rsid w:val="008F524E"/>
    <w:rsid w:val="00952013"/>
    <w:rsid w:val="00957857"/>
    <w:rsid w:val="009C51C3"/>
    <w:rsid w:val="00A0486D"/>
    <w:rsid w:val="00A04B9D"/>
    <w:rsid w:val="00A211B5"/>
    <w:rsid w:val="00A26275"/>
    <w:rsid w:val="00A434A5"/>
    <w:rsid w:val="00A44000"/>
    <w:rsid w:val="00A52636"/>
    <w:rsid w:val="00A7580D"/>
    <w:rsid w:val="00A86383"/>
    <w:rsid w:val="00AB7EC5"/>
    <w:rsid w:val="00B150E7"/>
    <w:rsid w:val="00B51AE7"/>
    <w:rsid w:val="00B94C8B"/>
    <w:rsid w:val="00BD67F7"/>
    <w:rsid w:val="00C01F91"/>
    <w:rsid w:val="00C72514"/>
    <w:rsid w:val="00D83873"/>
    <w:rsid w:val="00DB0716"/>
    <w:rsid w:val="00DB1561"/>
    <w:rsid w:val="00DB21DB"/>
    <w:rsid w:val="00E06D2F"/>
    <w:rsid w:val="00E64C6D"/>
    <w:rsid w:val="00E6537F"/>
    <w:rsid w:val="00E7710D"/>
    <w:rsid w:val="00EE00A9"/>
    <w:rsid w:val="00EE52A3"/>
    <w:rsid w:val="00EF51ED"/>
    <w:rsid w:val="00F156BF"/>
    <w:rsid w:val="00F42217"/>
    <w:rsid w:val="00FC1DD0"/>
    <w:rsid w:val="0124146F"/>
    <w:rsid w:val="0190418E"/>
    <w:rsid w:val="02A270F4"/>
    <w:rsid w:val="03152FC7"/>
    <w:rsid w:val="061A7538"/>
    <w:rsid w:val="06730FD3"/>
    <w:rsid w:val="06CD5607"/>
    <w:rsid w:val="06EA068E"/>
    <w:rsid w:val="07702E6D"/>
    <w:rsid w:val="07992FE5"/>
    <w:rsid w:val="07BD7467"/>
    <w:rsid w:val="0865202A"/>
    <w:rsid w:val="0B713C52"/>
    <w:rsid w:val="0D177AEA"/>
    <w:rsid w:val="0DBA0547"/>
    <w:rsid w:val="0FBF4992"/>
    <w:rsid w:val="122461A9"/>
    <w:rsid w:val="13D35187"/>
    <w:rsid w:val="14187133"/>
    <w:rsid w:val="14F852D9"/>
    <w:rsid w:val="15334672"/>
    <w:rsid w:val="167F1311"/>
    <w:rsid w:val="185E6EB6"/>
    <w:rsid w:val="19BB441C"/>
    <w:rsid w:val="1A6F3939"/>
    <w:rsid w:val="1AB44CDE"/>
    <w:rsid w:val="1CD44DCE"/>
    <w:rsid w:val="1E5F77C1"/>
    <w:rsid w:val="1F8B2AE2"/>
    <w:rsid w:val="20EF0E4F"/>
    <w:rsid w:val="24844BCB"/>
    <w:rsid w:val="26D808D8"/>
    <w:rsid w:val="270D084D"/>
    <w:rsid w:val="297B7724"/>
    <w:rsid w:val="2A823751"/>
    <w:rsid w:val="2B560448"/>
    <w:rsid w:val="2BEC169E"/>
    <w:rsid w:val="2C702EEC"/>
    <w:rsid w:val="2F0B211E"/>
    <w:rsid w:val="30DC5117"/>
    <w:rsid w:val="326A6587"/>
    <w:rsid w:val="33215B6C"/>
    <w:rsid w:val="33552D94"/>
    <w:rsid w:val="3377156E"/>
    <w:rsid w:val="337E053C"/>
    <w:rsid w:val="339733AC"/>
    <w:rsid w:val="35643762"/>
    <w:rsid w:val="35D20DC3"/>
    <w:rsid w:val="360D7B3A"/>
    <w:rsid w:val="37F039D3"/>
    <w:rsid w:val="39565AB7"/>
    <w:rsid w:val="3A712BA9"/>
    <w:rsid w:val="3CB10FA7"/>
    <w:rsid w:val="3D0C7323"/>
    <w:rsid w:val="3FA6558D"/>
    <w:rsid w:val="40974C27"/>
    <w:rsid w:val="40E43586"/>
    <w:rsid w:val="44103433"/>
    <w:rsid w:val="447B17B8"/>
    <w:rsid w:val="45D51846"/>
    <w:rsid w:val="46032B23"/>
    <w:rsid w:val="460C7C96"/>
    <w:rsid w:val="465A4182"/>
    <w:rsid w:val="46C513C4"/>
    <w:rsid w:val="48127691"/>
    <w:rsid w:val="48825F81"/>
    <w:rsid w:val="4AA645FC"/>
    <w:rsid w:val="4ABE3F95"/>
    <w:rsid w:val="4B2223A8"/>
    <w:rsid w:val="4E206B59"/>
    <w:rsid w:val="4F7A1545"/>
    <w:rsid w:val="516140B5"/>
    <w:rsid w:val="51A92080"/>
    <w:rsid w:val="538F59F6"/>
    <w:rsid w:val="54D97871"/>
    <w:rsid w:val="55AE459E"/>
    <w:rsid w:val="57125C0F"/>
    <w:rsid w:val="577B7182"/>
    <w:rsid w:val="58427462"/>
    <w:rsid w:val="586A270B"/>
    <w:rsid w:val="586B526B"/>
    <w:rsid w:val="593969A1"/>
    <w:rsid w:val="598B35F5"/>
    <w:rsid w:val="5B3204AE"/>
    <w:rsid w:val="5C583771"/>
    <w:rsid w:val="5ED30E8D"/>
    <w:rsid w:val="5F7F1FE0"/>
    <w:rsid w:val="61897F29"/>
    <w:rsid w:val="61DC274E"/>
    <w:rsid w:val="62886432"/>
    <w:rsid w:val="62FA5334"/>
    <w:rsid w:val="648578FA"/>
    <w:rsid w:val="64A84B6A"/>
    <w:rsid w:val="651B406D"/>
    <w:rsid w:val="6683763C"/>
    <w:rsid w:val="6764746E"/>
    <w:rsid w:val="68704C01"/>
    <w:rsid w:val="6CF546C4"/>
    <w:rsid w:val="6D3E42BD"/>
    <w:rsid w:val="6D7E771B"/>
    <w:rsid w:val="6E292C00"/>
    <w:rsid w:val="6EAC67D7"/>
    <w:rsid w:val="708B4499"/>
    <w:rsid w:val="70AF25EE"/>
    <w:rsid w:val="717A3D20"/>
    <w:rsid w:val="71872601"/>
    <w:rsid w:val="72655E48"/>
    <w:rsid w:val="74CE6FC9"/>
    <w:rsid w:val="74E22279"/>
    <w:rsid w:val="751A227B"/>
    <w:rsid w:val="756B7EDD"/>
    <w:rsid w:val="75D16080"/>
    <w:rsid w:val="76F23178"/>
    <w:rsid w:val="79142CBA"/>
    <w:rsid w:val="79DA35C0"/>
    <w:rsid w:val="7A2A00A3"/>
    <w:rsid w:val="7A530AE5"/>
    <w:rsid w:val="7B03623F"/>
    <w:rsid w:val="7B38234C"/>
    <w:rsid w:val="7B405A2A"/>
    <w:rsid w:val="7C6559F4"/>
    <w:rsid w:val="7F583BBB"/>
    <w:rsid w:val="7FA53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22"/>
    <w:qFormat/>
    <w:uiPriority w:val="0"/>
    <w:pPr>
      <w:keepNext/>
      <w:keepLines/>
      <w:numPr>
        <w:ilvl w:val="0"/>
        <w:numId w:val="2"/>
      </w:numPr>
      <w:spacing w:before="260" w:after="260" w:line="416" w:lineRule="auto"/>
      <w:outlineLvl w:val="1"/>
    </w:pPr>
    <w:rPr>
      <w:rFonts w:ascii="Arial" w:hAnsi="Arial"/>
      <w:bCs/>
      <w:sz w:val="30"/>
      <w:szCs w:val="32"/>
    </w:rPr>
  </w:style>
  <w:style w:type="paragraph" w:styleId="4">
    <w:name w:val="heading 3"/>
    <w:basedOn w:val="1"/>
    <w:next w:val="1"/>
    <w:link w:val="27"/>
    <w:unhideWhenUsed/>
    <w:qFormat/>
    <w:uiPriority w:val="9"/>
    <w:pPr>
      <w:keepNext/>
      <w:keepLines/>
      <w:spacing w:before="260" w:after="260" w:line="416" w:lineRule="auto"/>
      <w:outlineLvl w:val="2"/>
    </w:pPr>
    <w:rPr>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8"/>
    <w:unhideWhenUsed/>
    <w:qFormat/>
    <w:uiPriority w:val="99"/>
    <w:rPr>
      <w:rFonts w:ascii="宋体"/>
      <w:sz w:val="18"/>
      <w:szCs w:val="18"/>
    </w:rPr>
  </w:style>
  <w:style w:type="paragraph" w:styleId="6">
    <w:name w:val="annotation text"/>
    <w:basedOn w:val="1"/>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6"/>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unhideWhenUsed/>
    <w:qFormat/>
    <w:uiPriority w:val="99"/>
    <w:rPr>
      <w:color w:val="800080" w:themeColor="followedHyperlink"/>
      <w:u w:val="single"/>
      <w14:textFill>
        <w14:solidFill>
          <w14:schemeClr w14:val="folHlink"/>
        </w14:solidFill>
      </w14:textFill>
    </w:rPr>
  </w:style>
  <w:style w:type="character" w:styleId="18">
    <w:name w:val="Hyperlink"/>
    <w:basedOn w:val="16"/>
    <w:unhideWhenUsed/>
    <w:qFormat/>
    <w:uiPriority w:val="99"/>
    <w:rPr>
      <w:color w:val="0000FF"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customStyle="1" w:styleId="20">
    <w:name w:val="页眉 Char"/>
    <w:basedOn w:val="16"/>
    <w:link w:val="10"/>
    <w:qFormat/>
    <w:uiPriority w:val="99"/>
    <w:rPr>
      <w:sz w:val="18"/>
      <w:szCs w:val="18"/>
    </w:rPr>
  </w:style>
  <w:style w:type="character" w:customStyle="1" w:styleId="21">
    <w:name w:val="页脚 Char"/>
    <w:basedOn w:val="16"/>
    <w:link w:val="9"/>
    <w:qFormat/>
    <w:uiPriority w:val="99"/>
    <w:rPr>
      <w:sz w:val="18"/>
      <w:szCs w:val="18"/>
    </w:rPr>
  </w:style>
  <w:style w:type="character" w:customStyle="1" w:styleId="22">
    <w:name w:val="标题 2 Char"/>
    <w:basedOn w:val="16"/>
    <w:link w:val="3"/>
    <w:qFormat/>
    <w:uiPriority w:val="0"/>
    <w:rPr>
      <w:rFonts w:ascii="Arial" w:hAnsi="Arial" w:eastAsia="宋体" w:cs="Times New Roman"/>
      <w:bCs/>
      <w:sz w:val="30"/>
      <w:szCs w:val="32"/>
    </w:rPr>
  </w:style>
  <w:style w:type="character" w:customStyle="1" w:styleId="23">
    <w:name w:val="标题 1 Char"/>
    <w:basedOn w:val="16"/>
    <w:link w:val="2"/>
    <w:qFormat/>
    <w:uiPriority w:val="9"/>
    <w:rPr>
      <w:rFonts w:ascii="Times New Roman" w:hAnsi="Times New Roman" w:eastAsia="宋体" w:cs="Times New Roman"/>
      <w:b/>
      <w:bCs/>
      <w:kern w:val="44"/>
      <w:sz w:val="36"/>
      <w:szCs w:val="44"/>
    </w:rPr>
  </w:style>
  <w:style w:type="paragraph" w:customStyle="1" w:styleId="24">
    <w:name w:val="列出段落1"/>
    <w:basedOn w:val="1"/>
    <w:qFormat/>
    <w:uiPriority w:val="34"/>
    <w:pPr>
      <w:ind w:firstLine="420" w:firstLineChars="200"/>
    </w:pPr>
  </w:style>
  <w:style w:type="paragraph" w:customStyle="1" w:styleId="25">
    <w:name w:val="无间隔1"/>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26">
    <w:name w:val="批注框文本 Char"/>
    <w:basedOn w:val="16"/>
    <w:link w:val="8"/>
    <w:semiHidden/>
    <w:qFormat/>
    <w:uiPriority w:val="99"/>
    <w:rPr>
      <w:rFonts w:ascii="Times New Roman" w:hAnsi="Times New Roman" w:eastAsia="宋体" w:cs="Times New Roman"/>
      <w:sz w:val="18"/>
      <w:szCs w:val="18"/>
    </w:rPr>
  </w:style>
  <w:style w:type="character" w:customStyle="1" w:styleId="27">
    <w:name w:val="标题 3 Char"/>
    <w:basedOn w:val="16"/>
    <w:link w:val="4"/>
    <w:qFormat/>
    <w:uiPriority w:val="9"/>
    <w:rPr>
      <w:rFonts w:ascii="Times New Roman" w:hAnsi="Times New Roman" w:eastAsia="宋体" w:cs="Times New Roman"/>
      <w:bCs/>
      <w:sz w:val="28"/>
      <w:szCs w:val="32"/>
    </w:rPr>
  </w:style>
  <w:style w:type="character" w:customStyle="1" w:styleId="28">
    <w:name w:val="文档结构图 Char"/>
    <w:basedOn w:val="16"/>
    <w:link w:val="5"/>
    <w:semiHidden/>
    <w:qFormat/>
    <w:uiPriority w:val="99"/>
    <w:rPr>
      <w:rFonts w:ascii="宋体" w:hAnsi="Times New Roman" w:eastAsia="宋体" w:cs="Times New Roman"/>
      <w:sz w:val="18"/>
      <w:szCs w:val="18"/>
    </w:rPr>
  </w:style>
  <w:style w:type="paragraph" w:customStyle="1" w:styleId="29">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0">
    <w:name w:val="linewei_1"/>
    <w:basedOn w:val="1"/>
    <w:qFormat/>
    <w:uiPriority w:val="0"/>
    <w:pPr>
      <w:spacing w:afterLines="20" w:line="360" w:lineRule="auto"/>
      <w:ind w:firstLine="1040" w:firstLineChars="200"/>
    </w:pPr>
    <w:rPr>
      <w:sz w:val="24"/>
    </w:rPr>
  </w:style>
  <w:style w:type="paragraph" w:customStyle="1" w:styleId="31">
    <w:name w:val="reader-word-layer"/>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99F501-7E5B-469D-AF1C-64A908906709}">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7107</Words>
  <Characters>8023</Characters>
  <Lines>21</Lines>
  <Paragraphs>5</Paragraphs>
  <TotalTime>1</TotalTime>
  <ScaleCrop>false</ScaleCrop>
  <LinksUpToDate>false</LinksUpToDate>
  <CharactersWithSpaces>8251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2015-05-29T07:25:00Z</dcterms:created>
  <dc:creator>husha</dc:creator>
  <cp:lastModifiedBy>沸冰</cp:lastModifiedBy>
  <dcterms:modified xsi:type="dcterms:W3CDTF">2025-12-29T08:16:57Z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eyJoZGlkIjoiOGQ5ZjkwNTIzY2JjMGE1YjM0N2E1ZTNhZjY0YTdhMWEiLCJ1c2VySWQiOiI2MjI4NTkzNDMifQ==</vt:lpwstr>
  </property>
  <property fmtid="{D5CDD505-2E9C-101B-9397-08002B2CF9AE}" pid="4" name="ICV">
    <vt:lpwstr>3E8907E0273F4606B81330D79D609A1B_13</vt:lpwstr>
  </property>
</Properties>
</file>