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055AF1">
      <w:pPr>
        <w:pStyle w:val="2"/>
        <w:jc w:val="center"/>
        <w:rPr>
          <w:rFonts w:hint="eastAsia" w:ascii="微软雅黑" w:hAnsi="微软雅黑" w:eastAsia="微软雅黑" w:cs="微软雅黑"/>
        </w:rPr>
      </w:pPr>
      <w:r>
        <w:rPr>
          <w:rFonts w:hint="eastAsia" w:ascii="微软雅黑" w:hAnsi="微软雅黑" w:eastAsia="微软雅黑" w:cs="微软雅黑"/>
          <w:sz w:val="40"/>
          <w:szCs w:val="40"/>
          <w:lang w:val="en-US" w:eastAsia="zh-CN"/>
        </w:rPr>
        <w:t>华彬</w:t>
      </w:r>
      <w:r>
        <w:rPr>
          <w:rFonts w:hint="eastAsia" w:ascii="微软雅黑" w:hAnsi="微软雅黑" w:eastAsia="微软雅黑" w:cs="微软雅黑"/>
          <w:sz w:val="40"/>
          <w:szCs w:val="40"/>
        </w:rPr>
        <w:t>数智工厂系统</w:t>
      </w:r>
      <w:r>
        <w:rPr>
          <w:rFonts w:hint="eastAsia" w:ascii="微软雅黑" w:hAnsi="微软雅黑" w:eastAsia="微软雅黑" w:cs="微软雅黑"/>
          <w:sz w:val="40"/>
          <w:szCs w:val="40"/>
          <w:lang w:val="en-US" w:eastAsia="zh-CN"/>
        </w:rPr>
        <w:t>V</w:t>
      </w:r>
      <w:r>
        <w:rPr>
          <w:rFonts w:hint="eastAsia" w:ascii="微软雅黑" w:hAnsi="微软雅黑" w:eastAsia="微软雅黑" w:cs="微软雅黑"/>
          <w:sz w:val="40"/>
          <w:szCs w:val="40"/>
        </w:rPr>
        <w:t>3.</w:t>
      </w:r>
      <w:r>
        <w:rPr>
          <w:rFonts w:hint="eastAsia" w:ascii="微软雅黑" w:hAnsi="微软雅黑" w:eastAsia="微软雅黑" w:cs="微软雅黑"/>
          <w:sz w:val="40"/>
          <w:szCs w:val="40"/>
          <w:lang w:val="en-US" w:eastAsia="zh-CN"/>
        </w:rPr>
        <w:t>26.0试用</w:t>
      </w:r>
      <w:r>
        <w:rPr>
          <w:rFonts w:hint="eastAsia" w:ascii="微软雅黑" w:hAnsi="微软雅黑" w:eastAsia="微软雅黑" w:cs="微软雅黑"/>
          <w:sz w:val="40"/>
          <w:szCs w:val="40"/>
        </w:rPr>
        <w:t>版本</w:t>
      </w:r>
      <w:r>
        <w:rPr>
          <w:rFonts w:hint="eastAsia" w:ascii="微软雅黑" w:hAnsi="微软雅黑" w:eastAsia="微软雅黑" w:cs="微软雅黑"/>
          <w:sz w:val="40"/>
          <w:szCs w:val="40"/>
          <w:lang w:val="en-US" w:eastAsia="zh-CN"/>
        </w:rPr>
        <w:t>更新</w:t>
      </w:r>
      <w:r>
        <w:rPr>
          <w:rFonts w:hint="eastAsia" w:ascii="微软雅黑" w:hAnsi="微软雅黑" w:eastAsia="微软雅黑" w:cs="微软雅黑"/>
          <w:sz w:val="40"/>
          <w:szCs w:val="40"/>
        </w:rPr>
        <w:t>公</w:t>
      </w:r>
      <w:r>
        <w:rPr>
          <w:rFonts w:hint="eastAsia" w:ascii="微软雅黑" w:hAnsi="微软雅黑" w:eastAsia="微软雅黑" w:cs="微软雅黑"/>
          <w:sz w:val="40"/>
          <w:szCs w:val="40"/>
          <w:lang w:val="en-US" w:eastAsia="zh-CN"/>
        </w:rPr>
        <w:t>告</w:t>
      </w:r>
      <w:r>
        <w:rPr>
          <w:rFonts w:hint="eastAsia" w:ascii="微软雅黑" w:hAnsi="微软雅黑" w:eastAsia="微软雅黑" w:cs="微软雅黑"/>
        </w:rPr>
        <w:t>
</w:t>
      </w:r>
    </w:p>
    <w:p w14:paraId="3710BC84">
      <w:pPr>
        <w:pStyle w:val="25"/>
        <w:rPr>
          <w:rFonts w:hint="eastAsia" w:ascii="微软雅黑" w:hAnsi="微软雅黑" w:eastAsia="微软雅黑" w:cs="微软雅黑"/>
        </w:rPr>
      </w:pPr>
      <w:r>
        <w:rPr>
          <w:rFonts w:hint="eastAsia" w:ascii="微软雅黑" w:hAnsi="微软雅黑" w:eastAsia="微软雅黑" w:cs="微软雅黑"/>
          <w:lang w:val="en-US" w:eastAsia="zh-CN"/>
        </w:rPr>
        <w:t>尊敬的</w:t>
      </w:r>
      <w:r>
        <w:rPr>
          <w:rFonts w:hint="eastAsia" w:ascii="微软雅黑" w:hAnsi="微软雅黑" w:eastAsia="微软雅黑" w:cs="微软雅黑"/>
        </w:rPr>
        <w:t>集团及各基地数智工厂负责人：
</w:t>
      </w:r>
    </w:p>
    <w:p w14:paraId="2BBBE871">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hint="eastAsia" w:ascii="微软雅黑" w:hAnsi="微软雅黑" w:eastAsia="微软雅黑" w:cs="微软雅黑"/>
        </w:rPr>
      </w:pPr>
      <w:r>
        <w:rPr>
          <w:rFonts w:hint="eastAsia" w:ascii="微软雅黑" w:hAnsi="微软雅黑" w:eastAsia="微软雅黑" w:cs="微软雅黑"/>
        </w:rPr>
        <w:t>为进一步强化数智工厂系统功能，优化</w:t>
      </w:r>
      <w:r>
        <w:rPr>
          <w:rFonts w:hint="eastAsia" w:ascii="微软雅黑" w:hAnsi="微软雅黑" w:eastAsia="微软雅黑" w:cs="微软雅黑"/>
          <w:lang w:val="en-US" w:eastAsia="zh-CN"/>
        </w:rPr>
        <w:t>各基地</w:t>
      </w:r>
      <w:r>
        <w:rPr>
          <w:rFonts w:hint="eastAsia" w:ascii="微软雅黑" w:hAnsi="微软雅黑" w:eastAsia="微软雅黑" w:cs="微软雅黑"/>
        </w:rPr>
        <w:t>基地实际使用体验，经过严谨测试与部署，数智工厂系统 V3.</w:t>
      </w:r>
      <w:r>
        <w:rPr>
          <w:rFonts w:hint="eastAsia" w:ascii="微软雅黑" w:hAnsi="微软雅黑" w:eastAsia="微软雅黑" w:cs="微软雅黑"/>
          <w:lang w:val="en-US" w:eastAsia="zh-CN"/>
        </w:rPr>
        <w:t>26.0</w:t>
      </w:r>
      <w:r>
        <w:rPr>
          <w:rFonts w:hint="eastAsia" w:ascii="微软雅黑" w:hAnsi="微软雅黑" w:eastAsia="微软雅黑" w:cs="微软雅黑"/>
        </w:rPr>
        <w:t xml:space="preserve"> 版本已于</w:t>
      </w:r>
      <w:r>
        <w:rPr>
          <w:rFonts w:hint="eastAsia" w:ascii="微软雅黑" w:hAnsi="微软雅黑" w:eastAsia="微软雅黑" w:cs="微软雅黑"/>
          <w:b/>
          <w:bCs/>
          <w:color w:val="00B050"/>
        </w:rPr>
        <w:t xml:space="preserve"> 2025 年 </w:t>
      </w:r>
      <w:r>
        <w:rPr>
          <w:rFonts w:hint="eastAsia" w:ascii="微软雅黑" w:hAnsi="微软雅黑" w:eastAsia="微软雅黑" w:cs="微软雅黑"/>
          <w:b/>
          <w:bCs/>
          <w:color w:val="00B050"/>
          <w:lang w:val="en-US" w:eastAsia="zh-CN"/>
        </w:rPr>
        <w:t>12</w:t>
      </w:r>
      <w:r>
        <w:rPr>
          <w:rFonts w:hint="eastAsia" w:ascii="微软雅黑" w:hAnsi="微软雅黑" w:eastAsia="微软雅黑" w:cs="微软雅黑"/>
          <w:b/>
          <w:bCs/>
          <w:color w:val="00B050"/>
        </w:rPr>
        <w:t xml:space="preserve"> 月 </w:t>
      </w:r>
      <w:r>
        <w:rPr>
          <w:rFonts w:hint="eastAsia" w:ascii="微软雅黑" w:hAnsi="微软雅黑" w:eastAsia="微软雅黑" w:cs="微软雅黑"/>
          <w:b/>
          <w:bCs/>
          <w:color w:val="00B050"/>
          <w:lang w:val="en-US" w:eastAsia="zh-CN"/>
        </w:rPr>
        <w:t>29</w:t>
      </w:r>
      <w:r>
        <w:rPr>
          <w:rFonts w:hint="eastAsia" w:ascii="微软雅黑" w:hAnsi="微软雅黑" w:eastAsia="微软雅黑" w:cs="微软雅黑"/>
          <w:b/>
          <w:bCs/>
          <w:color w:val="00B050"/>
        </w:rPr>
        <w:t xml:space="preserve"> 日</w:t>
      </w:r>
      <w:r>
        <w:rPr>
          <w:rFonts w:hint="eastAsia" w:ascii="微软雅黑" w:hAnsi="微软雅黑" w:eastAsia="微软雅黑" w:cs="微软雅黑"/>
        </w:rPr>
        <w:t>完成</w:t>
      </w:r>
      <w:r>
        <w:rPr>
          <w:rFonts w:hint="eastAsia" w:ascii="微软雅黑" w:hAnsi="微软雅黑" w:eastAsia="微软雅黑" w:cs="微软雅黑"/>
          <w:b/>
          <w:bCs/>
          <w:color w:val="548DD4"/>
          <w:lang w:val="en-US" w:eastAsia="zh-CN"/>
        </w:rPr>
        <w:t>湖北</w:t>
      </w:r>
      <w:r>
        <w:rPr>
          <w:rFonts w:hint="eastAsia" w:ascii="微软雅黑" w:hAnsi="微软雅黑" w:eastAsia="微软雅黑" w:cs="微软雅黑"/>
          <w:b/>
          <w:bCs/>
          <w:color w:val="548DD4"/>
          <w:lang w:eastAsia="zh-CN"/>
        </w:rPr>
        <w:t>、</w:t>
      </w:r>
      <w:r>
        <w:rPr>
          <w:rFonts w:hint="eastAsia" w:ascii="微软雅黑" w:hAnsi="微软雅黑" w:eastAsia="微软雅黑" w:cs="微软雅黑"/>
          <w:b/>
          <w:bCs/>
          <w:color w:val="548DD4"/>
          <w:lang w:val="en-US" w:eastAsia="zh-CN"/>
        </w:rPr>
        <w:t>广东</w:t>
      </w:r>
      <w:r>
        <w:rPr>
          <w:rFonts w:hint="eastAsia" w:ascii="微软雅黑" w:hAnsi="微软雅黑" w:eastAsia="微软雅黑" w:cs="微软雅黑"/>
          <w:b/>
          <w:bCs/>
          <w:color w:val="548DD4"/>
          <w:lang w:eastAsia="zh-CN"/>
        </w:rPr>
        <w:t>、</w:t>
      </w:r>
      <w:r>
        <w:rPr>
          <w:rFonts w:hint="eastAsia" w:ascii="微软雅黑" w:hAnsi="微软雅黑" w:eastAsia="微软雅黑" w:cs="微软雅黑"/>
          <w:b/>
          <w:bCs/>
          <w:color w:val="548DD4"/>
          <w:lang w:val="en-US" w:eastAsia="zh-CN"/>
        </w:rPr>
        <w:t>贵州</w:t>
      </w:r>
      <w:r>
        <w:rPr>
          <w:rFonts w:hint="eastAsia" w:ascii="微软雅黑" w:hAnsi="微软雅黑" w:eastAsia="微软雅黑" w:cs="微软雅黑"/>
          <w:b/>
          <w:bCs/>
          <w:color w:val="548DD4"/>
          <w:lang w:eastAsia="zh-CN"/>
        </w:rPr>
        <w:t>、</w:t>
      </w:r>
      <w:r>
        <w:rPr>
          <w:rFonts w:hint="eastAsia" w:ascii="微软雅黑" w:hAnsi="微软雅黑" w:eastAsia="微软雅黑" w:cs="微软雅黑"/>
          <w:b/>
          <w:bCs/>
          <w:color w:val="548DD4"/>
          <w:lang w:val="en-US" w:eastAsia="zh-CN"/>
        </w:rPr>
        <w:t>福建基地试用</w:t>
      </w:r>
      <w:r>
        <w:rPr>
          <w:rFonts w:hint="eastAsia" w:ascii="微软雅黑" w:hAnsi="微软雅黑" w:eastAsia="微软雅黑" w:cs="微软雅黑"/>
          <w:b/>
          <w:bCs/>
          <w:color w:val="548DD4"/>
        </w:rPr>
        <w:t>环境</w:t>
      </w:r>
      <w:r>
        <w:rPr>
          <w:rFonts w:hint="eastAsia" w:ascii="微软雅黑" w:hAnsi="微软雅黑" w:eastAsia="微软雅黑" w:cs="微软雅黑"/>
        </w:rPr>
        <w:t>的迭代升级工作</w:t>
      </w:r>
      <w:r>
        <w:rPr>
          <w:rFonts w:hint="eastAsia" w:ascii="微软雅黑" w:hAnsi="微软雅黑" w:eastAsia="微软雅黑" w:cs="微软雅黑"/>
          <w:lang w:eastAsia="zh-CN"/>
        </w:rPr>
        <w:t>，</w:t>
      </w:r>
      <w:r>
        <w:rPr>
          <w:rFonts w:hint="eastAsia" w:ascii="微软雅黑" w:hAnsi="微软雅黑" w:eastAsia="微软雅黑" w:cs="微软雅黑"/>
          <w:i w:val="0"/>
          <w:iCs w:val="0"/>
          <w:caps w:val="0"/>
          <w:color w:val="494949"/>
          <w:spacing w:val="0"/>
          <w:sz w:val="24"/>
          <w:szCs w:val="24"/>
        </w:rPr>
        <w:t>本次升级聚焦生产流程优化</w:t>
      </w:r>
      <w:r>
        <w:rPr>
          <w:rFonts w:hint="eastAsia" w:ascii="微软雅黑" w:hAnsi="微软雅黑" w:eastAsia="微软雅黑" w:cs="微软雅黑"/>
          <w:i w:val="0"/>
          <w:iCs w:val="0"/>
          <w:caps w:val="0"/>
          <w:color w:val="494949"/>
          <w:spacing w:val="0"/>
          <w:sz w:val="24"/>
          <w:szCs w:val="24"/>
          <w:lang w:eastAsia="zh-CN"/>
        </w:rPr>
        <w:t>、</w:t>
      </w:r>
      <w:r>
        <w:rPr>
          <w:rFonts w:hint="eastAsia" w:ascii="微软雅黑" w:hAnsi="微软雅黑" w:eastAsia="微软雅黑" w:cs="微软雅黑"/>
          <w:i w:val="0"/>
          <w:iCs w:val="0"/>
          <w:caps w:val="0"/>
          <w:color w:val="494949"/>
          <w:spacing w:val="0"/>
          <w:sz w:val="24"/>
          <w:szCs w:val="24"/>
        </w:rPr>
        <w:t>数据管理精细化及跨模块协同效率提升，现将核心内容公告如下：</w:t>
      </w:r>
    </w:p>
    <w:p w14:paraId="6448F71E">
      <w:pPr>
        <w:pStyle w:val="3"/>
        <w:rPr>
          <w:rFonts w:hint="eastAsia" w:ascii="微软雅黑" w:hAnsi="微软雅黑" w:eastAsia="微软雅黑" w:cs="微软雅黑"/>
        </w:rPr>
      </w:pPr>
      <w:r>
        <w:rPr>
          <w:rFonts w:hint="eastAsia" w:ascii="微软雅黑" w:hAnsi="微软雅黑" w:eastAsia="微软雅黑" w:cs="微软雅黑"/>
        </w:rPr>
        <w:t>一</w:t>
      </w:r>
      <w:r>
        <w:rPr>
          <w:rFonts w:hint="eastAsia" w:ascii="微软雅黑" w:hAnsi="微软雅黑" w:eastAsia="微软雅黑" w:cs="微软雅黑"/>
          <w:lang w:eastAsia="zh-CN"/>
        </w:rPr>
        <w:t>、</w:t>
      </w:r>
      <w:r>
        <w:rPr>
          <w:rFonts w:hint="eastAsia" w:ascii="微软雅黑" w:hAnsi="微软雅黑" w:eastAsia="微软雅黑" w:cs="微软雅黑"/>
        </w:rPr>
        <w:t>更新内容
</w:t>
      </w:r>
    </w:p>
    <w:p w14:paraId="0D8AB087">
      <w:pPr>
        <w:pStyle w:val="4"/>
        <w:rPr>
          <w:rFonts w:hint="eastAsia" w:ascii="微软雅黑" w:hAnsi="微软雅黑" w:eastAsia="微软雅黑" w:cs="微软雅黑"/>
          <w:lang w:val="en-US" w:eastAsia="zh-CN"/>
        </w:rPr>
      </w:pPr>
      <w:r>
        <w:rPr>
          <w:rFonts w:hint="eastAsia" w:ascii="微软雅黑" w:hAnsi="微软雅黑" w:eastAsia="微软雅黑" w:cs="微软雅黑"/>
        </w:rPr>
        <w:t>（</w:t>
      </w:r>
      <w:r>
        <w:rPr>
          <w:rFonts w:hint="eastAsia" w:ascii="微软雅黑" w:hAnsi="微软雅黑" w:eastAsia="微软雅黑" w:cs="微软雅黑"/>
          <w:lang w:val="en-US" w:eastAsia="zh-CN"/>
        </w:rPr>
        <w:t>一</w:t>
      </w:r>
      <w:r>
        <w:rPr>
          <w:rFonts w:hint="eastAsia" w:ascii="微软雅黑" w:hAnsi="微软雅黑" w:eastAsia="微软雅黑" w:cs="微软雅黑"/>
        </w:rPr>
        <w:t>）生产模块</w:t>
      </w:r>
      <w:r>
        <w:rPr>
          <w:rFonts w:hint="eastAsia" w:ascii="微软雅黑" w:hAnsi="微软雅黑" w:eastAsia="微软雅黑" w:cs="微软雅黑"/>
          <w:lang w:val="en-US" w:eastAsia="zh-CN"/>
        </w:rPr>
        <w:t>拓展</w:t>
      </w:r>
    </w:p>
    <w:p w14:paraId="6484B710">
      <w:pPr>
        <w:pStyle w:val="25"/>
        <w:numPr>
          <w:ilvl w:val="0"/>
          <w:numId w:val="1"/>
        </w:numPr>
        <w:ind w:left="708" w:leftChars="0" w:firstLineChars="0"/>
        <w:rPr>
          <w:rFonts w:hint="eastAsia" w:ascii="微软雅黑" w:hAnsi="微软雅黑" w:eastAsia="微软雅黑" w:cs="微软雅黑"/>
          <w:i w:val="0"/>
          <w:iCs w:val="0"/>
          <w:caps w:val="0"/>
          <w:spacing w:val="0"/>
          <w:sz w:val="24"/>
          <w:szCs w:val="24"/>
          <w:shd w:val="clear" w:color="auto" w:fill="FFFFFF"/>
        </w:rPr>
      </w:pPr>
      <w:r>
        <w:rPr>
          <w:rFonts w:hint="eastAsia" w:ascii="微软雅黑" w:hAnsi="微软雅黑" w:eastAsia="微软雅黑" w:cs="微软雅黑"/>
          <w:b/>
          <w:bCs/>
          <w:sz w:val="22"/>
          <w:szCs w:val="22"/>
          <w:lang w:val="en-US" w:eastAsia="zh-CN"/>
        </w:rPr>
        <w:t>湖北</w:t>
      </w:r>
      <w:r>
        <w:rPr>
          <w:rFonts w:hint="eastAsia" w:ascii="微软雅黑" w:hAnsi="微软雅黑" w:eastAsia="微软雅黑" w:cs="微软雅黑"/>
          <w:b/>
          <w:bCs/>
          <w:sz w:val="22"/>
          <w:szCs w:val="22"/>
        </w:rPr>
        <w:t>基地</w:t>
      </w:r>
      <w:r>
        <w:rPr>
          <w:rFonts w:hint="eastAsia" w:ascii="微软雅黑" w:hAnsi="微软雅黑" w:eastAsia="微软雅黑" w:cs="微软雅黑"/>
          <w:b/>
          <w:bCs/>
          <w:sz w:val="22"/>
          <w:szCs w:val="22"/>
          <w:lang w:val="en-US" w:eastAsia="zh-CN"/>
        </w:rPr>
        <w:t>新增优化表单</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新增表单（0项）-</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b/>
          <w:bCs/>
          <w:sz w:val="22"/>
          <w:szCs w:val="22"/>
          <w:lang w:val="en-US" w:eastAsia="zh-CN"/>
        </w:rPr>
        <w:t>优化表单（20项）</w:t>
      </w:r>
      <w:r>
        <w:rPr>
          <w:rFonts w:hint="eastAsia" w:ascii="微软雅黑" w:hAnsi="微软雅黑" w:eastAsia="微软雅黑" w:cs="微软雅黑"/>
          <w:b/>
          <w:bCs/>
          <w:i w:val="0"/>
          <w:iCs w:val="0"/>
          <w:caps w:val="0"/>
          <w:spacing w:val="0"/>
          <w:sz w:val="24"/>
          <w:szCs w:val="24"/>
          <w:shd w:val="clear" w:color="auto" w:fill="FFFFFF"/>
          <w:lang w:val="en-US" w:eastAsia="zh-CN"/>
        </w:rPr>
        <w:t>-</w:t>
      </w:r>
      <w:r>
        <w:rPr>
          <w:rFonts w:hint="eastAsia" w:ascii="微软雅黑" w:hAnsi="微软雅黑" w:eastAsia="微软雅黑" w:cs="微软雅黑"/>
          <w:b w:val="0"/>
          <w:bCs w:val="0"/>
          <w:i w:val="0"/>
          <w:iCs w:val="0"/>
          <w:caps w:val="0"/>
          <w:spacing w:val="0"/>
          <w:sz w:val="24"/>
          <w:szCs w:val="24"/>
          <w:shd w:val="clear" w:color="auto" w:fill="FFFFFF"/>
          <w:lang w:val="en-US" w:eastAsia="zh-CN"/>
        </w:rPr>
        <w:t>调整：</w:t>
      </w:r>
      <w:r>
        <w:rPr>
          <w:rFonts w:hint="eastAsia" w:ascii="微软雅黑" w:hAnsi="微软雅黑" w:eastAsia="微软雅黑" w:cs="微软雅黑"/>
          <w:b/>
          <w:bCs/>
          <w:sz w:val="22"/>
          <w:szCs w:val="22"/>
        </w:rPr>
        <w:t>半成品检验修正记录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 xml:space="preserve">“修改后产品批次”、“修改后送检时间”去掉初始默认值，手动填写 2 “修改后产品批次”在【保存】、【提交确认】时增加合规校验 ① 普通红牛、战马 前3位为数字，第4位大写字母为A到Z，第5位为大写字母跟产线一致。第6位及之后不做校验，例如普通红牛一线可以为001AA1 ② 强化红牛 前3位为数字，第4位大写字母为A到Z，第5位固定为Q。第6位及之后不做校验，例如强化红牛可以为001AQ1 </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打码取样修正记录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 xml:space="preserve">1 “修改取样量”、“修改后取样时间”、“修改后生产批次”去掉初始默认值，手动填写 2 “修改后生产批次”在【保存】、【提交确认】时增加合规校验 ① 普通红牛、战马 前3位为数字，第4位大写字母为A到Z，第5位为大写字母跟产线一致。第6位及之后不做校验，例如普通红牛一线可以为001AA1 ② 强化红牛 前3位为数字，第4位大写字母为A到Z，第5位固定为Q。第6位及之后不做校验，例如强化红牛可以为001AQ1 </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拆包工序、灌装工序、打码工序、热缩工序、包装工序、码垛工序</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包材使用量支持填0也能保存或提交</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 xml:space="preserve">班前会记录 </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确认中单据支持手动提交审核</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生产作业记录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① “空罐差异量（罐）”下方需增加一栏“累计差异量（罐）”，手动录入 ② 气候、室外温度为空时，调第三方接口获取某天湖北咸宁的气候和温度（按早中晚来取值），支持修改 ③ 配料缸数为空时取“配料工序记录”已完成单据中“配料记录”处的记录条数，支持修改</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 xml:space="preserve">促销产品物料核对表 </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① 顶盖投入总量为空时，按日期、产线、班组关联取【生产作业记录】中的顶盖投入量，支持修改 ② “差异”按公式计算（差异 = 顶盖投入总量 - 入库量成品数量 - 工序废次品拉环 - 取/送样 +上班结余量 - 本班结余量），随着公式中的计算参数实时变化 ③ 新增“累计差异量”，手动录入</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危险废物产生环节记录表（外部</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① 产生批次编码："HWCS"固定，后面的内容手动录入 ② 产生危险废物设施编码： 调整 成下拉选择，选项为MM001、MM002 ③ 去向：调整成下拉选择，选项为危废暂存间、其他</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危险废物产生环节记录表（内部</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产生工序编号或名称：取【产线工序】中的工序</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不合格品入库记录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品类调整成下拉选择，下拉选项：红牛维生素功能饮料、红牛维生素功能饮料（牛磺酸强化型）</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配料工序记录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“化糖操作”、“配料记录”处的产品批次增加合规校验 ① 普通红牛、战马 前3位为数字，第4位大写字母为A到Z，第5位为大写字母跟产线一致。第6位及之后不做校验，例如普通红牛一线可以为001AA1（注：新增记录批次+1也只是针对前4位） ② 强化红牛 前3位为数字，第4位大写字母为A到Z，第5位固定为Q。第6位及之后不做校验，例如强化红牛可以为001AQ1（注：新增记录批次+1也只是针对前4位）</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打码工序</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“工序记录”处的产品批次增加合规校验 ① 普通红牛、战马 前3位为数字，第4位大写字母为A到Z，第5位为大写字母跟产线一致。第6位及之后不做校验，例如普通红牛一线可以为001AA1（注：新增记录批次+1也只是针对前4位） ② 强化红牛 前3位为数字，第4位大写字母为A到Z，第5位固定为Q。第6位及之后不做校验，例如强化红牛可以为001AQ1（注：新增记录批次+1也只是针对前4位）</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巡检工作记录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① “工艺温度”文案调整为：加热杀菌温度（板换后温度） ② 填写时间后，点击图标获取设备采集数据填入对应表格，支持修改 陶瓷过滤器进口压力：HB-1-1-70-2、HB-1-2-70-2、HB-2-3-70-2、HB-2-4-70-2、HB-3-5-70-2、HB-3-6-70-2 陶瓷过滤器出口压力：HB-1-1-70-1、HB-1-2-70-1、HB-2-3-70-1、HB-2-4-70-1、HB-3-5-70-1、HB-3-6-70-1 袋式过滤器进口压力：HB-1-1-70-4、HB-1-2-70-4、HB-2-3-70-4、HB-2-4-70-4、HB-3-5-70-4、HB-3-6-70-4 袋式过滤器出口压力：HB-1-1-70-3、HB-1-2-70-3、HB-2-3-70-3、HB-2-4-70-3、HB-3-5-70-3、HB-3-6-70-3 洗罐水喷头一级压力：HB-1-1-70-5、HB-1-2-70-5、HB-2-3-70-5、HB-2-4-70-5、HB-3-5-70-5、HB-3-6-70-5 洗罐水喷头二级压力：HB-1-1-70-6、HB-1-2-70-6、HB-2-3-70-6、HB-2-4-70-6、HB-3-5-70-6、HB-3-6-70-6 洗罐水温：HB-1-1-11-6、HB-1-2-11-6、HB-2-3-11-6、HB-2-4-11-6、HB-3-5-11-6、HB-3-6-11-6 加热杀菌温度（板换后温度）：HB-1-1-11-8、HB-1-2-11-8、HB-2-3-11-9、HB-2-4-11-9、HB-3-5-11-9、HB-3-6-11-9 注：变量名依次对应一二三四五六线。都保留两位小数，不足的以0补上 ③ “工序状况”模块文案调整成：生产线样罐确认情况</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开机检查</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待确认单据支持删除</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清场记录-巡检/拆包/灌装/打码/热缩/包装/机码</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待确认单据支持删除</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停机检查</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待确认单据支持删除</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制水设备设施维护保养记录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保养类别调整成下拉选择，只有一个选项值的默认选中，有多个的则需要手动选择</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制水设备清洗、消毒记录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① 下拉选项值中的“RO水缸→配料冷水缸”去掉。另外再新增3个选项：RO水缸→一车间配料冷水缸、RO水缸→二车间配料冷水缸、RO水缸→三车间配料冷水缸 ② 膜组调整成非必填</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生产部卫生监督检查表-水处理</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新增“班组”、“班次”</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制水RO膜反洗记录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新增“清洗后指标检测”模块，pH值、电导率手动录入</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软化水处理工序记录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① 新增“班组”、“班次” ② 列宽调整成现在的2倍宽度 ③ 进水量为空时按规则自动算出，支持修改。其中规则为：进水量 = 本次记录中的进水水表数 - 上一次记录中的进水水表数 产水量为空时按规则自动算出，支持修改。其中规则为：产水量 = 本次记录中的产水水表数 - 上一次记录中的产生水表数 注：上条记录有数据则拿来自动计算（若上条记录无数据，则此处不自动计算）。只管第1列</w:t>
      </w:r>
    </w:p>
    <w:p w14:paraId="06F0FA70">
      <w:pPr>
        <w:pStyle w:val="25"/>
        <w:numPr>
          <w:ilvl w:val="0"/>
          <w:numId w:val="1"/>
        </w:numPr>
        <w:ind w:left="708" w:leftChars="0" w:firstLineChars="0"/>
        <w:rPr>
          <w:rFonts w:hint="eastAsia" w:ascii="微软雅黑" w:hAnsi="微软雅黑" w:eastAsia="微软雅黑" w:cs="微软雅黑"/>
          <w:i w:val="0"/>
          <w:iCs w:val="0"/>
          <w:caps w:val="0"/>
          <w:spacing w:val="0"/>
          <w:sz w:val="24"/>
          <w:szCs w:val="24"/>
          <w:shd w:val="clear" w:color="auto" w:fill="FFFFFF"/>
        </w:rPr>
      </w:pPr>
      <w:r>
        <w:rPr>
          <w:rFonts w:hint="eastAsia" w:ascii="微软雅黑" w:hAnsi="微软雅黑" w:eastAsia="微软雅黑" w:cs="微软雅黑"/>
          <w:b/>
          <w:bCs/>
          <w:sz w:val="22"/>
          <w:szCs w:val="22"/>
          <w:lang w:val="en-US" w:eastAsia="zh-CN"/>
        </w:rPr>
        <w:t>广东</w:t>
      </w:r>
      <w:r>
        <w:rPr>
          <w:rFonts w:hint="eastAsia" w:ascii="微软雅黑" w:hAnsi="微软雅黑" w:eastAsia="微软雅黑" w:cs="微软雅黑"/>
          <w:b/>
          <w:bCs/>
          <w:sz w:val="22"/>
          <w:szCs w:val="22"/>
        </w:rPr>
        <w:t>基地</w:t>
      </w:r>
      <w:r>
        <w:rPr>
          <w:rFonts w:hint="eastAsia" w:ascii="微软雅黑" w:hAnsi="微软雅黑" w:eastAsia="微软雅黑" w:cs="微软雅黑"/>
          <w:b/>
          <w:bCs/>
          <w:sz w:val="22"/>
          <w:szCs w:val="22"/>
          <w:lang w:val="en-US" w:eastAsia="zh-CN"/>
        </w:rPr>
        <w:t>新</w:t>
      </w:r>
      <w:r>
        <w:rPr>
          <w:rFonts w:hint="eastAsia" w:ascii="微软雅黑" w:hAnsi="微软雅黑" w:eastAsia="微软雅黑" w:cs="微软雅黑"/>
          <w:b/>
          <w:bCs/>
          <w:sz w:val="22"/>
          <w:szCs w:val="22"/>
        </w:rPr>
        <w:t>增</w:t>
      </w:r>
      <w:r>
        <w:rPr>
          <w:rFonts w:hint="eastAsia" w:ascii="微软雅黑" w:hAnsi="微软雅黑" w:eastAsia="微软雅黑" w:cs="微软雅黑"/>
          <w:b/>
          <w:bCs/>
          <w:sz w:val="22"/>
          <w:szCs w:val="22"/>
          <w:lang w:val="en-US" w:eastAsia="zh-CN"/>
        </w:rPr>
        <w:t>优化</w:t>
      </w:r>
      <w:r>
        <w:rPr>
          <w:rFonts w:hint="eastAsia" w:ascii="微软雅黑" w:hAnsi="微软雅黑" w:eastAsia="微软雅黑" w:cs="微软雅黑"/>
          <w:b/>
          <w:bCs/>
          <w:sz w:val="22"/>
          <w:szCs w:val="22"/>
        </w:rPr>
        <w:t>表单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b/>
          <w:bCs/>
          <w:sz w:val="22"/>
          <w:szCs w:val="22"/>
          <w:lang w:val="en-US" w:eastAsia="zh-CN"/>
        </w:rPr>
        <w:t>新增表单（0项）-</w:t>
      </w:r>
      <w:r>
        <w:rPr>
          <w:rFonts w:hint="eastAsia" w:ascii="微软雅黑" w:hAnsi="微软雅黑" w:eastAsia="微软雅黑" w:cs="微软雅黑"/>
          <w:i w:val="0"/>
          <w:iCs w:val="0"/>
          <w:caps w:val="0"/>
          <w:spacing w:val="0"/>
          <w:sz w:val="22"/>
          <w:szCs w:val="22"/>
          <w:shd w:val="clear" w:color="auto" w:fill="FFFFFF"/>
          <w:lang w:val="en-US" w:eastAsia="zh-CN"/>
        </w:rPr>
        <w:t>。</w:t>
      </w:r>
      <w:r>
        <w:rPr>
          <w:rFonts w:hint="eastAsia" w:ascii="微软雅黑" w:hAnsi="微软雅黑" w:eastAsia="微软雅黑" w:cs="微软雅黑"/>
          <w:b/>
          <w:bCs/>
          <w:sz w:val="22"/>
          <w:szCs w:val="22"/>
          <w:lang w:val="en-US" w:eastAsia="zh-CN"/>
        </w:rPr>
        <w:t>优化表单（14项</w:t>
      </w:r>
      <w:r>
        <w:rPr>
          <w:rFonts w:hint="eastAsia" w:ascii="微软雅黑" w:hAnsi="微软雅黑" w:eastAsia="微软雅黑" w:cs="微软雅黑"/>
          <w:b/>
          <w:bCs/>
          <w:i w:val="0"/>
          <w:iCs w:val="0"/>
          <w:caps w:val="0"/>
          <w:spacing w:val="0"/>
          <w:sz w:val="22"/>
          <w:szCs w:val="22"/>
          <w:shd w:val="clear" w:color="auto" w:fill="FFFFFF"/>
          <w:lang w:val="en-US" w:eastAsia="zh-CN"/>
        </w:rPr>
        <w:t>）-</w:t>
      </w:r>
      <w:r>
        <w:rPr>
          <w:rFonts w:hint="eastAsia" w:ascii="微软雅黑" w:hAnsi="微软雅黑" w:eastAsia="微软雅黑" w:cs="微软雅黑"/>
          <w:b w:val="0"/>
          <w:bCs w:val="0"/>
          <w:i w:val="0"/>
          <w:iCs w:val="0"/>
          <w:caps w:val="0"/>
          <w:spacing w:val="0"/>
          <w:sz w:val="24"/>
          <w:szCs w:val="24"/>
          <w:shd w:val="clear" w:color="auto" w:fill="FFFFFF"/>
          <w:lang w:val="en-US" w:eastAsia="zh-CN"/>
        </w:rPr>
        <w:t>调整：</w:t>
      </w:r>
      <w:r>
        <w:rPr>
          <w:rFonts w:hint="eastAsia" w:ascii="微软雅黑" w:hAnsi="微软雅黑" w:eastAsia="微软雅黑" w:cs="微软雅黑"/>
          <w:b/>
          <w:bCs/>
          <w:sz w:val="22"/>
          <w:szCs w:val="22"/>
          <w:lang w:val="en-US" w:eastAsia="zh-CN"/>
        </w:rPr>
        <w:t xml:space="preserve">半成品检验修正记录 </w:t>
      </w:r>
      <w:r>
        <w:rPr>
          <w:rFonts w:hint="eastAsia" w:ascii="微软雅黑" w:hAnsi="微软雅黑" w:eastAsia="微软雅黑" w:cs="微软雅黑"/>
          <w:b/>
          <w:bCs/>
          <w:i w:val="0"/>
          <w:iCs w:val="0"/>
          <w:caps w:val="0"/>
          <w:spacing w:val="0"/>
          <w:sz w:val="24"/>
          <w:szCs w:val="24"/>
          <w:shd w:val="clear" w:color="auto" w:fill="FFFFFF"/>
          <w:lang w:val="en-US" w:eastAsia="zh-CN"/>
        </w:rPr>
        <w:t>：</w:t>
      </w:r>
      <w:r>
        <w:rPr>
          <w:rFonts w:hint="eastAsia" w:ascii="微软雅黑" w:hAnsi="微软雅黑" w:eastAsia="微软雅黑" w:cs="微软雅黑"/>
          <w:sz w:val="24"/>
          <w:szCs w:val="24"/>
        </w:rPr>
        <w:t>1 “修改后产品批次”、“修改后送检时间”去掉初始默认值，手动填写 2 “修改后产品批次”在【保存】、【提交确认】时增加合规校验 ① 普通红牛、战马 前3位为数字，第4位大写字母为A到Z，第5位为大写字母跟产线一致。第6位及之后不做校验，例如普通红牛一线可以为001AA1 ② 强化红牛 前3位为数字，第4位大写字母为A到Z，第5位固定为Q。第6位及之后不做校验，例如强化红牛可以为001AQ1</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打码取样修正记录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1 “修改取样量”、“修改后取样时间”、“修改后生产批次”去掉初始默认值，手动填写 2 “修改后生产批次”在【保存】、【提交确认】时增加合规校验 ① 普通红牛、战马 前3位为数字，第4位大写字母为A到Z，第5位为大写字母跟产线一致。第6位及之后不做校验，例如普通红牛一线可以为001AA1 ② 强化红牛 前3位为数字，第4位大写字母为A到Z，第5位固定为Q。第6位及之后不做校验，例如强化红牛可以为001AQ1</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拆包工序、灌装工序、打码工序、热缩工序、包装工序、热缩包装、码垛工序</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包材使用量支持填0也能保存或提交</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班前会记录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确认中单据支持手动提交审核</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配方箱信息</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增加使用产线、班组、生产日期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配方桶信息</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增加使用产线、班组、生产日期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盛料桶投料</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按车间投盛料桶 ② 增加盛料桶号的编码规则 ③ 签字提交单据时校验桶号不能为空 ④ 送料人、承运人、物料接收人调整成取审核人的签字</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复合香精称量记录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增加香精桶号的编码规则 ② 送料人、承运人、物料接收人调整成取审核人的签字 ③ 称量人、复核人统一签字</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配料工序记录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发料员签字后释放配方箱、配方桶 ② 签字提交时增加校验（批号、配料缸号、盛料桶号、复合香精、白糖、0312等不为空） ③ 选择盛料桶号后关联出对应物料批次</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咖啡因车间库存</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增加咖啡因称量数据和各车间可用/已用数据</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灌装工序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“顶盖批号”列宽调整到现在的1.5倍宽度</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生产交接班</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合格品取码垛工序中的【入库总箱数 * 24】+ 正常取样</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VB12配方库存</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增加一、二、三车间可用数量</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VB12配方信息</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产线按对应关系调整成车间</w:t>
      </w:r>
      <w:r>
        <w:rPr>
          <w:rFonts w:hint="eastAsia" w:ascii="微软雅黑" w:hAnsi="微软雅黑" w:eastAsia="微软雅黑" w:cs="微软雅黑"/>
          <w:sz w:val="24"/>
          <w:szCs w:val="24"/>
          <w:lang w:eastAsia="zh-CN"/>
        </w:rPr>
        <w:t>。</w:t>
      </w:r>
    </w:p>
    <w:p w14:paraId="000C67AA">
      <w:pPr>
        <w:pStyle w:val="25"/>
        <w:numPr>
          <w:ilvl w:val="0"/>
          <w:numId w:val="1"/>
        </w:numPr>
        <w:ind w:left="708" w:leftChars="0" w:firstLineChars="0"/>
        <w:rPr>
          <w:rFonts w:hint="eastAsia" w:ascii="微软雅黑" w:hAnsi="微软雅黑" w:eastAsia="微软雅黑" w:cs="微软雅黑"/>
          <w:sz w:val="22"/>
          <w:szCs w:val="22"/>
        </w:rPr>
      </w:pPr>
      <w:r>
        <w:rPr>
          <w:rFonts w:hint="eastAsia" w:ascii="微软雅黑" w:hAnsi="微软雅黑" w:eastAsia="微软雅黑" w:cs="微软雅黑"/>
          <w:b/>
          <w:bCs/>
          <w:sz w:val="22"/>
          <w:szCs w:val="22"/>
          <w:lang w:val="en-US" w:eastAsia="zh-CN"/>
        </w:rPr>
        <w:t>贵州</w:t>
      </w:r>
      <w:r>
        <w:rPr>
          <w:rFonts w:hint="eastAsia" w:ascii="微软雅黑" w:hAnsi="微软雅黑" w:eastAsia="微软雅黑" w:cs="微软雅黑"/>
          <w:b/>
          <w:bCs/>
          <w:sz w:val="22"/>
          <w:szCs w:val="22"/>
        </w:rPr>
        <w:t>基地</w:t>
      </w:r>
      <w:r>
        <w:rPr>
          <w:rFonts w:hint="eastAsia" w:ascii="微软雅黑" w:hAnsi="微软雅黑" w:eastAsia="微软雅黑" w:cs="微软雅黑"/>
          <w:b/>
          <w:bCs/>
          <w:sz w:val="22"/>
          <w:szCs w:val="22"/>
          <w:lang w:val="en-US" w:eastAsia="zh-CN"/>
        </w:rPr>
        <w:t>新增表单</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新增表单（3项）称料内容物退库</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支持称料正常、异常退库</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配料内容物退库</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支持配料正常、异常退库</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咖啡因转产线</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支持把已经投料领用的咖啡因产线互转</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优化表单（14项）调整-半成品检验修正记录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1 “修改后产品批次”、“修改后送检时间”去掉初始默认值，手动填写 2 “修改后产品批次”在【保存】、【提交确认】时增加合规校验 ① 普通红牛、战马 前3位为数字，第4位大写字母为A到Z，第5位为大写字母跟产线一致。第6位及之后不做校验，例如普通红牛一线可以为001AA1 ② 强化红牛 前3位为数字，第4位大写字母为A到Z，第5位固定为Q。第6位及之后不做校验，例如强化红牛可以为001AQ1</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打码取样修正记录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1 “修改取样量”、“修改后取样时间”、“修改后生产批次”去掉初始默认值，手动填写 2 “修改后生产批次”在【保存】、【提交确认】时增加合规校验 ① 普通红牛、战马 前3位为数字，第4位大写字母为A到Z，第5位为大写字母跟产线一致。第6位及之后不做校验，例如普通红牛一线可以为001AA1 ② 强化红牛 前3位为数字，第4位大写字母为A到Z，第5位固定为Q。第6位及之后不做校验，例如强化红牛可以为001AQ1</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 xml:space="preserve">拆包工序、灌装工序、打码工序、热缩工序、包装工序、码垛工序 </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包材使用量支持填0也能保存或提交</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 xml:space="preserve">班前会记录 </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选确认中单据支持手动提交审核</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配方箱信息</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领增加使用产线、班组等信息</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配方桶信息</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增加使用产线、班组等信息</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物料称重</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待确认单据支持删除</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咖啡因投料领用</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提交单据时识别到有咖啡因跟产线不一致时，弹窗提示 点击【确定】，则直接提交单据。点击【取消】，则关闭弹窗，且不提交单据</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咖啡因配方信息</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待</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香精称重</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待确认单据支持删除</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生产交接班</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取配料工序记录-工序状况中的配料缸数</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生产物料领用抽检月报</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名称可重复</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污水开机工作清单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序号4、10工作内容文案调整 ① 序号4："二沉池"调整成：O1池 ②序号10：“厌氧池”、"二沉池"去掉 ；“生化池”后增加MBR池</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VB12配方信息</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增加状态“已投”（盛料桶投料后即为该状态）</w:t>
      </w:r>
      <w:r>
        <w:rPr>
          <w:rFonts w:hint="eastAsia" w:ascii="微软雅黑" w:hAnsi="微软雅黑" w:eastAsia="微软雅黑" w:cs="微软雅黑"/>
          <w:sz w:val="24"/>
          <w:szCs w:val="24"/>
          <w:lang w:eastAsia="zh-CN"/>
        </w:rPr>
        <w:t>。</w:t>
      </w:r>
    </w:p>
    <w:p w14:paraId="6B575A46">
      <w:pPr>
        <w:pStyle w:val="25"/>
        <w:numPr>
          <w:ilvl w:val="0"/>
          <w:numId w:val="1"/>
        </w:numPr>
        <w:ind w:left="708" w:leftChars="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bCs/>
          <w:sz w:val="22"/>
          <w:szCs w:val="22"/>
          <w:lang w:val="en-US" w:eastAsia="zh-CN"/>
        </w:rPr>
        <w:t>福建基地新增表单：新增表单（2项）-称料内容物退库</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支持称料正常、异常退库</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配料内容物退库</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支持配料正常、异常退库</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 xml:space="preserve">优化表单（9项）-半成品检验修正记录 </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1 “修改后产品批次”、“修改后送检时间”去掉初始默认值，手动填写 2 “修改后产品批次”在【保存】、【提交确认】时增加合规校验 ① 普通红牛、战马 前3位为数字，第4位大写字母为A到Z，第5位为大写字母跟产线一致。第6位及之后不做校验，例如普通红牛一线可以为001AA1 ② 强化红牛 前3位为数字，第4位大写字母为A到Z，第5位固定为Q。第6位及之后不做校验，例如强化红牛可以为001AQ1</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 xml:space="preserve">打码取样修正记录 </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1 “修改取样量”、“修改后取样时间”、“修改后生产批次”去掉初始默认值，手动填写 2 “修改后生产批次”在【保存】、【提交确认】时增加合规校验 ① 普通红牛、战马 前3位为数字，第4位大写字母为A到Z，第5位为大写字母跟产线一致。第6位及之后不做校验，例如普通红牛一线可以为001AA1 ② 强化红牛 前3位为数字，第4位大写字母为A到Z，第5位固定为Q。第6位及之后不做校验，例如强化红牛可以为001AQ1</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 xml:space="preserve">拆包工序、灌装工序、打码工序、热缩工序、包装工序、码垛工序 </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包材使用量支持填0也能保存或提交</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 xml:space="preserve">班前会记录 </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确认中单据支持手动提交审核</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 xml:space="preserve">非本岗位人员进入洁净间记录表 </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待确认单据支持删除 ② 选择“灌装”后，增加产线的选择 ③ 同一单据支持新增多条记录</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配方箱信息</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增加使用产线、班组、生产日期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配方桶信息</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增加使用产线、班组、生产日期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不合格品出入库记录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待确认单据支持删除 ② 同一单据支持记录多天数据</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液氮使用记录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① 待确认单据支持删除 ② 同一单据支持记录多天数据</w:t>
      </w:r>
      <w:r>
        <w:rPr>
          <w:rFonts w:hint="eastAsia" w:ascii="微软雅黑" w:hAnsi="微软雅黑" w:eastAsia="微软雅黑" w:cs="微软雅黑"/>
          <w:b w:val="0"/>
          <w:bCs w:val="0"/>
          <w:i w:val="0"/>
          <w:iCs w:val="0"/>
          <w:caps w:val="0"/>
          <w:spacing w:val="0"/>
          <w:sz w:val="24"/>
          <w:szCs w:val="24"/>
          <w:shd w:val="clear" w:color="auto" w:fill="FFFFFF"/>
          <w:lang w:val="en-US" w:eastAsia="zh-CN"/>
        </w:rPr>
        <w:t>。</w:t>
      </w:r>
    </w:p>
    <w:p w14:paraId="1E3FBFAA">
      <w:pPr>
        <w:pStyle w:val="4"/>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lang w:val="en-US" w:eastAsia="zh-CN"/>
        </w:rPr>
        <w:t>二</w:t>
      </w:r>
      <w:r>
        <w:rPr>
          <w:rFonts w:hint="eastAsia" w:ascii="微软雅黑" w:hAnsi="微软雅黑" w:eastAsia="微软雅黑" w:cs="微软雅黑"/>
        </w:rPr>
        <w:t>）品质管理强化
</w:t>
      </w:r>
    </w:p>
    <w:p w14:paraId="561FB0E3">
      <w:pPr>
        <w:pStyle w:val="25"/>
        <w:numPr>
          <w:ilvl w:val="0"/>
          <w:numId w:val="2"/>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优化“VB12称重记录”表单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，增加“手动保存”功能</w:t>
      </w:r>
    </w:p>
    <w:p w14:paraId="703C1248">
      <w:pPr>
        <w:pStyle w:val="25"/>
        <w:numPr>
          <w:ilvl w:val="0"/>
          <w:numId w:val="2"/>
        </w:numPr>
        <w:ind w:left="70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优化“红牛空罐信息确认单”表单，</w:t>
      </w:r>
      <w:r>
        <w:rPr>
          <w:rFonts w:hint="eastAsia" w:ascii="微软雅黑" w:hAnsi="微软雅黑" w:eastAsia="微软雅黑" w:cs="微软雅黑"/>
          <w:sz w:val="24"/>
          <w:szCs w:val="24"/>
        </w:rPr>
        <w:t>仓储创建时增加彩印铁厂商的控制逻辑，当推送过来的彩印铁厂商在供应商管理中非“彩印铁”类型时创建失败并提示客户</w:t>
      </w:r>
    </w:p>
    <w:p w14:paraId="174FF5F4">
      <w:pPr>
        <w:pStyle w:val="25"/>
        <w:numPr>
          <w:ilvl w:val="0"/>
          <w:numId w:val="2"/>
        </w:numPr>
        <w:ind w:left="70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优化“成隔离品单”表单，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在提交以后到审核之前需要增加“调整信息”按钮，由审批人对信息进行调整</w:t>
      </w:r>
    </w:p>
    <w:p w14:paraId="2A266607">
      <w:pPr>
        <w:pStyle w:val="25"/>
        <w:numPr>
          <w:ilvl w:val="0"/>
          <w:numId w:val="2"/>
        </w:numPr>
        <w:ind w:left="70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优化“内涂膜检验报告”表单，</w:t>
      </w:r>
      <w:r>
        <w:rPr>
          <w:rFonts w:hint="eastAsia" w:ascii="微软雅黑" w:hAnsi="微软雅黑" w:eastAsia="微软雅黑" w:cs="微软雅黑"/>
          <w:sz w:val="24"/>
          <w:szCs w:val="24"/>
        </w:rPr>
        <w:t>自定义模版配置检验信息缺少“焊缝完整性实验、墨码试机、底盖蓝底检测”字段的拉取</w:t>
      </w:r>
    </w:p>
    <w:p w14:paraId="5657A390">
      <w:pPr>
        <w:pStyle w:val="25"/>
        <w:numPr>
          <w:ilvl w:val="0"/>
          <w:numId w:val="2"/>
        </w:numPr>
        <w:ind w:left="70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优化“样品检验报告”表单，</w:t>
      </w:r>
      <w:r>
        <w:rPr>
          <w:rFonts w:hint="eastAsia" w:ascii="微软雅黑" w:hAnsi="微软雅黑" w:eastAsia="微软雅黑" w:cs="微软雅黑"/>
          <w:sz w:val="24"/>
          <w:szCs w:val="24"/>
        </w:rPr>
        <w:t>1、取消湖北基地不显示“工序取样量”字段的逻辑； 2、增加车间字段：置灰，根据所选线别自动判定； 3、列表页增加“线别”和“车间”字段显示 4、列表页增加车间和线别的查询条件； 5、工序取样量改为提交必填项控制；</w:t>
      </w:r>
    </w:p>
    <w:p w14:paraId="4267D4EE">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优化“内容物信息及使用通知单”表单，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基础信息和列表页增加“入库车间”字段，数据来源由仓储推送</w:t>
      </w:r>
    </w:p>
    <w:p w14:paraId="19C8200A">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优化“空气沉降检测”表单，</w:t>
      </w:r>
      <w:r>
        <w:rPr>
          <w:rFonts w:hint="eastAsia" w:ascii="微软雅黑" w:hAnsi="微软雅黑" w:eastAsia="微软雅黑" w:cs="微软雅黑"/>
          <w:sz w:val="24"/>
          <w:szCs w:val="24"/>
        </w:rPr>
        <w:t>增加复检功能，按单复检</w:t>
      </w:r>
    </w:p>
    <w:p w14:paraId="6600405F">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优化“空气沉降检验”表单，</w:t>
      </w:r>
      <w:r>
        <w:rPr>
          <w:rFonts w:hint="eastAsia" w:ascii="微软雅黑" w:hAnsi="微软雅黑" w:eastAsia="微软雅黑" w:cs="微软雅黑"/>
          <w:sz w:val="24"/>
          <w:szCs w:val="24"/>
        </w:rPr>
        <w:t>结论置灰系统自动判断</w:t>
      </w:r>
    </w:p>
    <w:p w14:paraId="731EBE64">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优化“浮游菌检测”表单，</w:t>
      </w:r>
      <w:r>
        <w:rPr>
          <w:rFonts w:hint="eastAsia" w:ascii="微软雅黑" w:hAnsi="微软雅黑" w:eastAsia="微软雅黑" w:cs="微软雅黑"/>
          <w:sz w:val="24"/>
          <w:szCs w:val="24"/>
        </w:rPr>
        <w:t>增加复检功能，按单复检</w:t>
      </w:r>
    </w:p>
    <w:p w14:paraId="099684A8">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优化“定量-成品检验结果”表单，</w:t>
      </w:r>
      <w:r>
        <w:rPr>
          <w:rFonts w:hint="eastAsia" w:ascii="微软雅黑" w:hAnsi="微软雅黑" w:eastAsia="微软雅黑" w:cs="微软雅黑"/>
          <w:sz w:val="24"/>
          <w:szCs w:val="24"/>
        </w:rPr>
        <w:t>柠檬黄调整至4位，胭脂红调整至5位，诱惑红（战马）调整至5位，烟酰胺调整至1位，维生素B6调整至2位</w:t>
      </w:r>
    </w:p>
    <w:p w14:paraId="2E0EC042">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优化“白糖微生物检验报告”表单</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w:t>
      </w:r>
      <w:r>
        <w:rPr>
          <w:rFonts w:hint="eastAsia" w:ascii="微软雅黑" w:hAnsi="微软雅黑" w:eastAsia="微软雅黑" w:cs="微软雅黑"/>
          <w:sz w:val="24"/>
          <w:szCs w:val="24"/>
        </w:rPr>
        <w:t>取样日期置灰取消</w:t>
      </w:r>
    </w:p>
    <w:p w14:paraId="69DD245A">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优化“成品卷封检验报告”表单，</w:t>
      </w:r>
      <w:r>
        <w:rPr>
          <w:rFonts w:hint="eastAsia" w:ascii="微软雅黑" w:hAnsi="微软雅黑" w:eastAsia="微软雅黑" w:cs="微软雅黑"/>
          <w:sz w:val="24"/>
          <w:szCs w:val="24"/>
        </w:rPr>
        <w:t>1、列表页增加“批号”和“线别”字段的显示。2、批次的查询条件需要支持模糊查询</w:t>
      </w:r>
    </w:p>
    <w:p w14:paraId="1534F627">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优化“福建-卷封投影仪校准记录表”表单</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增加字段：设备编号、设备型号、设备名称、使用地点</w:t>
      </w:r>
    </w:p>
    <w:p w14:paraId="7A37F145">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优化“福建-pH计校准记录”表单，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增加字段：设备编号、设备型号、设备名称、使用地点</w:t>
      </w:r>
    </w:p>
    <w:p w14:paraId="3D5387F8">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优化“福建-红牛成品检验结果”表单，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报告编号字段隐藏掉</w:t>
      </w:r>
    </w:p>
    <w:p w14:paraId="523E1191">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优化“成品账账核对报表”表单，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新增报表</w:t>
      </w:r>
    </w:p>
    <w:p w14:paraId="3B70CCEB">
      <w:pPr>
        <w:pStyle w:val="25"/>
        <w:numPr>
          <w:ilvl w:val="0"/>
          <w:numId w:val="2"/>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优化“监视与测量账账核对报表”表单，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新增报表</w:t>
      </w:r>
    </w:p>
    <w:p w14:paraId="4DB9916B">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优化“定量账账核对报表”表单，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新增报表</w:t>
      </w:r>
    </w:p>
    <w:p w14:paraId="29B47DAA">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优化“工序账账核对报表”表单，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新增报表</w:t>
      </w:r>
    </w:p>
    <w:p w14:paraId="147F6DA6">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优化“原材料账账核对报表”表单，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新增报表</w:t>
      </w:r>
    </w:p>
    <w:p w14:paraId="710C6A2E">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优化“VB12账账核对报表”表单，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新增报表</w:t>
      </w:r>
    </w:p>
    <w:p w14:paraId="1D768A40">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优化“湖北-白砂糖微生物检验报告”表单，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输入第一条CT时间自动同步到其他明细中</w:t>
      </w:r>
    </w:p>
    <w:p w14:paraId="1FB8DBE6">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优化“贵州正式环境-内涂膜检验报告”表单，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历史单据处理，调整彩印铁厂商为“华源包装（咸宁）有限公司</w:t>
      </w:r>
    </w:p>
    <w:p w14:paraId="2C8FAA32">
      <w:pPr>
        <w:pStyle w:val="4"/>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lang w:val="en-US" w:eastAsia="zh-CN"/>
        </w:rPr>
        <w:t>三</w:t>
      </w:r>
      <w:r>
        <w:rPr>
          <w:rFonts w:hint="eastAsia" w:ascii="微软雅黑" w:hAnsi="微软雅黑" w:eastAsia="微软雅黑" w:cs="微软雅黑"/>
        </w:rPr>
        <w:t>）设备能源管理升级
</w:t>
      </w:r>
    </w:p>
    <w:p w14:paraId="645D114D">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w:t>
      </w:r>
      <w:r>
        <w:rPr>
          <w:rStyle w:val="14"/>
          <w:rFonts w:hint="eastAsia" w:ascii="微软雅黑" w:hAnsi="微软雅黑" w:eastAsia="微软雅黑" w:cs="微软雅黑"/>
          <w:b/>
          <w:bCs/>
          <w:i w:val="0"/>
          <w:iCs w:val="0"/>
          <w:caps w:val="0"/>
          <w:color w:val="000000"/>
          <w:spacing w:val="0"/>
          <w:sz w:val="22"/>
          <w:szCs w:val="22"/>
          <w:shd w:val="clear" w:color="auto" w:fill="FFFFFF"/>
        </w:rPr>
        <w:t>“设备物联监控”</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Fonts w:hint="eastAsia" w:ascii="微软雅黑" w:hAnsi="微软雅黑" w:eastAsia="微软雅黑" w:cs="微软雅黑"/>
          <w:sz w:val="24"/>
          <w:szCs w:val="24"/>
        </w:rPr>
        <w:t>结合现场采集的设备参数，支持设置上下限后，进行报警【正式环境才生效】</w:t>
      </w:r>
    </w:p>
    <w:p w14:paraId="5910F558">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优化“空压机运行记录表”表单，</w:t>
      </w:r>
      <w:r>
        <w:rPr>
          <w:rFonts w:hint="eastAsia" w:ascii="微软雅黑" w:hAnsi="微软雅黑" w:eastAsia="微软雅黑" w:cs="微软雅黑"/>
          <w:sz w:val="24"/>
          <w:szCs w:val="24"/>
        </w:rPr>
        <w:t>&lt;消息中心-待办事项&gt;支持跳转到对应单据详情进行处理</w:t>
      </w:r>
    </w:p>
    <w:p w14:paraId="04949092">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优化“水暖工岗位记录”表单，</w:t>
      </w:r>
      <w:r>
        <w:rPr>
          <w:rFonts w:hint="eastAsia" w:ascii="微软雅黑" w:hAnsi="微软雅黑" w:eastAsia="微软雅黑" w:cs="微软雅黑"/>
          <w:sz w:val="24"/>
          <w:szCs w:val="24"/>
        </w:rPr>
        <w:t>&lt;消息中心-待办事项&gt;支持跳转到对应单据详情进行处理</w:t>
      </w:r>
    </w:p>
    <w:p w14:paraId="36E455E2">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广东、福建、湖北基地-</w:t>
      </w:r>
      <w:r>
        <w:rPr>
          <w:rStyle w:val="14"/>
          <w:rFonts w:hint="eastAsia" w:ascii="微软雅黑" w:hAnsi="微软雅黑" w:eastAsia="微软雅黑" w:cs="微软雅黑"/>
          <w:b/>
          <w:bCs/>
          <w:i w:val="0"/>
          <w:iCs w:val="0"/>
          <w:caps w:val="0"/>
          <w:color w:val="000000"/>
          <w:spacing w:val="0"/>
          <w:sz w:val="22"/>
          <w:szCs w:val="22"/>
          <w:shd w:val="clear" w:color="auto" w:fill="FFFFFF"/>
        </w:rPr>
        <w:t>电工岗位交接班记录”表单，</w:t>
      </w:r>
      <w:r>
        <w:rPr>
          <w:rFonts w:hint="eastAsia" w:ascii="微软雅黑" w:hAnsi="微软雅黑" w:eastAsia="微软雅黑" w:cs="微软雅黑"/>
          <w:sz w:val="24"/>
          <w:szCs w:val="24"/>
        </w:rPr>
        <w:t>&lt;消息中心-待办事项&gt;支持跳转到对应单据详情进行处理</w:t>
      </w:r>
    </w:p>
    <w:p w14:paraId="58F483AF">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广东、福建、湖北基地-</w:t>
      </w:r>
      <w:r>
        <w:rPr>
          <w:rStyle w:val="14"/>
          <w:rFonts w:hint="eastAsia" w:ascii="微软雅黑" w:hAnsi="微软雅黑" w:eastAsia="微软雅黑" w:cs="微软雅黑"/>
          <w:b/>
          <w:bCs/>
          <w:i w:val="0"/>
          <w:iCs w:val="0"/>
          <w:caps w:val="0"/>
          <w:color w:val="000000"/>
          <w:spacing w:val="0"/>
          <w:sz w:val="22"/>
          <w:szCs w:val="22"/>
          <w:shd w:val="clear" w:color="auto" w:fill="FFFFFF"/>
        </w:rPr>
        <w:t>设备交接班记录”表单，</w:t>
      </w:r>
      <w:r>
        <w:rPr>
          <w:rFonts w:hint="eastAsia" w:ascii="微软雅黑" w:hAnsi="微软雅黑" w:eastAsia="微软雅黑" w:cs="微软雅黑"/>
          <w:sz w:val="24"/>
          <w:szCs w:val="24"/>
        </w:rPr>
        <w:t>增加字段"总维修时长"</w:t>
      </w:r>
    </w:p>
    <w:p w14:paraId="24D9DBEB">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湖北、贵州基地-</w:t>
      </w:r>
      <w:r>
        <w:rPr>
          <w:rStyle w:val="14"/>
          <w:rFonts w:hint="eastAsia" w:ascii="微软雅黑" w:hAnsi="微软雅黑" w:eastAsia="微软雅黑" w:cs="微软雅黑"/>
          <w:b/>
          <w:bCs/>
          <w:i w:val="0"/>
          <w:iCs w:val="0"/>
          <w:caps w:val="0"/>
          <w:color w:val="000000"/>
          <w:spacing w:val="0"/>
          <w:sz w:val="22"/>
          <w:szCs w:val="22"/>
          <w:shd w:val="clear" w:color="auto" w:fill="FFFFFF"/>
        </w:rPr>
        <w:t>锅炉水质PH值记录表”表单，</w:t>
      </w:r>
      <w:r>
        <w:rPr>
          <w:rFonts w:hint="eastAsia" w:ascii="微软雅黑" w:hAnsi="微软雅黑" w:eastAsia="微软雅黑" w:cs="微软雅黑"/>
          <w:sz w:val="24"/>
          <w:szCs w:val="24"/>
        </w:rPr>
        <w:t>&lt;消息中心-待办事项&gt;支持跳转到对应单据详情进行处理</w:t>
      </w:r>
    </w:p>
    <w:p w14:paraId="7F3A4A08">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湖北基地-锅炉计量月报表</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Fonts w:hint="eastAsia" w:ascii="微软雅黑" w:hAnsi="微软雅黑" w:eastAsia="微软雅黑" w:cs="微软雅黑"/>
          <w:sz w:val="24"/>
          <w:szCs w:val="24"/>
        </w:rPr>
        <w:t>&lt;消息中心-待办事项&gt;支持跳转到对应单据详情进行处理</w:t>
      </w:r>
    </w:p>
    <w:p w14:paraId="6F1AC8B9">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湖北、贵州基地-机修岗位交接班记录</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Fonts w:hint="eastAsia" w:ascii="微软雅黑" w:hAnsi="微软雅黑" w:eastAsia="微软雅黑" w:cs="微软雅黑"/>
          <w:sz w:val="24"/>
          <w:szCs w:val="24"/>
        </w:rPr>
        <w:t>&lt;消息中心-待办事项&gt;支持跳转到对应单据详情进行处理</w:t>
      </w:r>
    </w:p>
    <w:p w14:paraId="56ECBF1B">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湖北基地-锅炉运行记录表</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Fonts w:hint="eastAsia" w:ascii="微软雅黑" w:hAnsi="微软雅黑" w:eastAsia="微软雅黑" w:cs="微软雅黑"/>
          <w:sz w:val="24"/>
          <w:szCs w:val="24"/>
        </w:rPr>
        <w:t>&lt;消息中心-待办事项&gt;支持跳转到对应单据详情进行处理</w:t>
      </w:r>
    </w:p>
    <w:p w14:paraId="12FFF84C">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贵州基地-电工岗位交接班记录</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Fonts w:hint="eastAsia" w:ascii="微软雅黑" w:hAnsi="微软雅黑" w:eastAsia="微软雅黑" w:cs="微软雅黑"/>
          <w:sz w:val="24"/>
          <w:szCs w:val="24"/>
        </w:rPr>
        <w:t>&lt;消息中心-待办事项&gt;支持跳转到对应单据详情进行处理</w:t>
      </w:r>
    </w:p>
    <w:p w14:paraId="4AAECB91">
      <w:pPr>
        <w:pStyle w:val="4"/>
        <w:rPr>
          <w:rFonts w:hint="eastAsia" w:ascii="微软雅黑" w:hAnsi="微软雅黑" w:eastAsia="微软雅黑" w:cs="微软雅黑"/>
          <w:lang w:val="en-US" w:eastAsia="zh-CN"/>
        </w:rPr>
      </w:pPr>
      <w:r>
        <w:rPr>
          <w:rFonts w:hint="eastAsia" w:ascii="微软雅黑" w:hAnsi="微软雅黑" w:eastAsia="微软雅黑" w:cs="微软雅黑"/>
        </w:rPr>
        <w:t>（</w:t>
      </w:r>
      <w:r>
        <w:rPr>
          <w:rFonts w:hint="eastAsia" w:ascii="微软雅黑" w:hAnsi="微软雅黑" w:eastAsia="微软雅黑" w:cs="微软雅黑"/>
          <w:lang w:val="en-US" w:eastAsia="zh-CN"/>
        </w:rPr>
        <w:t>四</w:t>
      </w:r>
      <w:r>
        <w:rPr>
          <w:rFonts w:hint="eastAsia" w:ascii="微软雅黑" w:hAnsi="微软雅黑" w:eastAsia="微软雅黑" w:cs="微软雅黑"/>
        </w:rPr>
        <w:t>）</w:t>
      </w:r>
      <w:r>
        <w:rPr>
          <w:rFonts w:hint="eastAsia" w:ascii="微软雅黑" w:hAnsi="微软雅黑" w:eastAsia="微软雅黑" w:cs="微软雅黑"/>
          <w:lang w:val="en-US" w:eastAsia="zh-CN"/>
        </w:rPr>
        <w:t>仓储</w:t>
      </w:r>
      <w:r>
        <w:rPr>
          <w:rFonts w:hint="eastAsia" w:ascii="微软雅黑" w:hAnsi="微软雅黑" w:eastAsia="微软雅黑" w:cs="微软雅黑"/>
        </w:rPr>
        <w:t>管理</w:t>
      </w:r>
      <w:r>
        <w:rPr>
          <w:rFonts w:hint="eastAsia" w:ascii="微软雅黑" w:hAnsi="微软雅黑" w:eastAsia="微软雅黑" w:cs="微软雅黑"/>
          <w:lang w:val="en-US" w:eastAsia="zh-CN"/>
        </w:rPr>
        <w:t>优化</w:t>
      </w:r>
    </w:p>
    <w:p w14:paraId="3DAA5C88">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新增“库位产线变更”单据</w:t>
      </w:r>
      <w:r>
        <w:rPr>
          <w:rFonts w:hint="eastAsia" w:ascii="微软雅黑" w:hAnsi="微软雅黑" w:eastAsia="微软雅黑" w:cs="微软雅黑"/>
          <w:b w:val="0"/>
          <w:bCs w:val="0"/>
          <w:sz w:val="22"/>
          <w:szCs w:val="22"/>
          <w:lang w:val="en-US" w:eastAsia="zh-CN"/>
        </w:rPr>
        <w:t>，功能适用于备件库位变更、包材产线变更</w:t>
      </w:r>
    </w:p>
    <w:p w14:paraId="1DDBA9DF">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优化“采购单调整”单据，</w:t>
      </w:r>
      <w:r>
        <w:rPr>
          <w:rFonts w:hint="eastAsia" w:ascii="微软雅黑" w:hAnsi="微软雅黑" w:eastAsia="微软雅黑" w:cs="微软雅黑"/>
          <w:sz w:val="24"/>
          <w:szCs w:val="24"/>
        </w:rPr>
        <w:t>所有类型采购单新增“去税单价”、显示“税率”、PBXX金额（每价格单位单价金额），后续优化新入库的物料入库后将记录“去税单价</w:t>
      </w:r>
      <w:r>
        <w:rPr>
          <w:rFonts w:hint="eastAsia" w:ascii="微软雅黑" w:hAnsi="微软雅黑" w:eastAsia="微软雅黑" w:cs="微软雅黑"/>
          <w:sz w:val="24"/>
          <w:szCs w:val="24"/>
          <w:lang w:eastAsia="zh-CN"/>
        </w:rPr>
        <w:t>”</w:t>
      </w:r>
    </w:p>
    <w:p w14:paraId="361E1264">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优化“内容物需求单”单据，</w:t>
      </w:r>
      <w:r>
        <w:rPr>
          <w:rFonts w:hint="eastAsia" w:ascii="微软雅黑" w:hAnsi="微软雅黑" w:eastAsia="微软雅黑" w:cs="微软雅黑"/>
          <w:sz w:val="24"/>
          <w:szCs w:val="24"/>
        </w:rPr>
        <w:t>需求仓库优化为必填</w:t>
      </w:r>
    </w:p>
    <w:p w14:paraId="2594BF55">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优化“原料发料记录”单据，</w:t>
      </w:r>
      <w:r>
        <w:rPr>
          <w:rFonts w:hint="eastAsia" w:ascii="微软雅黑" w:hAnsi="微软雅黑" w:eastAsia="微软雅黑" w:cs="微软雅黑"/>
          <w:sz w:val="24"/>
          <w:szCs w:val="24"/>
        </w:rPr>
        <w:t>列表新增显示使用产线和产线筛选</w:t>
      </w:r>
    </w:p>
    <w:p w14:paraId="4320BFB0">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优化“原料入库单”单据，</w:t>
      </w:r>
      <w:r>
        <w:rPr>
          <w:rFonts w:hint="eastAsia" w:ascii="微软雅黑" w:hAnsi="微软雅黑" w:eastAsia="微软雅黑" w:cs="微软雅黑"/>
          <w:sz w:val="24"/>
          <w:szCs w:val="24"/>
        </w:rPr>
        <w:t>针对空罐和顶盖限制，优化导入和保存数据时校验厂商类型，只能选择供应商类型是空罐对应彩印铁、顶盖对应顶盖/底盖的供应商数据</w:t>
      </w:r>
    </w:p>
    <w:p w14:paraId="27E603A5">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优化“原料入库计量抽检月报”单据，</w:t>
      </w:r>
      <w:r>
        <w:rPr>
          <w:rFonts w:hint="eastAsia" w:ascii="微软雅黑" w:hAnsi="微软雅黑" w:eastAsia="微软雅黑" w:cs="微软雅黑"/>
          <w:sz w:val="24"/>
          <w:szCs w:val="24"/>
        </w:rPr>
        <w:t>优化月检测率、合格率、抽检率计算公式，新增退库总量 、实际入库量</w:t>
      </w:r>
    </w:p>
    <w:p w14:paraId="7C19F887">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优化“历史单据操作优化”单据，</w:t>
      </w:r>
      <w:r>
        <w:rPr>
          <w:rFonts w:hint="eastAsia" w:ascii="微软雅黑" w:hAnsi="微软雅黑" w:eastAsia="微软雅黑" w:cs="微软雅黑"/>
          <w:sz w:val="24"/>
          <w:szCs w:val="24"/>
        </w:rPr>
        <w:t>操作统一优化，新增编辑的按钮调整到页面上方，例如采购订单、备件与综合物资里相关单据</w:t>
      </w:r>
    </w:p>
    <w:p w14:paraId="3BAD0A42">
      <w:pPr>
        <w:pStyle w:val="4"/>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lang w:val="en-US" w:eastAsia="zh-CN"/>
        </w:rPr>
        <w:t>五</w:t>
      </w:r>
      <w:r>
        <w:rPr>
          <w:rFonts w:hint="eastAsia" w:ascii="微软雅黑" w:hAnsi="微软雅黑" w:eastAsia="微软雅黑" w:cs="微软雅黑"/>
        </w:rPr>
        <w:t>）安全管理拓展
</w:t>
      </w:r>
    </w:p>
    <w:p w14:paraId="3EA52469">
      <w:pPr>
        <w:pStyle w:val="25"/>
        <w:numPr>
          <w:ilvl w:val="0"/>
          <w:numId w:val="5"/>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“隐患整改单“单据</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Style w:val="14"/>
          <w:rFonts w:hint="eastAsia" w:asciiTheme="minorEastAsia" w:hAnsiTheme="minorEastAsia" w:eastAsiaTheme="minorEastAsia" w:cstheme="minorEastAsia"/>
          <w:b w:val="0"/>
          <w:bCs w:val="0"/>
          <w:i w:val="0"/>
          <w:iCs w:val="0"/>
          <w:caps w:val="0"/>
          <w:color w:val="000000"/>
          <w:spacing w:val="0"/>
          <w:sz w:val="24"/>
          <w:szCs w:val="24"/>
          <w:shd w:val="clear" w:color="auto" w:fill="FFFFFF"/>
          <w:lang w:val="en-US" w:eastAsia="zh-CN"/>
        </w:rPr>
        <w:t>新增优化批量录入、支持批量导入</w:t>
      </w:r>
    </w:p>
    <w:p w14:paraId="7598F83E">
      <w:pPr>
        <w:pStyle w:val="25"/>
        <w:numPr>
          <w:ilvl w:val="0"/>
          <w:numId w:val="5"/>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“接触职业危害因素项目“单据</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Style w:val="14"/>
          <w:rFonts w:hint="eastAsia" w:asciiTheme="minorEastAsia" w:hAnsiTheme="minorEastAsia" w:eastAsiaTheme="minorEastAsia" w:cstheme="minorEastAsia"/>
          <w:b w:val="0"/>
          <w:bCs w:val="0"/>
          <w:i w:val="0"/>
          <w:iCs w:val="0"/>
          <w:caps w:val="0"/>
          <w:color w:val="000000"/>
          <w:spacing w:val="0"/>
          <w:sz w:val="24"/>
          <w:szCs w:val="24"/>
          <w:shd w:val="clear" w:color="auto" w:fill="FFFFFF"/>
          <w:lang w:val="en-US" w:eastAsia="zh-CN"/>
        </w:rPr>
        <w:t>1、工种支持输入搜索选择，可多选，适用于同个工种存在多个等级场景，例如：中级打码操作工、初级打码操作工 2、新增字段“个人防护及用品使用情况”、“备注” 3、危害项目体检项目不可重复选择</w:t>
      </w:r>
    </w:p>
    <w:p w14:paraId="707CA995">
      <w:pPr>
        <w:pStyle w:val="25"/>
        <w:numPr>
          <w:ilvl w:val="0"/>
          <w:numId w:val="5"/>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“隐患整改单“单据</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Style w:val="14"/>
          <w:rFonts w:hint="eastAsia" w:asciiTheme="minorEastAsia" w:hAnsiTheme="minorEastAsia" w:eastAsiaTheme="minorEastAsia" w:cstheme="minorEastAsia"/>
          <w:b w:val="0"/>
          <w:bCs w:val="0"/>
          <w:i w:val="0"/>
          <w:iCs w:val="0"/>
          <w:caps w:val="0"/>
          <w:color w:val="000000"/>
          <w:spacing w:val="0"/>
          <w:sz w:val="24"/>
          <w:szCs w:val="24"/>
          <w:shd w:val="clear" w:color="auto" w:fill="FFFFFF"/>
          <w:lang w:val="en-US" w:eastAsia="zh-CN"/>
        </w:rPr>
        <w:t>新增优化批量录入、支持批量导入</w:t>
      </w:r>
    </w:p>
    <w:p w14:paraId="3A9C453D">
      <w:pPr>
        <w:pStyle w:val="25"/>
        <w:numPr>
          <w:ilvl w:val="0"/>
          <w:numId w:val="5"/>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湖北基地-作业票优化</w:t>
      </w:r>
      <w:r>
        <w:rPr>
          <w:rStyle w:val="14"/>
          <w:rFonts w:hint="eastAsia" w:ascii="微软雅黑" w:hAnsi="微软雅黑" w:eastAsia="微软雅黑" w:cs="微软雅黑"/>
          <w:b/>
          <w:bCs/>
          <w:i w:val="0"/>
          <w:iCs w:val="0"/>
          <w:caps w:val="0"/>
          <w:color w:val="000000"/>
          <w:spacing w:val="0"/>
          <w:sz w:val="22"/>
          <w:szCs w:val="22"/>
          <w:shd w:val="clear" w:color="auto" w:fill="FFFFFF"/>
        </w:rPr>
        <w:t>“单据</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Style w:val="14"/>
          <w:rFonts w:hint="eastAsia" w:asciiTheme="minorEastAsia" w:hAnsiTheme="minorEastAsia" w:eastAsiaTheme="minorEastAsia" w:cstheme="minorEastAsia"/>
          <w:b w:val="0"/>
          <w:bCs w:val="0"/>
          <w:i w:val="0"/>
          <w:iCs w:val="0"/>
          <w:caps w:val="0"/>
          <w:color w:val="000000"/>
          <w:spacing w:val="0"/>
          <w:sz w:val="24"/>
          <w:szCs w:val="24"/>
          <w:shd w:val="clear" w:color="auto" w:fill="FFFFFF"/>
          <w:lang w:val="en-US" w:eastAsia="zh-CN"/>
        </w:rPr>
        <w:t>1、流程优化：行政副总经理调整为分管安全副总经理，一级只到安全部审核人；二级和没有分级的是到“分管安全副总经理” 2、动火人、监护人、作业人、作业电工和实施安全教育人均改为手工输入 3、高处作业证增加四级 4、检查记录表格第一排“是否涉及”改为“是否落实”，其他检查事项的选择内容“涉及”改为“是” 5、作业证需要增加附件上传功能，设置为非必填项。制单人可以传附件 6、作业证编号增加自动规则，按月序号生成，格式为：年月01-99</w:t>
      </w:r>
    </w:p>
    <w:p w14:paraId="4B4FF6DF">
      <w:pPr>
        <w:pStyle w:val="4"/>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lang w:val="en-US" w:eastAsia="zh-CN"/>
        </w:rPr>
        <w:t>六</w:t>
      </w:r>
      <w:r>
        <w:rPr>
          <w:rFonts w:hint="eastAsia" w:ascii="微软雅黑" w:hAnsi="微软雅黑" w:eastAsia="微软雅黑" w:cs="微软雅黑"/>
        </w:rPr>
        <w:t>）人事行政功能拓展
</w:t>
      </w:r>
      <w:bookmarkStart w:id="0" w:name="_GoBack"/>
      <w:bookmarkEnd w:id="0"/>
    </w:p>
    <w:p w14:paraId="0DB1AD4A">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w:t>
      </w:r>
      <w:r>
        <w:rPr>
          <w:rStyle w:val="14"/>
          <w:rFonts w:hint="eastAsia" w:ascii="微软雅黑" w:hAnsi="微软雅黑" w:eastAsia="微软雅黑" w:cs="微软雅黑"/>
          <w:b/>
          <w:bCs/>
          <w:i w:val="0"/>
          <w:iCs w:val="0"/>
          <w:caps w:val="0"/>
          <w:color w:val="000000"/>
          <w:spacing w:val="0"/>
          <w:sz w:val="22"/>
          <w:szCs w:val="22"/>
          <w:shd w:val="clear" w:color="auto" w:fill="FFFFFF"/>
        </w:rPr>
        <w:t>“兼职人员管理”</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Style w:val="14"/>
          <w:rFonts w:hint="eastAsia" w:ascii="微软雅黑" w:hAnsi="微软雅黑" w:eastAsia="微软雅黑" w:cs="微软雅黑"/>
          <w:b/>
          <w:bCs/>
          <w:i w:val="0"/>
          <w:iCs w:val="0"/>
          <w:caps w:val="0"/>
          <w:color w:val="000000"/>
          <w:spacing w:val="0"/>
          <w:sz w:val="22"/>
          <w:szCs w:val="22"/>
          <w:shd w:val="clear" w:color="auto" w:fill="FFFFFF"/>
        </w:rPr>
        <w:t>，</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支持通过兼职安全、内审申请提报，审批通过后自动为对应员工添加标签属性，规范人员兼职业务流程，便于后续实时精准相关数据统计</w:t>
      </w:r>
    </w:p>
    <w:p w14:paraId="26B130BF">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w:t>
      </w:r>
      <w:r>
        <w:rPr>
          <w:rStyle w:val="14"/>
          <w:rFonts w:hint="eastAsia" w:ascii="微软雅黑" w:hAnsi="微软雅黑" w:eastAsia="微软雅黑" w:cs="微软雅黑"/>
          <w:b/>
          <w:bCs/>
          <w:i w:val="0"/>
          <w:iCs w:val="0"/>
          <w:caps w:val="0"/>
          <w:color w:val="000000"/>
          <w:spacing w:val="0"/>
          <w:sz w:val="22"/>
          <w:szCs w:val="22"/>
          <w:shd w:val="clear" w:color="auto" w:fill="FFFFFF"/>
        </w:rPr>
        <w:t>“团队活动”</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通过线上发起组织活动，完成活动信息记录与审批流程，活动开展时支持人员在线签到，规范活动组织全流程，方便后续统计各部门活动数据及活动组织效果</w:t>
      </w:r>
    </w:p>
    <w:p w14:paraId="4A5D4C68">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w:t>
      </w:r>
      <w:r>
        <w:rPr>
          <w:rStyle w:val="14"/>
          <w:rFonts w:hint="eastAsia" w:ascii="微软雅黑" w:hAnsi="微软雅黑" w:eastAsia="微软雅黑" w:cs="微软雅黑"/>
          <w:b/>
          <w:bCs/>
          <w:i w:val="0"/>
          <w:iCs w:val="0"/>
          <w:caps w:val="0"/>
          <w:color w:val="000000"/>
          <w:spacing w:val="0"/>
          <w:sz w:val="22"/>
          <w:szCs w:val="22"/>
          <w:shd w:val="clear" w:color="auto" w:fill="FFFFFF"/>
        </w:rPr>
        <w:t>“活动设置”</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Style w:val="14"/>
          <w:rFonts w:hint="eastAsia" w:ascii="微软雅黑" w:hAnsi="微软雅黑" w:eastAsia="微软雅黑" w:cs="微软雅黑"/>
          <w:b/>
          <w:bCs/>
          <w:i w:val="0"/>
          <w:iCs w:val="0"/>
          <w:caps w:val="0"/>
          <w:color w:val="000000"/>
          <w:spacing w:val="0"/>
          <w:sz w:val="22"/>
          <w:szCs w:val="22"/>
          <w:shd w:val="clear" w:color="auto" w:fill="FFFFFF"/>
        </w:rPr>
        <w:t>，</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通过自定义配置活动类别基础信息</w:t>
      </w:r>
    </w:p>
    <w:p w14:paraId="3B18BA45">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w:t>
      </w:r>
      <w:r>
        <w:rPr>
          <w:rStyle w:val="14"/>
          <w:rFonts w:hint="eastAsia" w:ascii="微软雅黑" w:hAnsi="微软雅黑" w:eastAsia="微软雅黑" w:cs="微软雅黑"/>
          <w:b/>
          <w:bCs/>
          <w:i w:val="0"/>
          <w:iCs w:val="0"/>
          <w:caps w:val="0"/>
          <w:color w:val="000000"/>
          <w:spacing w:val="0"/>
          <w:sz w:val="22"/>
          <w:szCs w:val="22"/>
          <w:shd w:val="clear" w:color="auto" w:fill="FFFFFF"/>
        </w:rPr>
        <w:t>“车辆入场管理”</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通过线上渠道支持员工自主提报，同时支持在 PC 端后台登记员工车辆入场信息，统一管理并完整记录园区内员工的所有车辆信息，规范园区车辆入场登记流程，方便后续车辆信息的汇总与核对统计</w:t>
      </w:r>
    </w:p>
    <w:p w14:paraId="1956B4E9">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w:t>
      </w:r>
      <w:r>
        <w:rPr>
          <w:rStyle w:val="14"/>
          <w:rFonts w:hint="eastAsia" w:ascii="微软雅黑" w:hAnsi="微软雅黑" w:eastAsia="微软雅黑" w:cs="微软雅黑"/>
          <w:b/>
          <w:bCs/>
          <w:i w:val="0"/>
          <w:iCs w:val="0"/>
          <w:caps w:val="0"/>
          <w:color w:val="000000"/>
          <w:spacing w:val="0"/>
          <w:sz w:val="22"/>
          <w:szCs w:val="22"/>
          <w:shd w:val="clear" w:color="auto" w:fill="FFFFFF"/>
        </w:rPr>
        <w:t>“车辆入场统计</w:t>
      </w:r>
      <w:r>
        <w:rPr>
          <w:rStyle w:val="14"/>
          <w:rFonts w:hint="default" w:ascii="微软雅黑" w:hAnsi="微软雅黑" w:eastAsia="微软雅黑" w:cs="微软雅黑"/>
          <w:b/>
          <w:bCs/>
          <w:i w:val="0"/>
          <w:iCs w:val="0"/>
          <w:caps w:val="0"/>
          <w:color w:val="000000"/>
          <w:spacing w:val="0"/>
          <w:sz w:val="22"/>
          <w:szCs w:val="22"/>
          <w:shd w:val="clear" w:color="auto" w:fill="FFFFFF"/>
          <w:lang w:val="en-US" w:eastAsia="zh-CN"/>
        </w:rPr>
        <w:t>”</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 xml:space="preserve"> 表单，</w:t>
      </w:r>
      <w:r>
        <w:rPr>
          <w:rFonts w:hint="eastAsia" w:ascii="微软雅黑" w:hAnsi="微软雅黑" w:eastAsia="微软雅黑" w:cs="微软雅黑"/>
          <w:sz w:val="24"/>
          <w:szCs w:val="24"/>
        </w:rPr>
        <w:t>根据登记的员工车辆和公司车辆信息统计公司范围内所有停在园区的车辆数据信息</w:t>
      </w:r>
    </w:p>
    <w:p w14:paraId="46BAC192">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“车辆档案”</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优化新增车辆是否生效中的状态，支持归档已报废和停止使用的公司车辆信息</w:t>
      </w:r>
    </w:p>
    <w:p w14:paraId="39125B68">
      <w:pPr>
        <w:pStyle w:val="25"/>
        <w:numPr>
          <w:ilvl w:val="0"/>
          <w:numId w:val="6"/>
        </w:numPr>
        <w:rPr>
          <w:rFonts w:hint="eastAsia" w:ascii="微软雅黑" w:hAnsi="微软雅黑" w:eastAsia="微软雅黑" w:cs="微软雅黑"/>
          <w:b/>
          <w:bCs/>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“培训计划</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、培训记录</w:t>
      </w:r>
      <w:r>
        <w:rPr>
          <w:rStyle w:val="14"/>
          <w:rFonts w:hint="eastAsia" w:ascii="微软雅黑" w:hAnsi="微软雅黑" w:eastAsia="微软雅黑" w:cs="微软雅黑"/>
          <w:b/>
          <w:bCs/>
          <w:i w:val="0"/>
          <w:iCs w:val="0"/>
          <w:caps w:val="0"/>
          <w:color w:val="000000"/>
          <w:spacing w:val="0"/>
          <w:sz w:val="22"/>
          <w:szCs w:val="22"/>
          <w:shd w:val="clear" w:color="auto" w:fill="FFFFFF"/>
        </w:rPr>
        <w:t>”</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已选择人员后显示具体的人员数，点击查看【人员明细】，单独打开弹窗，可查看已选择的人员的详情信息，支持新增和批量删减管理</w:t>
      </w:r>
    </w:p>
    <w:p w14:paraId="2FF0CA1C">
      <w:pPr>
        <w:pStyle w:val="3"/>
        <w:keepNext w:val="0"/>
        <w:keepLines w:val="0"/>
        <w:widowControl/>
        <w:suppressLineNumbers w:val="0"/>
        <w:pBdr>
          <w:bottom w:val="none" w:color="auto" w:sz="0" w:space="0"/>
        </w:pBdr>
        <w:shd w:val="clear" w:color="auto" w:fill="FFFFFF"/>
        <w:spacing w:before="600" w:beforeAutospacing="0" w:after="180" w:afterAutospacing="0" w:line="480" w:lineRule="atLeast"/>
        <w:ind w:left="0" w:firstLine="0"/>
        <w:rPr>
          <w:rFonts w:hint="default" w:ascii="微软雅黑" w:hAnsi="微软雅黑" w:eastAsia="微软雅黑" w:cs="微软雅黑"/>
          <w:lang w:val="en-US" w:eastAsia="zh-CN"/>
        </w:rPr>
      </w:pPr>
      <w:r>
        <w:rPr>
          <w:rFonts w:hint="eastAsia" w:ascii="微软雅黑" w:hAnsi="微软雅黑" w:eastAsia="微软雅黑" w:cs="微软雅黑"/>
        </w:rPr>
        <w:t>（</w:t>
      </w:r>
      <w:r>
        <w:rPr>
          <w:rFonts w:hint="eastAsia" w:ascii="微软雅黑" w:hAnsi="微软雅黑" w:eastAsia="微软雅黑" w:cs="微软雅黑"/>
          <w:lang w:val="en-US" w:eastAsia="zh-CN"/>
        </w:rPr>
        <w:t>七</w:t>
      </w:r>
      <w:r>
        <w:rPr>
          <w:rFonts w:hint="eastAsia" w:ascii="微软雅黑" w:hAnsi="微软雅黑" w:eastAsia="微软雅黑" w:cs="微软雅黑"/>
        </w:rPr>
        <w:t>）</w:t>
      </w:r>
      <w:r>
        <w:rPr>
          <w:rFonts w:hint="default" w:ascii="微软雅黑" w:hAnsi="微软雅黑" w:eastAsia="微软雅黑" w:cs="微软雅黑"/>
          <w:b/>
          <w:bCs/>
          <w:sz w:val="30"/>
          <w:szCs w:val="30"/>
        </w:rPr>
        <w:t>系统基础功能升级</w:t>
      </w:r>
    </w:p>
    <w:p w14:paraId="0D4758BE">
      <w:pPr>
        <w:pStyle w:val="25"/>
        <w:numPr>
          <w:ilvl w:val="0"/>
          <w:numId w:val="7"/>
        </w:numPr>
        <w:rPr>
          <w:rFonts w:hint="eastAsia" w:ascii="微软雅黑" w:hAnsi="微软雅黑" w:eastAsia="微软雅黑" w:cs="微软雅黑"/>
          <w:lang w:val="en-US" w:eastAsia="zh-CN"/>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优化“流程设置”单据，</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val="en-US" w:eastAsia="zh-CN"/>
        </w:rPr>
        <w:t>抄送人支持按照岗位选择</w:t>
      </w:r>
    </w:p>
    <w:p w14:paraId="548D455C">
      <w:pPr>
        <w:pStyle w:val="25"/>
        <w:numPr>
          <w:ilvl w:val="0"/>
          <w:numId w:val="7"/>
        </w:numPr>
        <w:rPr>
          <w:rFonts w:hint="eastAsia" w:ascii="微软雅黑" w:hAnsi="微软雅黑" w:eastAsia="微软雅黑" w:cs="微软雅黑"/>
          <w:lang w:val="en-US" w:eastAsia="zh-CN"/>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优化“流程设置”单据，</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val="en-US" w:eastAsia="zh-CN"/>
        </w:rPr>
        <w:t>部分单据审批条件支持多选（例如：培训计划、培训记录和公告管理）</w:t>
      </w:r>
    </w:p>
    <w:p w14:paraId="1EF01525">
      <w:pPr>
        <w:pStyle w:val="3"/>
        <w:rPr>
          <w:rFonts w:hint="eastAsia" w:ascii="微软雅黑" w:hAnsi="微软雅黑" w:eastAsia="微软雅黑" w:cs="微软雅黑"/>
        </w:rPr>
      </w:pPr>
      <w:r>
        <w:rPr>
          <w:rFonts w:hint="eastAsia" w:ascii="微软雅黑" w:hAnsi="微软雅黑" w:eastAsia="微软雅黑" w:cs="微软雅黑"/>
        </w:rPr>
        <w:t>二</w:t>
      </w:r>
      <w:r>
        <w:rPr>
          <w:rFonts w:hint="eastAsia" w:ascii="微软雅黑" w:hAnsi="微软雅黑" w:eastAsia="微软雅黑" w:cs="微软雅黑"/>
          <w:lang w:eastAsia="zh-CN"/>
        </w:rPr>
        <w:t>、</w:t>
      </w:r>
      <w:r>
        <w:rPr>
          <w:rFonts w:hint="eastAsia" w:ascii="微软雅黑" w:hAnsi="微软雅黑" w:eastAsia="微软雅黑" w:cs="微软雅黑"/>
        </w:rPr>
        <w:t>影响范围
</w:t>
      </w:r>
    </w:p>
    <w:p w14:paraId="438B09D9">
      <w:pPr>
        <w:pStyle w:val="25"/>
        <w:rPr>
          <w:rFonts w:hint="eastAsia" w:ascii="微软雅黑" w:hAnsi="微软雅黑" w:eastAsia="微软雅黑" w:cs="微软雅黑"/>
        </w:rPr>
      </w:pPr>
      <w:r>
        <w:rPr>
          <w:rFonts w:hint="eastAsia" w:ascii="微软雅黑" w:hAnsi="微软雅黑" w:eastAsia="微软雅黑" w:cs="微软雅黑"/>
        </w:rPr>
        <w:t>本次版本迭代为平滑升级，系统将保持正常运行，</w:t>
      </w:r>
      <w:r>
        <w:rPr>
          <w:rFonts w:hint="eastAsia" w:ascii="微软雅黑" w:hAnsi="微软雅黑" w:eastAsia="微软雅黑" w:cs="微软雅黑"/>
          <w:b/>
          <w:bCs/>
        </w:rPr>
        <w:t>不影响</w:t>
      </w:r>
      <w:r>
        <w:rPr>
          <w:rFonts w:hint="eastAsia" w:ascii="微软雅黑" w:hAnsi="微软雅黑" w:eastAsia="微软雅黑" w:cs="微软雅黑"/>
          <w:b/>
          <w:bCs/>
          <w:lang w:val="en-US" w:eastAsia="zh-CN"/>
        </w:rPr>
        <w:t>基地</w:t>
      </w:r>
      <w:r>
        <w:rPr>
          <w:rFonts w:hint="eastAsia" w:ascii="微软雅黑" w:hAnsi="微软雅黑" w:eastAsia="微软雅黑" w:cs="微软雅黑"/>
          <w:b/>
          <w:bCs/>
        </w:rPr>
        <w:t>对系统的常规操作</w:t>
      </w:r>
      <w:r>
        <w:rPr>
          <w:rFonts w:hint="eastAsia" w:ascii="微软雅黑" w:hAnsi="微软雅黑" w:eastAsia="微软雅黑" w:cs="微软雅黑"/>
        </w:rPr>
        <w:t>。但在新功能首次使用或数据同步过程中，可能会出现短暂加载延迟的情况，建议</w:t>
      </w:r>
      <w:r>
        <w:rPr>
          <w:rFonts w:hint="eastAsia" w:ascii="微软雅黑" w:hAnsi="微软雅黑" w:eastAsia="微软雅黑" w:cs="微软雅黑"/>
          <w:lang w:val="en-US" w:eastAsia="zh-CN"/>
        </w:rPr>
        <w:t>基地</w:t>
      </w:r>
      <w:r>
        <w:rPr>
          <w:rFonts w:hint="eastAsia" w:ascii="微软雅黑" w:hAnsi="微软雅黑" w:eastAsia="微软雅黑" w:cs="微软雅黑"/>
        </w:rPr>
        <w:t>避开业务高峰时段进行复杂操作，以免影响工作效率。同时，由于各基地生产模块功能优化调整较多，涉及福建</w:t>
      </w:r>
      <w:r>
        <w:rPr>
          <w:rFonts w:hint="eastAsia" w:ascii="微软雅黑" w:hAnsi="微软雅黑" w:eastAsia="微软雅黑" w:cs="微软雅黑"/>
          <w:lang w:eastAsia="zh-CN"/>
        </w:rPr>
        <w:t>、</w:t>
      </w:r>
      <w:r>
        <w:rPr>
          <w:rFonts w:hint="eastAsia" w:ascii="微软雅黑" w:hAnsi="微软雅黑" w:eastAsia="微软雅黑" w:cs="微软雅黑"/>
        </w:rPr>
        <w:t>贵州</w:t>
      </w:r>
      <w:r>
        <w:rPr>
          <w:rFonts w:hint="eastAsia" w:ascii="微软雅黑" w:hAnsi="微软雅黑" w:eastAsia="微软雅黑" w:cs="微软雅黑"/>
          <w:lang w:eastAsia="zh-CN"/>
        </w:rPr>
        <w:t>、</w:t>
      </w:r>
      <w:r>
        <w:rPr>
          <w:rFonts w:hint="eastAsia" w:ascii="微软雅黑" w:hAnsi="微软雅黑" w:eastAsia="微软雅黑" w:cs="微软雅黑"/>
        </w:rPr>
        <w:t>广东</w:t>
      </w:r>
      <w:r>
        <w:rPr>
          <w:rFonts w:hint="eastAsia" w:ascii="微软雅黑" w:hAnsi="微软雅黑" w:eastAsia="微软雅黑" w:cs="微软雅黑"/>
          <w:lang w:val="en-US" w:eastAsia="zh-CN"/>
        </w:rPr>
        <w:t>和湖北</w:t>
      </w:r>
      <w:r>
        <w:rPr>
          <w:rFonts w:hint="eastAsia" w:ascii="微软雅黑" w:hAnsi="微软雅黑" w:eastAsia="微软雅黑" w:cs="微软雅黑"/>
        </w:rPr>
        <w:t>基地的生产作业记录</w:t>
      </w:r>
      <w:r>
        <w:rPr>
          <w:rFonts w:hint="eastAsia" w:ascii="微软雅黑" w:hAnsi="微软雅黑" w:eastAsia="微软雅黑" w:cs="微软雅黑"/>
          <w:lang w:eastAsia="zh-CN"/>
        </w:rPr>
        <w:t>、</w:t>
      </w:r>
      <w:r>
        <w:rPr>
          <w:rFonts w:hint="eastAsia" w:ascii="微软雅黑" w:hAnsi="微软雅黑" w:eastAsia="微软雅黑" w:cs="微软雅黑"/>
        </w:rPr>
        <w:t>工序表单操作等相关业务的</w:t>
      </w:r>
      <w:r>
        <w:rPr>
          <w:rFonts w:hint="eastAsia" w:ascii="微软雅黑" w:hAnsi="微软雅黑" w:eastAsia="微软雅黑" w:cs="微软雅黑"/>
          <w:lang w:val="en-US" w:eastAsia="zh-CN"/>
        </w:rPr>
        <w:t>岗位</w:t>
      </w:r>
      <w:r>
        <w:rPr>
          <w:rFonts w:hint="eastAsia" w:ascii="微软雅黑" w:hAnsi="微软雅黑" w:eastAsia="微软雅黑" w:cs="微软雅黑"/>
        </w:rPr>
        <w:t>，在操作新版功能时请谨慎核对数据，确保业务流程准确执行。
</w:t>
      </w:r>
    </w:p>
    <w:p w14:paraId="2729E041">
      <w:pPr>
        <w:pStyle w:val="3"/>
        <w:rPr>
          <w:rFonts w:hint="eastAsia" w:ascii="微软雅黑" w:hAnsi="微软雅黑" w:eastAsia="微软雅黑" w:cs="微软雅黑"/>
        </w:rPr>
      </w:pPr>
      <w:r>
        <w:rPr>
          <w:rFonts w:hint="eastAsia" w:ascii="微软雅黑" w:hAnsi="微软雅黑" w:eastAsia="微软雅黑" w:cs="微软雅黑"/>
        </w:rPr>
        <w:t>三</w:t>
      </w:r>
      <w:r>
        <w:rPr>
          <w:rFonts w:hint="eastAsia" w:ascii="微软雅黑" w:hAnsi="微软雅黑" w:eastAsia="微软雅黑" w:cs="微软雅黑"/>
          <w:lang w:eastAsia="zh-CN"/>
        </w:rPr>
        <w:t>、</w:t>
      </w:r>
      <w:r>
        <w:rPr>
          <w:rFonts w:hint="eastAsia" w:ascii="微软雅黑" w:hAnsi="微软雅黑" w:eastAsia="微软雅黑" w:cs="微软雅黑"/>
        </w:rPr>
        <w:t>更新后注意事项
</w:t>
      </w:r>
    </w:p>
    <w:p w14:paraId="5FD989B0">
      <w:pPr>
        <w:pStyle w:val="25"/>
        <w:numPr>
          <w:ilvl w:val="0"/>
          <w:numId w:val="8"/>
        </w:numPr>
        <w:ind w:left="708" w:leftChars="0" w:firstLineChars="0"/>
        <w:rPr>
          <w:rFonts w:hint="eastAsia" w:ascii="微软雅黑" w:hAnsi="微软雅黑" w:eastAsia="微软雅黑" w:cs="微软雅黑"/>
        </w:rPr>
      </w:pPr>
      <w:r>
        <w:rPr>
          <w:rFonts w:hint="eastAsia" w:ascii="微软雅黑" w:hAnsi="微软雅黑" w:eastAsia="微软雅黑" w:cs="微软雅黑"/>
          <w:b/>
          <w:bCs/>
        </w:rPr>
        <w:t>功能熟悉与数据核对</w:t>
      </w:r>
      <w:r>
        <w:rPr>
          <w:rFonts w:hint="eastAsia" w:ascii="微软雅黑" w:hAnsi="微软雅黑" w:eastAsia="微软雅黑" w:cs="微软雅黑"/>
        </w:rPr>
        <w:t>：本次更新新增和优化的功能较多，请各</w:t>
      </w:r>
      <w:r>
        <w:rPr>
          <w:rFonts w:hint="eastAsia" w:ascii="微软雅黑" w:hAnsi="微软雅黑" w:eastAsia="微软雅黑" w:cs="微软雅黑"/>
          <w:lang w:val="en-US" w:eastAsia="zh-CN"/>
        </w:rPr>
        <w:t>基地</w:t>
      </w:r>
      <w:r>
        <w:rPr>
          <w:rFonts w:hint="eastAsia" w:ascii="微软雅黑" w:hAnsi="微软雅黑" w:eastAsia="微软雅黑" w:cs="微软雅黑"/>
        </w:rPr>
        <w:t>在使用前仔细阅读各模块对接负责人发送的详细迭代说明文档，熟悉新功能操作流程。对于生产</w:t>
      </w:r>
      <w:r>
        <w:rPr>
          <w:rFonts w:hint="eastAsia" w:ascii="微软雅黑" w:hAnsi="微软雅黑" w:eastAsia="微软雅黑" w:cs="微软雅黑"/>
          <w:lang w:eastAsia="zh-CN"/>
        </w:rPr>
        <w:t>、</w:t>
      </w:r>
      <w:r>
        <w:rPr>
          <w:rFonts w:hint="eastAsia" w:ascii="微软雅黑" w:hAnsi="微软雅黑" w:eastAsia="微软雅黑" w:cs="微软雅黑"/>
        </w:rPr>
        <w:t>品质</w:t>
      </w:r>
      <w:r>
        <w:rPr>
          <w:rFonts w:hint="eastAsia" w:ascii="微软雅黑" w:hAnsi="微软雅黑" w:eastAsia="微软雅黑" w:cs="微软雅黑"/>
          <w:lang w:eastAsia="zh-CN"/>
        </w:rPr>
        <w:t>、</w:t>
      </w:r>
      <w:r>
        <w:rPr>
          <w:rFonts w:hint="eastAsia" w:ascii="微软雅黑" w:hAnsi="微软雅黑" w:eastAsia="微软雅黑" w:cs="微软雅黑"/>
        </w:rPr>
        <w:t>仓储等关键业务数据，</w:t>
      </w:r>
      <w:r>
        <w:rPr>
          <w:rFonts w:hint="eastAsia" w:ascii="微软雅黑" w:hAnsi="微软雅黑" w:eastAsia="微软雅黑" w:cs="微软雅黑"/>
          <w:b/>
          <w:bCs/>
          <w:color w:val="FF0000"/>
        </w:rPr>
        <w:t xml:space="preserve">建议在更新后 </w:t>
      </w:r>
      <w:r>
        <w:rPr>
          <w:rFonts w:hint="eastAsia" w:ascii="微软雅黑" w:hAnsi="微软雅黑" w:eastAsia="微软雅黑" w:cs="微软雅黑"/>
          <w:b/>
          <w:bCs/>
          <w:color w:val="FF0000"/>
          <w:lang w:val="en-US" w:eastAsia="zh-CN"/>
        </w:rPr>
        <w:t>48</w:t>
      </w:r>
      <w:r>
        <w:rPr>
          <w:rFonts w:hint="eastAsia" w:ascii="微软雅黑" w:hAnsi="微软雅黑" w:eastAsia="微软雅黑" w:cs="微软雅黑"/>
          <w:b/>
          <w:bCs/>
          <w:color w:val="FF0000"/>
        </w:rPr>
        <w:t xml:space="preserve"> 小时内进行全面核对</w:t>
      </w:r>
      <w:r>
        <w:rPr>
          <w:rFonts w:hint="eastAsia" w:ascii="微软雅黑" w:hAnsi="微软雅黑" w:eastAsia="微软雅黑" w:cs="微软雅黑"/>
        </w:rPr>
        <w:t>，若发现数据异常或功能使用问题，及时联系对应模块对接人。
</w:t>
      </w:r>
    </w:p>
    <w:p w14:paraId="1166279A">
      <w:pPr>
        <w:pStyle w:val="25"/>
        <w:numPr>
          <w:ilvl w:val="0"/>
          <w:numId w:val="8"/>
        </w:numPr>
        <w:ind w:left="708" w:leftChars="0" w:firstLineChars="0"/>
        <w:rPr>
          <w:rFonts w:hint="eastAsia" w:ascii="微软雅黑" w:hAnsi="微软雅黑" w:eastAsia="微软雅黑" w:cs="微软雅黑"/>
        </w:rPr>
      </w:pPr>
      <w:r>
        <w:rPr>
          <w:rFonts w:hint="eastAsia" w:ascii="微软雅黑" w:hAnsi="微软雅黑" w:eastAsia="微软雅黑" w:cs="微软雅黑"/>
          <w:b/>
          <w:bCs/>
        </w:rPr>
        <w:t>系统兼容性检查</w:t>
      </w:r>
      <w:r>
        <w:rPr>
          <w:rFonts w:hint="eastAsia" w:ascii="微软雅黑" w:hAnsi="微软雅黑" w:eastAsia="微软雅黑" w:cs="微软雅黑"/>
        </w:rPr>
        <w:t>：部分新增功能（如小程序</w:t>
      </w:r>
      <w:r>
        <w:rPr>
          <w:rFonts w:hint="eastAsia" w:ascii="微软雅黑" w:hAnsi="微软雅黑" w:eastAsia="微软雅黑" w:cs="微软雅黑"/>
          <w:lang w:val="en-US" w:eastAsia="zh-CN"/>
        </w:rPr>
        <w:t>扫码提报功能</w:t>
      </w:r>
      <w:r>
        <w:rPr>
          <w:rFonts w:hint="eastAsia" w:ascii="微软雅黑" w:hAnsi="微软雅黑" w:eastAsia="微软雅黑" w:cs="微软雅黑"/>
        </w:rPr>
        <w:t>）对设备操作系统版本有一定要求，若出现无法正常使用的情况，请及时更新设备系统至最新版本，或联系技术支持人员获取解决方案。
</w:t>
      </w:r>
    </w:p>
    <w:p w14:paraId="748AEF04">
      <w:pPr>
        <w:pStyle w:val="25"/>
        <w:numPr>
          <w:ilvl w:val="0"/>
          <w:numId w:val="8"/>
        </w:numPr>
        <w:ind w:left="708" w:leftChars="0" w:firstLineChars="0"/>
        <w:rPr>
          <w:rFonts w:hint="eastAsia" w:ascii="微软雅黑" w:hAnsi="微软雅黑" w:eastAsia="微软雅黑" w:cs="微软雅黑"/>
        </w:rPr>
      </w:pPr>
      <w:r>
        <w:rPr>
          <w:rFonts w:hint="eastAsia" w:ascii="微软雅黑" w:hAnsi="微软雅黑" w:eastAsia="微软雅黑" w:cs="微软雅黑"/>
          <w:b/>
          <w:bCs/>
        </w:rPr>
        <w:t>账号安全</w:t>
      </w:r>
      <w:r>
        <w:rPr>
          <w:rFonts w:hint="eastAsia" w:ascii="微软雅黑" w:hAnsi="微软雅黑" w:eastAsia="微软雅黑" w:cs="微软雅黑"/>
        </w:rPr>
        <w:t>：更新完成后，为保障账号安全，请定期更换登录密码，并避免在公共网络环境下长时间登录系统。
</w:t>
      </w:r>
    </w:p>
    <w:p w14:paraId="23E1D59B">
      <w:pPr>
        <w:pStyle w:val="25"/>
        <w:numPr>
          <w:ilvl w:val="0"/>
          <w:numId w:val="8"/>
        </w:numPr>
        <w:ind w:left="708" w:leftChars="0" w:firstLineChars="0"/>
        <w:rPr>
          <w:rFonts w:hint="eastAsia" w:ascii="微软雅黑" w:hAnsi="微软雅黑" w:eastAsia="微软雅黑" w:cs="微软雅黑"/>
          <w:color w:val="FF0000"/>
        </w:rPr>
      </w:pPr>
      <w:r>
        <w:rPr>
          <w:rFonts w:hint="eastAsia" w:ascii="微软雅黑" w:hAnsi="微软雅黑" w:eastAsia="微软雅黑" w:cs="微软雅黑"/>
          <w:color w:val="FF0000"/>
          <w:lang w:val="en-US" w:eastAsia="zh-CN"/>
        </w:rPr>
        <w:t>由于小程序各基地未发布体验小程序版本代码，如果涉及小程序试用功能，统一在正式版本更新后在线上版本直接使用小程序。</w:t>
      </w:r>
    </w:p>
    <w:p w14:paraId="055C24E5">
      <w:pPr>
        <w:pStyle w:val="25"/>
        <w:numPr>
          <w:ilvl w:val="0"/>
          <w:numId w:val="8"/>
        </w:numPr>
        <w:ind w:left="708" w:leftChars="0" w:firstLineChars="0"/>
        <w:rPr>
          <w:rFonts w:hint="eastAsia" w:ascii="微软雅黑" w:hAnsi="微软雅黑" w:eastAsia="微软雅黑" w:cs="微软雅黑"/>
          <w:color w:val="FF0000"/>
        </w:rPr>
      </w:pPr>
      <w:r>
        <w:rPr>
          <w:rFonts w:hint="eastAsia" w:ascii="微软雅黑" w:hAnsi="微软雅黑" w:eastAsia="微软雅黑" w:cs="微软雅黑"/>
          <w:color w:val="FF0000"/>
          <w:lang w:val="en-US" w:eastAsia="zh-CN"/>
        </w:rPr>
        <w:t>新增和优化功能涉及到新增权限时，系统默认不勾选，需要基地对接人勾选对应的权限按钮给到相关角色权限，以防员工无法正常使用功能</w:t>
      </w:r>
    </w:p>
    <w:p w14:paraId="4464B33B">
      <w:pPr>
        <w:pStyle w:val="3"/>
        <w:rPr>
          <w:rFonts w:hint="eastAsia" w:ascii="微软雅黑" w:hAnsi="微软雅黑" w:eastAsia="微软雅黑" w:cs="微软雅黑"/>
        </w:rPr>
      </w:pPr>
      <w:r>
        <w:rPr>
          <w:rFonts w:hint="eastAsia" w:ascii="微软雅黑" w:hAnsi="微软雅黑" w:eastAsia="微软雅黑" w:cs="微软雅黑"/>
        </w:rPr>
        <w:t>四</w:t>
      </w:r>
      <w:r>
        <w:rPr>
          <w:rFonts w:hint="eastAsia" w:ascii="微软雅黑" w:hAnsi="微软雅黑" w:eastAsia="微软雅黑" w:cs="微软雅黑"/>
          <w:lang w:eastAsia="zh-CN"/>
        </w:rPr>
        <w:t>、</w:t>
      </w:r>
      <w:r>
        <w:rPr>
          <w:rFonts w:hint="eastAsia" w:ascii="微软雅黑" w:hAnsi="微软雅黑" w:eastAsia="微软雅黑" w:cs="微软雅黑"/>
        </w:rPr>
        <w:t>技术支持
</w:t>
      </w:r>
    </w:p>
    <w:p w14:paraId="0A43F6F4">
      <w:pPr>
        <w:pStyle w:val="25"/>
        <w:rPr>
          <w:rFonts w:hint="eastAsia" w:ascii="微软雅黑" w:hAnsi="微软雅黑" w:eastAsia="微软雅黑" w:cs="微软雅黑"/>
        </w:rPr>
      </w:pPr>
      <w:r>
        <w:rPr>
          <w:rFonts w:hint="eastAsia" w:ascii="微软雅黑" w:hAnsi="微软雅黑" w:eastAsia="微软雅黑" w:cs="微软雅黑"/>
        </w:rPr>
        <w:t>如果您在使用过程中遇到任何问题，或对系统功能有优化建议，欢迎随时通过以下方式联系我们：
</w:t>
      </w:r>
    </w:p>
    <w:p w14:paraId="7385A39F">
      <w:pPr>
        <w:pStyle w:val="25"/>
        <w:numPr>
          <w:ilvl w:val="0"/>
          <w:numId w:val="9"/>
        </w:numPr>
        <w:ind w:left="708" w:leftChars="0" w:firstLineChars="0"/>
        <w:rPr>
          <w:rFonts w:hint="eastAsia" w:ascii="微软雅黑" w:hAnsi="微软雅黑" w:eastAsia="微软雅黑" w:cs="微软雅黑"/>
        </w:rPr>
      </w:pPr>
      <w:r>
        <w:rPr>
          <w:rFonts w:hint="eastAsia" w:ascii="微软雅黑" w:hAnsi="微软雅黑" w:eastAsia="微软雅黑" w:cs="微软雅黑"/>
          <w:b/>
          <w:bCs/>
          <w:lang w:val="en-US" w:eastAsia="zh-CN"/>
        </w:rPr>
        <w:t>及时通讯反馈</w:t>
      </w:r>
      <w:r>
        <w:rPr>
          <w:rFonts w:hint="eastAsia" w:ascii="微软雅黑" w:hAnsi="微软雅黑" w:eastAsia="微软雅黑" w:cs="微软雅黑"/>
        </w:rPr>
        <w:t>：</w:t>
      </w:r>
      <w:r>
        <w:rPr>
          <w:rFonts w:hint="eastAsia" w:ascii="微软雅黑" w:hAnsi="微软雅黑" w:eastAsia="微软雅黑" w:cs="微软雅黑"/>
          <w:lang w:val="en-US" w:eastAsia="zh-CN"/>
        </w:rPr>
        <w:t>针对</w:t>
      </w:r>
      <w:r>
        <w:rPr>
          <w:rFonts w:hint="eastAsia" w:ascii="微软雅黑" w:hAnsi="微软雅黑" w:eastAsia="微软雅黑" w:cs="微软雅黑"/>
          <w:b/>
          <w:bCs/>
          <w:lang w:val="en-US" w:eastAsia="zh-CN"/>
        </w:rPr>
        <w:t>比较紧急或影响业务操作的缺陷问题</w:t>
      </w:r>
      <w:r>
        <w:rPr>
          <w:rFonts w:hint="eastAsia" w:ascii="微软雅黑" w:hAnsi="微软雅黑" w:eastAsia="微软雅黑" w:cs="微软雅黑"/>
          <w:lang w:val="en-US" w:eastAsia="zh-CN"/>
        </w:rPr>
        <w:t>，直接微信或电话联系天兴诚数智工厂各模块对接负责人反馈，我们将在第一时间排查处理。</w:t>
      </w:r>
      <w:r>
        <w:rPr>
          <w:rFonts w:hint="eastAsia" w:ascii="微软雅黑" w:hAnsi="微软雅黑" w:eastAsia="微软雅黑" w:cs="微软雅黑"/>
        </w:rPr>
        <w:t>
</w:t>
      </w:r>
    </w:p>
    <w:p w14:paraId="00B95D4D">
      <w:pPr>
        <w:pStyle w:val="25"/>
        <w:numPr>
          <w:ilvl w:val="0"/>
          <w:numId w:val="9"/>
        </w:numPr>
        <w:ind w:left="708" w:leftChars="0" w:firstLineChars="0"/>
        <w:rPr>
          <w:rFonts w:hint="eastAsia" w:ascii="微软雅黑" w:hAnsi="微软雅黑" w:eastAsia="微软雅黑" w:cs="微软雅黑"/>
        </w:rPr>
      </w:pPr>
      <w:r>
        <w:rPr>
          <w:rFonts w:hint="eastAsia" w:ascii="微软雅黑" w:hAnsi="微软雅黑" w:eastAsia="微软雅黑" w:cs="微软雅黑"/>
          <w:b/>
          <w:bCs/>
          <w:lang w:val="en-US" w:eastAsia="zh-CN"/>
        </w:rPr>
        <w:t>在线表格反馈</w:t>
      </w:r>
      <w:r>
        <w:rPr>
          <w:rFonts w:hint="eastAsia" w:ascii="微软雅黑" w:hAnsi="微软雅黑" w:eastAsia="微软雅黑" w:cs="微软雅黑"/>
        </w:rPr>
        <w:t>：</w:t>
      </w:r>
      <w:r>
        <w:rPr>
          <w:rFonts w:hint="eastAsia" w:ascii="微软雅黑" w:hAnsi="微软雅黑" w:eastAsia="微软雅黑" w:cs="微软雅黑"/>
          <w:lang w:val="en-US" w:eastAsia="zh-CN"/>
        </w:rPr>
        <w:t>针对不影响业务正常操作的功能建议，可以直接在各基地的推进计划表</w:t>
      </w:r>
      <w:r>
        <w:rPr>
          <w:rFonts w:hint="eastAsia" w:ascii="微软雅黑" w:hAnsi="微软雅黑" w:eastAsia="微软雅黑" w:cs="微软雅黑"/>
          <w:b/>
          <w:bCs/>
          <w:color w:val="FF0000"/>
          <w:lang w:val="en-US" w:eastAsia="zh-CN"/>
        </w:rPr>
        <w:t>【系统使用情况反馈汇总表】</w:t>
      </w:r>
      <w:r>
        <w:rPr>
          <w:rFonts w:hint="eastAsia" w:ascii="微软雅黑" w:hAnsi="微软雅黑" w:eastAsia="微软雅黑" w:cs="微软雅黑"/>
          <w:lang w:val="en-US" w:eastAsia="zh-CN"/>
        </w:rPr>
        <w:t>中提交反馈，我们将定期处理反馈的建议优化。</w:t>
      </w:r>
    </w:p>
    <w:p w14:paraId="7E31ECAA">
      <w:pPr>
        <w:pStyle w:val="25"/>
        <w:rPr>
          <w:rFonts w:hint="eastAsia" w:ascii="微软雅黑" w:hAnsi="微软雅黑" w:eastAsia="微软雅黑" w:cs="微软雅黑"/>
        </w:rPr>
      </w:pPr>
      <w:r>
        <w:rPr>
          <w:rFonts w:hint="eastAsia" w:ascii="微软雅黑" w:hAnsi="微软雅黑" w:eastAsia="微软雅黑" w:cs="微软雅黑"/>
        </w:rPr>
        <w:t>感谢</w:t>
      </w:r>
      <w:r>
        <w:rPr>
          <w:rFonts w:hint="eastAsia" w:ascii="微软雅黑" w:hAnsi="微软雅黑" w:eastAsia="微软雅黑" w:cs="微软雅黑"/>
          <w:lang w:val="en-US" w:eastAsia="zh-CN"/>
        </w:rPr>
        <w:t>集团和各基地</w:t>
      </w:r>
      <w:r>
        <w:rPr>
          <w:rFonts w:hint="eastAsia" w:ascii="微软雅黑" w:hAnsi="微软雅黑" w:eastAsia="微软雅黑" w:cs="微软雅黑"/>
        </w:rPr>
        <w:t>对数智工厂系统的信任与支持！我们将持续致力于系统功能的优化与完善，为</w:t>
      </w:r>
      <w:r>
        <w:rPr>
          <w:rFonts w:hint="eastAsia" w:ascii="微软雅黑" w:hAnsi="微软雅黑" w:eastAsia="微软雅黑" w:cs="微软雅黑"/>
          <w:lang w:val="en-US" w:eastAsia="zh-CN"/>
        </w:rPr>
        <w:t>华彬数智工厂</w:t>
      </w:r>
      <w:r>
        <w:rPr>
          <w:rFonts w:hint="eastAsia" w:ascii="微软雅黑" w:hAnsi="微软雅黑" w:eastAsia="微软雅黑" w:cs="微软雅黑"/>
        </w:rPr>
        <w:t>提供更优质</w:t>
      </w:r>
      <w:r>
        <w:rPr>
          <w:rFonts w:hint="eastAsia" w:ascii="微软雅黑" w:hAnsi="微软雅黑" w:eastAsia="微软雅黑" w:cs="微软雅黑"/>
          <w:lang w:eastAsia="zh-CN"/>
        </w:rPr>
        <w:t>、</w:t>
      </w:r>
      <w:r>
        <w:rPr>
          <w:rFonts w:hint="eastAsia" w:ascii="微软雅黑" w:hAnsi="微软雅黑" w:eastAsia="微软雅黑" w:cs="微软雅黑"/>
        </w:rPr>
        <w:t>更高效的数字化管理解决方案。
</w:t>
      </w:r>
    </w:p>
    <w:p w14:paraId="0605B655">
      <w:pPr>
        <w:pStyle w:val="25"/>
        <w:ind w:left="6555" w:leftChars="2912" w:hanging="440" w:hangingChars="200"/>
        <w:rPr>
          <w:rFonts w:hint="eastAsia" w:ascii="微软雅黑" w:hAnsi="微软雅黑" w:eastAsia="微软雅黑" w:cs="微软雅黑"/>
          <w:sz w:val="28"/>
          <w:szCs w:val="28"/>
        </w:rPr>
      </w:pPr>
      <w:r>
        <w:rPr>
          <w:rFonts w:hint="eastAsia" w:ascii="微软雅黑" w:hAnsi="微软雅黑" w:eastAsia="微软雅黑" w:cs="微软雅黑"/>
          <w:lang w:val="en-US" w:eastAsia="zh-CN"/>
        </w:rPr>
        <w:t>深圳市天兴诚科技有限公司</w:t>
      </w:r>
      <w:r>
        <w:rPr>
          <w:rFonts w:hint="eastAsia" w:ascii="微软雅黑" w:hAnsi="微软雅黑" w:eastAsia="微软雅黑" w:cs="微软雅黑"/>
        </w:rPr>
        <w:t xml:space="preserve">2025 年 </w:t>
      </w:r>
      <w:r>
        <w:rPr>
          <w:rFonts w:hint="eastAsia" w:ascii="微软雅黑" w:hAnsi="微软雅黑" w:eastAsia="微软雅黑" w:cs="微软雅黑"/>
          <w:lang w:val="en-US" w:eastAsia="zh-CN"/>
        </w:rPr>
        <w:t xml:space="preserve">12 </w:t>
      </w:r>
      <w:r>
        <w:rPr>
          <w:rFonts w:hint="eastAsia" w:ascii="微软雅黑" w:hAnsi="微软雅黑" w:eastAsia="微软雅黑" w:cs="微软雅黑"/>
        </w:rPr>
        <w:t xml:space="preserve">月 </w:t>
      </w:r>
      <w:r>
        <w:rPr>
          <w:rFonts w:hint="eastAsia" w:ascii="微软雅黑" w:hAnsi="微软雅黑" w:eastAsia="微软雅黑" w:cs="微软雅黑"/>
          <w:lang w:val="en-US" w:eastAsia="zh-CN"/>
        </w:rPr>
        <w:t>29</w:t>
      </w:r>
      <w:r>
        <w:rPr>
          <w:rFonts w:hint="eastAsia" w:ascii="微软雅黑" w:hAnsi="微软雅黑" w:eastAsia="微软雅黑" w:cs="微软雅黑"/>
        </w:rPr>
        <w:t>日</w:t>
      </w:r>
    </w:p>
    <w:sectPr>
      <w:headerReference r:id="rId3" w:type="default"/>
      <w:footerReference r:id="rId4" w:type="default"/>
      <w:pgSz w:w="11906" w:h="16838"/>
      <w:pgMar w:top="1440" w:right="1797" w:bottom="1440" w:left="1304" w:header="454" w:footer="227" w:gutter="0"/>
      <w:cols w:space="720" w:num="1"/>
      <w:rtlGutter w:val="0"/>
      <w:docGrid w:type="lines"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ULYLBJ+SimSun">
    <w:altName w:val="宋体"/>
    <w:panose1 w:val="00000000000000000000"/>
    <w:charset w:val="86"/>
    <w:family w:val="swiss"/>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F88EB">
    <w:pPr>
      <w:jc w:val="center"/>
      <w:rPr>
        <w:rFonts w:hint="eastAsia"/>
      </w:rPr>
    </w:pPr>
    <w:r>
      <w:drawing>
        <wp:inline distT="0" distB="0" distL="114300" distR="114300">
          <wp:extent cx="5590540" cy="379730"/>
          <wp:effectExtent l="0" t="0" r="2540" b="0"/>
          <wp:docPr id="2" name="图片 9" descr="页脚—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页脚—竖版"/>
                  <pic:cNvPicPr>
                    <a:picLocks noChangeAspect="1"/>
                  </pic:cNvPicPr>
                </pic:nvPicPr>
                <pic:blipFill>
                  <a:blip r:embed="rId1"/>
                  <a:stretch>
                    <a:fillRect/>
                  </a:stretch>
                </pic:blipFill>
                <pic:spPr>
                  <a:xfrm>
                    <a:off x="0" y="0"/>
                    <a:ext cx="5590540" cy="379730"/>
                  </a:xfrm>
                  <a:prstGeom prst="rect">
                    <a:avLst/>
                  </a:prstGeom>
                  <a:noFill/>
                  <a:ln>
                    <a:noFill/>
                  </a:ln>
                </pic:spPr>
              </pic:pic>
            </a:graphicData>
          </a:graphic>
        </wp:inline>
      </w:drawing>
    </w:r>
  </w:p>
  <w:p w14:paraId="5915417A">
    <w:pPr>
      <w:jc w:val="center"/>
      <w:rPr>
        <w:rFonts w:hint="eastAsia"/>
      </w:rPr>
    </w:pPr>
  </w:p>
  <w:p w14:paraId="679BDA1D">
    <w:pPr>
      <w:jc w:val="center"/>
      <w:rPr>
        <w:rFonts w:hint="eastAsia" w:ascii="仿宋" w:hAnsi="仿宋" w:eastAsia="仿宋"/>
        <w:sz w:val="18"/>
        <w:szCs w:val="18"/>
      </w:rPr>
    </w:pPr>
    <w:r>
      <w:rPr>
        <w:rFonts w:ascii="仿宋" w:hAnsi="仿宋" w:eastAsia="仿宋"/>
        <w:sz w:val="18"/>
        <w:szCs w:val="18"/>
      </w:rPr>
      <w:fldChar w:fldCharType="begin"/>
    </w:r>
    <w:r>
      <w:rPr>
        <w:rFonts w:ascii="仿宋" w:hAnsi="仿宋" w:eastAsia="仿宋"/>
        <w:sz w:val="18"/>
        <w:szCs w:val="18"/>
      </w:rPr>
      <w:instrText xml:space="preserve"> PAGE </w:instrText>
    </w:r>
    <w:r>
      <w:rPr>
        <w:rFonts w:ascii="仿宋" w:hAnsi="仿宋" w:eastAsia="仿宋"/>
        <w:sz w:val="18"/>
        <w:szCs w:val="18"/>
      </w:rPr>
      <w:fldChar w:fldCharType="separate"/>
    </w:r>
    <w:r>
      <w:rPr>
        <w:rFonts w:ascii="仿宋" w:hAnsi="仿宋" w:eastAsia="仿宋"/>
        <w:sz w:val="18"/>
        <w:szCs w:val="18"/>
      </w:rPr>
      <w:t>1</w:t>
    </w:r>
    <w:r>
      <w:rPr>
        <w:rFonts w:ascii="仿宋" w:hAnsi="仿宋" w:eastAsia="仿宋"/>
        <w:sz w:val="18"/>
        <w:szCs w:val="18"/>
      </w:rPr>
      <w:fldChar w:fldCharType="end"/>
    </w:r>
    <w:r>
      <w:rPr>
        <w:rFonts w:ascii="仿宋" w:hAnsi="仿宋" w:eastAsia="仿宋"/>
        <w:sz w:val="18"/>
        <w:szCs w:val="18"/>
        <w:lang w:val="zh-CN"/>
      </w:rPr>
      <w:t xml:space="preserve"> / </w:t>
    </w:r>
    <w:r>
      <w:rPr>
        <w:rFonts w:ascii="仿宋" w:hAnsi="仿宋" w:eastAsia="仿宋"/>
        <w:sz w:val="18"/>
        <w:szCs w:val="18"/>
      </w:rPr>
      <w:fldChar w:fldCharType="begin"/>
    </w:r>
    <w:r>
      <w:rPr>
        <w:rFonts w:ascii="仿宋" w:hAnsi="仿宋" w:eastAsia="仿宋"/>
        <w:sz w:val="18"/>
        <w:szCs w:val="18"/>
      </w:rPr>
      <w:instrText xml:space="preserve"> NUMPAGES  </w:instrText>
    </w:r>
    <w:r>
      <w:rPr>
        <w:rFonts w:ascii="仿宋" w:hAnsi="仿宋" w:eastAsia="仿宋"/>
        <w:sz w:val="18"/>
        <w:szCs w:val="18"/>
      </w:rPr>
      <w:fldChar w:fldCharType="separate"/>
    </w:r>
    <w:r>
      <w:rPr>
        <w:rFonts w:ascii="仿宋" w:hAnsi="仿宋" w:eastAsia="仿宋"/>
        <w:sz w:val="18"/>
        <w:szCs w:val="18"/>
      </w:rPr>
      <w:t>1</w:t>
    </w:r>
    <w:r>
      <w:rPr>
        <w:rFonts w:ascii="仿宋" w:hAnsi="仿宋" w:eastAsia="仿宋"/>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72108">
    <w:pPr>
      <w:pStyle w:val="8"/>
      <w:pBdr>
        <w:bottom w:val="none" w:color="auto" w:sz="0" w:space="1"/>
      </w:pBdr>
      <w:tabs>
        <w:tab w:val="clear" w:pos="8306"/>
      </w:tabs>
      <w:ind w:left="-1800" w:leftChars="-857" w:right="-1758" w:rightChars="-837"/>
      <w:rPr>
        <w:rFonts w:hint="eastAsia" w:eastAsia="宋体"/>
        <w:lang w:eastAsia="zh-CN"/>
      </w:rPr>
    </w:pPr>
    <w:r>
      <w:rPr>
        <w:rFonts w:hint="eastAsia" w:eastAsia="宋体"/>
        <w:lang w:eastAsia="zh-CN"/>
      </w:rPr>
      <w:drawing>
        <wp:inline distT="0" distB="0" distL="114300" distR="114300">
          <wp:extent cx="5590540" cy="448310"/>
          <wp:effectExtent l="0" t="0" r="2540" b="8890"/>
          <wp:docPr id="1" name="图片 8" descr="页眉—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页眉—竖版"/>
                  <pic:cNvPicPr>
                    <a:picLocks noChangeAspect="1"/>
                  </pic:cNvPicPr>
                </pic:nvPicPr>
                <pic:blipFill>
                  <a:blip r:embed="rId1"/>
                  <a:stretch>
                    <a:fillRect/>
                  </a:stretch>
                </pic:blipFill>
                <pic:spPr>
                  <a:xfrm>
                    <a:off x="0" y="0"/>
                    <a:ext cx="5590540" cy="44831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4B1A7A"/>
    <w:multiLevelType w:val="multilevel"/>
    <w:tmpl w:val="874B1A7A"/>
    <w:lvl w:ilvl="0" w:tentative="0">
      <w:start w:val="1"/>
      <w:numFmt w:val="decimal"/>
      <w:lvlText w:val="%1."/>
      <w:lvlJc w:val="left"/>
      <w:pPr>
        <w:ind w:left="288" w:hanging="288"/>
      </w:pPr>
      <w:rPr>
        <w:rFonts w:hint="default"/>
        <w:b w:val="0"/>
        <w:bCs w:val="0"/>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1">
    <w:nsid w:val="95A19B30"/>
    <w:multiLevelType w:val="multilevel"/>
    <w:tmpl w:val="95A19B30"/>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2">
    <w:nsid w:val="0053208E"/>
    <w:multiLevelType w:val="multilevel"/>
    <w:tmpl w:val="0053208E"/>
    <w:lvl w:ilvl="0" w:tentative="0">
      <w:start w:val="1"/>
      <w:numFmt w:val="decimal"/>
      <w:lvlText w:val="%1."/>
      <w:lvlJc w:val="left"/>
      <w:pPr>
        <w:ind w:left="70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num w:numId="1">
    <w:abstractNumId w:val="2"/>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0"/>
  </w:num>
  <w:num w:numId="7">
    <w:abstractNumId w:val="1"/>
  </w:num>
  <w:num w:numId="8">
    <w:abstractNumId w:val="2"/>
    <w:lvlOverride w:ilvl="0">
      <w:startOverride w:val="1"/>
    </w:lvlOverride>
  </w:num>
  <w:num w:numId="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9"/>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hkZDA1YjlkMGJmZjFiYTllMWFlZGVkMDY4NGFhNDYifQ=="/>
  </w:docVars>
  <w:rsids>
    <w:rsidRoot w:val="008134D1"/>
    <w:rsid w:val="0000541A"/>
    <w:rsid w:val="00013AAA"/>
    <w:rsid w:val="0001727D"/>
    <w:rsid w:val="0002647C"/>
    <w:rsid w:val="000554BE"/>
    <w:rsid w:val="00055BF6"/>
    <w:rsid w:val="00064863"/>
    <w:rsid w:val="000648D5"/>
    <w:rsid w:val="000668BF"/>
    <w:rsid w:val="00075E81"/>
    <w:rsid w:val="0007665A"/>
    <w:rsid w:val="0008289A"/>
    <w:rsid w:val="00092509"/>
    <w:rsid w:val="00092FFE"/>
    <w:rsid w:val="000936D0"/>
    <w:rsid w:val="000948B0"/>
    <w:rsid w:val="000A57BE"/>
    <w:rsid w:val="000A6113"/>
    <w:rsid w:val="000A62B8"/>
    <w:rsid w:val="000D64D4"/>
    <w:rsid w:val="000E09B0"/>
    <w:rsid w:val="000E47B5"/>
    <w:rsid w:val="000E5629"/>
    <w:rsid w:val="000E6C21"/>
    <w:rsid w:val="000F3293"/>
    <w:rsid w:val="000F60F8"/>
    <w:rsid w:val="000F6F45"/>
    <w:rsid w:val="000F7F09"/>
    <w:rsid w:val="001011B2"/>
    <w:rsid w:val="00115051"/>
    <w:rsid w:val="00116884"/>
    <w:rsid w:val="00133D4F"/>
    <w:rsid w:val="001465F9"/>
    <w:rsid w:val="0015194C"/>
    <w:rsid w:val="0015253B"/>
    <w:rsid w:val="00164D7D"/>
    <w:rsid w:val="00170225"/>
    <w:rsid w:val="00182A74"/>
    <w:rsid w:val="001879F9"/>
    <w:rsid w:val="001924DD"/>
    <w:rsid w:val="001A55C8"/>
    <w:rsid w:val="001A748E"/>
    <w:rsid w:val="001B45EF"/>
    <w:rsid w:val="001B72B3"/>
    <w:rsid w:val="001C5C80"/>
    <w:rsid w:val="001E3039"/>
    <w:rsid w:val="001F266A"/>
    <w:rsid w:val="001F42F3"/>
    <w:rsid w:val="00200C2B"/>
    <w:rsid w:val="00202B3B"/>
    <w:rsid w:val="00203DFE"/>
    <w:rsid w:val="00223BDE"/>
    <w:rsid w:val="0023412C"/>
    <w:rsid w:val="00240454"/>
    <w:rsid w:val="002438B9"/>
    <w:rsid w:val="00243E4C"/>
    <w:rsid w:val="00261F37"/>
    <w:rsid w:val="002705A7"/>
    <w:rsid w:val="002752A9"/>
    <w:rsid w:val="00292633"/>
    <w:rsid w:val="00297EB0"/>
    <w:rsid w:val="002A31D7"/>
    <w:rsid w:val="002A3586"/>
    <w:rsid w:val="002B1079"/>
    <w:rsid w:val="002B7278"/>
    <w:rsid w:val="002C1889"/>
    <w:rsid w:val="002C6E8C"/>
    <w:rsid w:val="002D2842"/>
    <w:rsid w:val="002D7840"/>
    <w:rsid w:val="0030522E"/>
    <w:rsid w:val="00307628"/>
    <w:rsid w:val="00313A0F"/>
    <w:rsid w:val="0032180A"/>
    <w:rsid w:val="0033719F"/>
    <w:rsid w:val="0034119E"/>
    <w:rsid w:val="00375038"/>
    <w:rsid w:val="00382326"/>
    <w:rsid w:val="00382EF5"/>
    <w:rsid w:val="00395982"/>
    <w:rsid w:val="0039778D"/>
    <w:rsid w:val="003C2D57"/>
    <w:rsid w:val="003D79C3"/>
    <w:rsid w:val="003E4493"/>
    <w:rsid w:val="003F12CD"/>
    <w:rsid w:val="003F196D"/>
    <w:rsid w:val="003F5788"/>
    <w:rsid w:val="0040608F"/>
    <w:rsid w:val="00406314"/>
    <w:rsid w:val="00406AEA"/>
    <w:rsid w:val="004079B3"/>
    <w:rsid w:val="00412FA6"/>
    <w:rsid w:val="00417BF6"/>
    <w:rsid w:val="00422EFA"/>
    <w:rsid w:val="00425CBB"/>
    <w:rsid w:val="0043202F"/>
    <w:rsid w:val="00446DA2"/>
    <w:rsid w:val="00447163"/>
    <w:rsid w:val="00451C1D"/>
    <w:rsid w:val="004646F6"/>
    <w:rsid w:val="00464BF0"/>
    <w:rsid w:val="004666A2"/>
    <w:rsid w:val="00481A59"/>
    <w:rsid w:val="0048585A"/>
    <w:rsid w:val="004B71E1"/>
    <w:rsid w:val="004E092C"/>
    <w:rsid w:val="004E2B06"/>
    <w:rsid w:val="004E3756"/>
    <w:rsid w:val="004F57FE"/>
    <w:rsid w:val="004F6154"/>
    <w:rsid w:val="004F667B"/>
    <w:rsid w:val="005054AE"/>
    <w:rsid w:val="00512A44"/>
    <w:rsid w:val="00514C72"/>
    <w:rsid w:val="00515FD4"/>
    <w:rsid w:val="005160A9"/>
    <w:rsid w:val="005164E8"/>
    <w:rsid w:val="00521308"/>
    <w:rsid w:val="00526A1D"/>
    <w:rsid w:val="00534137"/>
    <w:rsid w:val="00536FF2"/>
    <w:rsid w:val="0053799C"/>
    <w:rsid w:val="005501BB"/>
    <w:rsid w:val="00550F8B"/>
    <w:rsid w:val="0055273B"/>
    <w:rsid w:val="005572A9"/>
    <w:rsid w:val="00566CB1"/>
    <w:rsid w:val="005705D9"/>
    <w:rsid w:val="00593FF8"/>
    <w:rsid w:val="00595B73"/>
    <w:rsid w:val="005970DF"/>
    <w:rsid w:val="005A0D45"/>
    <w:rsid w:val="005A2485"/>
    <w:rsid w:val="005A3B66"/>
    <w:rsid w:val="005A7DAF"/>
    <w:rsid w:val="005D3412"/>
    <w:rsid w:val="005D353C"/>
    <w:rsid w:val="005D5FDB"/>
    <w:rsid w:val="005E0FDF"/>
    <w:rsid w:val="005E4390"/>
    <w:rsid w:val="005F396E"/>
    <w:rsid w:val="005F3C50"/>
    <w:rsid w:val="00611039"/>
    <w:rsid w:val="006157BA"/>
    <w:rsid w:val="00634593"/>
    <w:rsid w:val="00641FDF"/>
    <w:rsid w:val="006822E8"/>
    <w:rsid w:val="00684951"/>
    <w:rsid w:val="00686763"/>
    <w:rsid w:val="00687948"/>
    <w:rsid w:val="006A1277"/>
    <w:rsid w:val="006A375A"/>
    <w:rsid w:val="006B10EE"/>
    <w:rsid w:val="006B6163"/>
    <w:rsid w:val="006C2D67"/>
    <w:rsid w:val="006C483C"/>
    <w:rsid w:val="00706E7C"/>
    <w:rsid w:val="00716A25"/>
    <w:rsid w:val="0072341A"/>
    <w:rsid w:val="007238D6"/>
    <w:rsid w:val="00734C82"/>
    <w:rsid w:val="007524DB"/>
    <w:rsid w:val="007615F6"/>
    <w:rsid w:val="00791E4F"/>
    <w:rsid w:val="007933C2"/>
    <w:rsid w:val="00793D6C"/>
    <w:rsid w:val="007A03CF"/>
    <w:rsid w:val="007A5FA5"/>
    <w:rsid w:val="007B5902"/>
    <w:rsid w:val="007C06A6"/>
    <w:rsid w:val="007C5E5C"/>
    <w:rsid w:val="007C759E"/>
    <w:rsid w:val="007D2E66"/>
    <w:rsid w:val="007E361D"/>
    <w:rsid w:val="007E607F"/>
    <w:rsid w:val="008019FF"/>
    <w:rsid w:val="00805FC2"/>
    <w:rsid w:val="008134D1"/>
    <w:rsid w:val="008250CE"/>
    <w:rsid w:val="00831E1E"/>
    <w:rsid w:val="00832E83"/>
    <w:rsid w:val="008425A8"/>
    <w:rsid w:val="00842ED4"/>
    <w:rsid w:val="008678C5"/>
    <w:rsid w:val="0087442A"/>
    <w:rsid w:val="008769D1"/>
    <w:rsid w:val="00877568"/>
    <w:rsid w:val="00885448"/>
    <w:rsid w:val="008A102B"/>
    <w:rsid w:val="008B658C"/>
    <w:rsid w:val="008D6FD2"/>
    <w:rsid w:val="008E7131"/>
    <w:rsid w:val="00903BCE"/>
    <w:rsid w:val="00910F72"/>
    <w:rsid w:val="009140A3"/>
    <w:rsid w:val="0092001B"/>
    <w:rsid w:val="00923CA4"/>
    <w:rsid w:val="00924E84"/>
    <w:rsid w:val="00926502"/>
    <w:rsid w:val="009404A3"/>
    <w:rsid w:val="00943D2B"/>
    <w:rsid w:val="00953A28"/>
    <w:rsid w:val="00965F52"/>
    <w:rsid w:val="009823D5"/>
    <w:rsid w:val="00987145"/>
    <w:rsid w:val="00991AF3"/>
    <w:rsid w:val="009A3473"/>
    <w:rsid w:val="009D2BE3"/>
    <w:rsid w:val="009D735C"/>
    <w:rsid w:val="009E464F"/>
    <w:rsid w:val="009F09EC"/>
    <w:rsid w:val="009F33FB"/>
    <w:rsid w:val="00A020E9"/>
    <w:rsid w:val="00A05FCA"/>
    <w:rsid w:val="00A25766"/>
    <w:rsid w:val="00A45E70"/>
    <w:rsid w:val="00A57A24"/>
    <w:rsid w:val="00A81903"/>
    <w:rsid w:val="00A83C80"/>
    <w:rsid w:val="00AB11C0"/>
    <w:rsid w:val="00AC204A"/>
    <w:rsid w:val="00AF30B2"/>
    <w:rsid w:val="00AF439C"/>
    <w:rsid w:val="00AF5E36"/>
    <w:rsid w:val="00B050A9"/>
    <w:rsid w:val="00B057CD"/>
    <w:rsid w:val="00B06F12"/>
    <w:rsid w:val="00B071B4"/>
    <w:rsid w:val="00B1349E"/>
    <w:rsid w:val="00B150E7"/>
    <w:rsid w:val="00B157E2"/>
    <w:rsid w:val="00B45807"/>
    <w:rsid w:val="00B550C9"/>
    <w:rsid w:val="00B8202B"/>
    <w:rsid w:val="00B842C4"/>
    <w:rsid w:val="00BB05DB"/>
    <w:rsid w:val="00BB08B4"/>
    <w:rsid w:val="00BB445A"/>
    <w:rsid w:val="00BC21A7"/>
    <w:rsid w:val="00BC3C93"/>
    <w:rsid w:val="00BC4B08"/>
    <w:rsid w:val="00BC7C38"/>
    <w:rsid w:val="00BD36CB"/>
    <w:rsid w:val="00BE3AD1"/>
    <w:rsid w:val="00BF003E"/>
    <w:rsid w:val="00BF6211"/>
    <w:rsid w:val="00C03CED"/>
    <w:rsid w:val="00C067CC"/>
    <w:rsid w:val="00C1650F"/>
    <w:rsid w:val="00C254E0"/>
    <w:rsid w:val="00C27395"/>
    <w:rsid w:val="00C303B5"/>
    <w:rsid w:val="00C32E3A"/>
    <w:rsid w:val="00C43598"/>
    <w:rsid w:val="00C71895"/>
    <w:rsid w:val="00C94581"/>
    <w:rsid w:val="00C96222"/>
    <w:rsid w:val="00CA5744"/>
    <w:rsid w:val="00CA5A72"/>
    <w:rsid w:val="00CD3FC3"/>
    <w:rsid w:val="00CE5136"/>
    <w:rsid w:val="00CE6635"/>
    <w:rsid w:val="00CF3C1E"/>
    <w:rsid w:val="00CF5CA3"/>
    <w:rsid w:val="00CF5E2D"/>
    <w:rsid w:val="00D02BCC"/>
    <w:rsid w:val="00D02D46"/>
    <w:rsid w:val="00D0553C"/>
    <w:rsid w:val="00D058A1"/>
    <w:rsid w:val="00D079B5"/>
    <w:rsid w:val="00D14AF4"/>
    <w:rsid w:val="00D3123F"/>
    <w:rsid w:val="00D50B2D"/>
    <w:rsid w:val="00D6164C"/>
    <w:rsid w:val="00D74A72"/>
    <w:rsid w:val="00D82045"/>
    <w:rsid w:val="00D91F10"/>
    <w:rsid w:val="00DB04FF"/>
    <w:rsid w:val="00DB2E0E"/>
    <w:rsid w:val="00DB7560"/>
    <w:rsid w:val="00DC0CAF"/>
    <w:rsid w:val="00DD46B4"/>
    <w:rsid w:val="00DF020C"/>
    <w:rsid w:val="00DF3841"/>
    <w:rsid w:val="00E1044D"/>
    <w:rsid w:val="00E13FCF"/>
    <w:rsid w:val="00E36045"/>
    <w:rsid w:val="00E37B3B"/>
    <w:rsid w:val="00E54F90"/>
    <w:rsid w:val="00E74CC9"/>
    <w:rsid w:val="00E96588"/>
    <w:rsid w:val="00EA1358"/>
    <w:rsid w:val="00EA21A1"/>
    <w:rsid w:val="00EB0A67"/>
    <w:rsid w:val="00EB2EE2"/>
    <w:rsid w:val="00EB606D"/>
    <w:rsid w:val="00EC45F0"/>
    <w:rsid w:val="00EC4B7C"/>
    <w:rsid w:val="00ED67D3"/>
    <w:rsid w:val="00EE49E0"/>
    <w:rsid w:val="00F021F3"/>
    <w:rsid w:val="00F1506B"/>
    <w:rsid w:val="00F15C4A"/>
    <w:rsid w:val="00F402A0"/>
    <w:rsid w:val="00F51306"/>
    <w:rsid w:val="00F60C4E"/>
    <w:rsid w:val="00F610B4"/>
    <w:rsid w:val="00F701A4"/>
    <w:rsid w:val="00FA4AD3"/>
    <w:rsid w:val="00FC0D6B"/>
    <w:rsid w:val="00FD3500"/>
    <w:rsid w:val="00FE4347"/>
    <w:rsid w:val="00FF3AD5"/>
    <w:rsid w:val="01675739"/>
    <w:rsid w:val="01DE7C89"/>
    <w:rsid w:val="01F9035B"/>
    <w:rsid w:val="0213141D"/>
    <w:rsid w:val="02143CC9"/>
    <w:rsid w:val="02377801"/>
    <w:rsid w:val="02CD46DE"/>
    <w:rsid w:val="036B7036"/>
    <w:rsid w:val="03D41080"/>
    <w:rsid w:val="04473600"/>
    <w:rsid w:val="04B81218"/>
    <w:rsid w:val="04C17856"/>
    <w:rsid w:val="04FC43EA"/>
    <w:rsid w:val="05E7684E"/>
    <w:rsid w:val="06585F98"/>
    <w:rsid w:val="071624DF"/>
    <w:rsid w:val="07AB53E1"/>
    <w:rsid w:val="07F25F78"/>
    <w:rsid w:val="0808579C"/>
    <w:rsid w:val="088B42B3"/>
    <w:rsid w:val="08E04234"/>
    <w:rsid w:val="091F4163"/>
    <w:rsid w:val="09D21BBD"/>
    <w:rsid w:val="0ACE1F16"/>
    <w:rsid w:val="0B231FE8"/>
    <w:rsid w:val="0C234952"/>
    <w:rsid w:val="0CA535B9"/>
    <w:rsid w:val="0CC632E2"/>
    <w:rsid w:val="0D6F698D"/>
    <w:rsid w:val="0DA12E1D"/>
    <w:rsid w:val="0DA90E87"/>
    <w:rsid w:val="0ED57D61"/>
    <w:rsid w:val="0F711E78"/>
    <w:rsid w:val="1109296B"/>
    <w:rsid w:val="113D2012"/>
    <w:rsid w:val="1176794D"/>
    <w:rsid w:val="117A5014"/>
    <w:rsid w:val="1202325C"/>
    <w:rsid w:val="12DC4BE1"/>
    <w:rsid w:val="12F62DC0"/>
    <w:rsid w:val="1405320F"/>
    <w:rsid w:val="145A737F"/>
    <w:rsid w:val="173A6540"/>
    <w:rsid w:val="17B1743F"/>
    <w:rsid w:val="17C74D2B"/>
    <w:rsid w:val="17EE050A"/>
    <w:rsid w:val="1990128B"/>
    <w:rsid w:val="1AF84E61"/>
    <w:rsid w:val="1BA618B1"/>
    <w:rsid w:val="1BC33A5C"/>
    <w:rsid w:val="1BFC309C"/>
    <w:rsid w:val="1C6F14EE"/>
    <w:rsid w:val="1C8D3A47"/>
    <w:rsid w:val="1E6F3A27"/>
    <w:rsid w:val="1E733517"/>
    <w:rsid w:val="1E7352C5"/>
    <w:rsid w:val="1ED5311E"/>
    <w:rsid w:val="1FC97167"/>
    <w:rsid w:val="20937C69"/>
    <w:rsid w:val="20BD4F1E"/>
    <w:rsid w:val="21352D06"/>
    <w:rsid w:val="23034CB8"/>
    <w:rsid w:val="23582CDC"/>
    <w:rsid w:val="24315721"/>
    <w:rsid w:val="244A4D1A"/>
    <w:rsid w:val="246456B0"/>
    <w:rsid w:val="24942439"/>
    <w:rsid w:val="24C525F3"/>
    <w:rsid w:val="25F807A6"/>
    <w:rsid w:val="275D1417"/>
    <w:rsid w:val="27BB7CDD"/>
    <w:rsid w:val="280C17CD"/>
    <w:rsid w:val="287235EB"/>
    <w:rsid w:val="2964687E"/>
    <w:rsid w:val="29736AC1"/>
    <w:rsid w:val="297B5976"/>
    <w:rsid w:val="2B5F515B"/>
    <w:rsid w:val="2C3B319A"/>
    <w:rsid w:val="2CA60F5C"/>
    <w:rsid w:val="2E884E93"/>
    <w:rsid w:val="2EA936FF"/>
    <w:rsid w:val="2F307202"/>
    <w:rsid w:val="30275F10"/>
    <w:rsid w:val="311A5A74"/>
    <w:rsid w:val="316E2274"/>
    <w:rsid w:val="31EF3349"/>
    <w:rsid w:val="31FD161E"/>
    <w:rsid w:val="32513718"/>
    <w:rsid w:val="32A01FA9"/>
    <w:rsid w:val="32FF4F22"/>
    <w:rsid w:val="338E088B"/>
    <w:rsid w:val="34056568"/>
    <w:rsid w:val="34192013"/>
    <w:rsid w:val="344E6F16"/>
    <w:rsid w:val="346F4329"/>
    <w:rsid w:val="355F06FC"/>
    <w:rsid w:val="358B0CEF"/>
    <w:rsid w:val="36624145"/>
    <w:rsid w:val="368D6886"/>
    <w:rsid w:val="36D3294D"/>
    <w:rsid w:val="372F2768"/>
    <w:rsid w:val="377A54BF"/>
    <w:rsid w:val="37BF2ED1"/>
    <w:rsid w:val="37F45271"/>
    <w:rsid w:val="382849B1"/>
    <w:rsid w:val="384D08D0"/>
    <w:rsid w:val="389B749B"/>
    <w:rsid w:val="38F117B0"/>
    <w:rsid w:val="399C3AA2"/>
    <w:rsid w:val="39BD78E5"/>
    <w:rsid w:val="3B3E6803"/>
    <w:rsid w:val="3BCD02B3"/>
    <w:rsid w:val="3C5C1637"/>
    <w:rsid w:val="3CF67395"/>
    <w:rsid w:val="3D3659E4"/>
    <w:rsid w:val="3DBC05DF"/>
    <w:rsid w:val="3E0B0C1F"/>
    <w:rsid w:val="3EED7D0B"/>
    <w:rsid w:val="3EFF265C"/>
    <w:rsid w:val="3F3E6DD2"/>
    <w:rsid w:val="3FF60C3D"/>
    <w:rsid w:val="401D5791"/>
    <w:rsid w:val="40420B44"/>
    <w:rsid w:val="40671125"/>
    <w:rsid w:val="40C81049"/>
    <w:rsid w:val="41BD6B44"/>
    <w:rsid w:val="42220C2D"/>
    <w:rsid w:val="42893CCE"/>
    <w:rsid w:val="429C09DF"/>
    <w:rsid w:val="438808A6"/>
    <w:rsid w:val="43913F9D"/>
    <w:rsid w:val="439E0787"/>
    <w:rsid w:val="43EA1602"/>
    <w:rsid w:val="4427077C"/>
    <w:rsid w:val="44562E10"/>
    <w:rsid w:val="45E60200"/>
    <w:rsid w:val="45EC7588"/>
    <w:rsid w:val="462705C0"/>
    <w:rsid w:val="46D30747"/>
    <w:rsid w:val="46FC7C9E"/>
    <w:rsid w:val="47541888"/>
    <w:rsid w:val="479A3013"/>
    <w:rsid w:val="485F5F1E"/>
    <w:rsid w:val="486139CD"/>
    <w:rsid w:val="499755C0"/>
    <w:rsid w:val="4A6D2623"/>
    <w:rsid w:val="4D4505DA"/>
    <w:rsid w:val="4E7218ED"/>
    <w:rsid w:val="4EB86BA1"/>
    <w:rsid w:val="4ED65279"/>
    <w:rsid w:val="503C55AF"/>
    <w:rsid w:val="509C7DFC"/>
    <w:rsid w:val="50FE4613"/>
    <w:rsid w:val="512C67F0"/>
    <w:rsid w:val="51385D77"/>
    <w:rsid w:val="521A722A"/>
    <w:rsid w:val="52BE1C34"/>
    <w:rsid w:val="52DF4AD1"/>
    <w:rsid w:val="52F90A57"/>
    <w:rsid w:val="538E08D6"/>
    <w:rsid w:val="54002C35"/>
    <w:rsid w:val="54493DF7"/>
    <w:rsid w:val="54751090"/>
    <w:rsid w:val="547E6196"/>
    <w:rsid w:val="55BF6A67"/>
    <w:rsid w:val="560C1580"/>
    <w:rsid w:val="57315742"/>
    <w:rsid w:val="57342B3C"/>
    <w:rsid w:val="573C40E7"/>
    <w:rsid w:val="57BC68C2"/>
    <w:rsid w:val="58447457"/>
    <w:rsid w:val="59CC52AE"/>
    <w:rsid w:val="5A2E41BB"/>
    <w:rsid w:val="5B8808F3"/>
    <w:rsid w:val="5C074CC3"/>
    <w:rsid w:val="5CA6628A"/>
    <w:rsid w:val="5CEB6393"/>
    <w:rsid w:val="5DB96B8F"/>
    <w:rsid w:val="5E015742"/>
    <w:rsid w:val="5E0464D2"/>
    <w:rsid w:val="5E220141"/>
    <w:rsid w:val="5E7A3F6F"/>
    <w:rsid w:val="5EEC63F2"/>
    <w:rsid w:val="5F773F0E"/>
    <w:rsid w:val="60B92304"/>
    <w:rsid w:val="60D86C2E"/>
    <w:rsid w:val="6162299C"/>
    <w:rsid w:val="61A134C4"/>
    <w:rsid w:val="61A84853"/>
    <w:rsid w:val="61BF394A"/>
    <w:rsid w:val="62BC571C"/>
    <w:rsid w:val="63E31B72"/>
    <w:rsid w:val="64DD0CB7"/>
    <w:rsid w:val="65BF03BD"/>
    <w:rsid w:val="662B0D15"/>
    <w:rsid w:val="66664CDC"/>
    <w:rsid w:val="669064BB"/>
    <w:rsid w:val="66D30390"/>
    <w:rsid w:val="67242BCD"/>
    <w:rsid w:val="69E76134"/>
    <w:rsid w:val="6AFC29D0"/>
    <w:rsid w:val="6B594E10"/>
    <w:rsid w:val="6B686E01"/>
    <w:rsid w:val="6B7B6B34"/>
    <w:rsid w:val="6C026F08"/>
    <w:rsid w:val="6C517895"/>
    <w:rsid w:val="6C705F6D"/>
    <w:rsid w:val="6CF92406"/>
    <w:rsid w:val="6DEE7A91"/>
    <w:rsid w:val="6DFD1A82"/>
    <w:rsid w:val="6E731D44"/>
    <w:rsid w:val="6E9A3E10"/>
    <w:rsid w:val="6E9F2B3A"/>
    <w:rsid w:val="6EAA3D79"/>
    <w:rsid w:val="6F6A75EB"/>
    <w:rsid w:val="6FFD220E"/>
    <w:rsid w:val="707902B6"/>
    <w:rsid w:val="71641E18"/>
    <w:rsid w:val="71882C36"/>
    <w:rsid w:val="719C7770"/>
    <w:rsid w:val="71E573FD"/>
    <w:rsid w:val="721D0945"/>
    <w:rsid w:val="74BD01BD"/>
    <w:rsid w:val="74E53270"/>
    <w:rsid w:val="753A180E"/>
    <w:rsid w:val="76DA32A9"/>
    <w:rsid w:val="76EB779E"/>
    <w:rsid w:val="779A4C5E"/>
    <w:rsid w:val="77A80CB1"/>
    <w:rsid w:val="77E837A3"/>
    <w:rsid w:val="78370287"/>
    <w:rsid w:val="78393FFF"/>
    <w:rsid w:val="78EE3DBA"/>
    <w:rsid w:val="79E166FC"/>
    <w:rsid w:val="7A5213A8"/>
    <w:rsid w:val="7A8D418E"/>
    <w:rsid w:val="7B533629"/>
    <w:rsid w:val="7B5B24DE"/>
    <w:rsid w:val="7CD42548"/>
    <w:rsid w:val="7E2B6198"/>
    <w:rsid w:val="7F0F7867"/>
    <w:rsid w:val="7F71407E"/>
    <w:rsid w:val="7FC0328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6"/>
    <w:qFormat/>
    <w:uiPriority w:val="0"/>
    <w:pPr>
      <w:keepNext/>
      <w:keepLines/>
      <w:spacing w:before="340" w:after="330" w:line="578" w:lineRule="auto"/>
      <w:outlineLvl w:val="0"/>
    </w:pPr>
    <w:rPr>
      <w:b/>
      <w:bCs/>
      <w:kern w:val="44"/>
      <w:sz w:val="44"/>
      <w:szCs w:val="44"/>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Date"/>
    <w:basedOn w:val="1"/>
    <w:next w:val="1"/>
    <w:link w:val="17"/>
    <w:qFormat/>
    <w:uiPriority w:val="0"/>
    <w:pPr>
      <w:ind w:left="100" w:leftChars="2500"/>
    </w:pPr>
  </w:style>
  <w:style w:type="paragraph" w:styleId="6">
    <w:name w:val="Balloon Text"/>
    <w:basedOn w:val="1"/>
    <w:link w:val="18"/>
    <w:qFormat/>
    <w:uiPriority w:val="0"/>
    <w:rPr>
      <w:sz w:val="18"/>
      <w:szCs w:val="18"/>
    </w:rPr>
  </w:style>
  <w:style w:type="paragraph" w:styleId="7">
    <w:name w:val="footer"/>
    <w:basedOn w:val="1"/>
    <w:link w:val="19"/>
    <w:qFormat/>
    <w:uiPriority w:val="99"/>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unhideWhenUsed/>
    <w:qFormat/>
    <w:uiPriority w:val="99"/>
    <w:pPr>
      <w:spacing w:before="100" w:beforeAutospacing="1" w:after="100" w:afterAutospacing="1"/>
      <w:jc w:val="left"/>
    </w:pPr>
    <w:rPr>
      <w:kern w:val="0"/>
      <w:sz w:val="24"/>
      <w:szCs w:val="20"/>
    </w:rPr>
  </w:style>
  <w:style w:type="paragraph" w:styleId="11">
    <w:name w:val="Title"/>
    <w:basedOn w:val="1"/>
    <w:next w:val="1"/>
    <w:link w:val="21"/>
    <w:qFormat/>
    <w:uiPriority w:val="0"/>
    <w:pPr>
      <w:spacing w:before="240" w:after="60"/>
      <w:jc w:val="center"/>
      <w:outlineLvl w:val="0"/>
    </w:pPr>
    <w:rPr>
      <w:rFonts w:ascii="Cambria" w:hAnsi="Cambria"/>
      <w:b/>
      <w:bCs/>
      <w:sz w:val="32"/>
      <w:szCs w:val="32"/>
    </w:rPr>
  </w:style>
  <w:style w:type="character" w:styleId="14">
    <w:name w:val="Strong"/>
    <w:basedOn w:val="13"/>
    <w:qFormat/>
    <w:uiPriority w:val="0"/>
    <w:rPr>
      <w:b/>
    </w:rPr>
  </w:style>
  <w:style w:type="character" w:styleId="15">
    <w:name w:val="Hyperlink"/>
    <w:qFormat/>
    <w:uiPriority w:val="0"/>
    <w:rPr>
      <w:color w:val="0000FF"/>
      <w:u w:val="single"/>
    </w:rPr>
  </w:style>
  <w:style w:type="character" w:customStyle="1" w:styleId="16">
    <w:name w:val="标题 1 字符"/>
    <w:link w:val="2"/>
    <w:qFormat/>
    <w:uiPriority w:val="0"/>
    <w:rPr>
      <w:b/>
      <w:bCs/>
      <w:kern w:val="44"/>
      <w:sz w:val="44"/>
      <w:szCs w:val="44"/>
    </w:rPr>
  </w:style>
  <w:style w:type="character" w:customStyle="1" w:styleId="17">
    <w:name w:val="日期 字符"/>
    <w:link w:val="5"/>
    <w:qFormat/>
    <w:uiPriority w:val="0"/>
    <w:rPr>
      <w:kern w:val="2"/>
      <w:sz w:val="21"/>
      <w:szCs w:val="24"/>
    </w:rPr>
  </w:style>
  <w:style w:type="character" w:customStyle="1" w:styleId="18">
    <w:name w:val="批注框文本 字符"/>
    <w:link w:val="6"/>
    <w:qFormat/>
    <w:uiPriority w:val="0"/>
    <w:rPr>
      <w:kern w:val="2"/>
      <w:sz w:val="18"/>
      <w:szCs w:val="18"/>
    </w:rPr>
  </w:style>
  <w:style w:type="character" w:customStyle="1" w:styleId="19">
    <w:name w:val="页脚 字符"/>
    <w:link w:val="7"/>
    <w:qFormat/>
    <w:uiPriority w:val="99"/>
    <w:rPr>
      <w:kern w:val="2"/>
      <w:sz w:val="18"/>
      <w:szCs w:val="18"/>
    </w:rPr>
  </w:style>
  <w:style w:type="character" w:customStyle="1" w:styleId="20">
    <w:name w:val="标题 字符1"/>
    <w:link w:val="11"/>
    <w:qFormat/>
    <w:uiPriority w:val="0"/>
    <w:rPr>
      <w:rFonts w:ascii="Cambria" w:hAnsi="Cambria" w:cs="Times New Roman"/>
      <w:b/>
      <w:bCs/>
      <w:kern w:val="2"/>
      <w:sz w:val="32"/>
      <w:szCs w:val="32"/>
    </w:rPr>
  </w:style>
  <w:style w:type="character" w:customStyle="1" w:styleId="21">
    <w:name w:val="标题 字符"/>
    <w:link w:val="11"/>
    <w:qFormat/>
    <w:uiPriority w:val="0"/>
    <w:rPr>
      <w:rFonts w:ascii="Cambria" w:hAnsi="Cambria"/>
      <w:b/>
      <w:bCs/>
      <w:kern w:val="2"/>
      <w:sz w:val="32"/>
      <w:szCs w:val="32"/>
    </w:rPr>
  </w:style>
  <w:style w:type="character" w:customStyle="1" w:styleId="22">
    <w:name w:val="apple-converted-space"/>
    <w:qFormat/>
    <w:uiPriority w:val="0"/>
  </w:style>
  <w:style w:type="paragraph" w:customStyle="1" w:styleId="23">
    <w:name w:val="Default"/>
    <w:qFormat/>
    <w:uiPriority w:val="0"/>
    <w:pPr>
      <w:widowControl w:val="0"/>
      <w:autoSpaceDE w:val="0"/>
      <w:autoSpaceDN w:val="0"/>
      <w:adjustRightInd w:val="0"/>
    </w:pPr>
    <w:rPr>
      <w:rFonts w:ascii="ULYLBJ+SimSun" w:hAnsi="Calibri" w:eastAsia="ULYLBJ+SimSun" w:cs="ULYLBJ+SimSun"/>
      <w:color w:val="000000"/>
      <w:sz w:val="24"/>
      <w:szCs w:val="24"/>
      <w:lang w:val="en-US" w:eastAsia="zh-CN" w:bidi="ar-SA"/>
    </w:rPr>
  </w:style>
  <w:style w:type="paragraph" w:customStyle="1" w:styleId="24">
    <w:name w:val="CM1"/>
    <w:basedOn w:val="23"/>
    <w:next w:val="23"/>
    <w:qFormat/>
    <w:uiPriority w:val="99"/>
    <w:pPr>
      <w:spacing w:line="313" w:lineRule="atLeast"/>
    </w:pPr>
    <w:rPr>
      <w:rFonts w:cs="Times New Roman"/>
      <w:color w:val="auto"/>
    </w:rPr>
  </w:style>
  <w:style w:type="paragraph" w:customStyle="1" w:styleId="25">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14</Pages>
  <Words>6546</Words>
  <Characters>6763</Characters>
  <Lines>4</Lines>
  <Paragraphs>1</Paragraphs>
  <TotalTime>34</TotalTime>
  <ScaleCrop>false</ScaleCrop>
  <LinksUpToDate>false</LinksUpToDate>
  <CharactersWithSpaces>6806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2017-10-26T10:09:00Z</dcterms:created>
  <dc:creator>user</dc:creator>
  <cp:lastModifiedBy>东超</cp:lastModifiedBy>
  <cp:lastPrinted>2025-05-14T12:09:00Z</cp:lastPrinted>
  <dcterms:modified xsi:type="dcterms:W3CDTF">2025-12-29T08:44:33Z</dcterms:modified>
  <dc:title>第三类</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EDE77A36AF7F40BF8F977ED8C2645616_13</vt:lpwstr>
  </property>
  <property fmtid="{D5CDD505-2E9C-101B-9397-08002B2CF9AE}" pid="4" name="KSOTemplateDocerSaveRecord">
    <vt:lpwstr>eyJoZGlkIjoiNWMwNTc1YTA4YWZmOTkyZDZiODNiOTE2NzY4NTcwOWIiLCJ1c2VySWQiOiI3ODc5NzAwOTUifQ==</vt:lpwstr>
  </property>
</Properties>
</file>