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0D7DA5D5" w:rsidR="003D7D8F" w:rsidRPr="00A40053" w:rsidRDefault="00887129" w:rsidP="00A40053">
            <w:pPr>
              <w:pStyle w:val="PwCCoverPageTitle"/>
            </w:pPr>
            <w:r>
              <w:t>Binding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bookmarkStart w:id="0" w:name="Text11"/>
            <w:bookmarkEnd w:id="0"/>
            <w:r>
              <w:t>John De Mestre &amp; Co Pty Ltd ABN (83 137 714 777) (Seller)</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t>M DE MESTRE LAWYERS PTY LTD ABN (87 672 552 957) (Buyer)</w:t>
            </w:r>
          </w:p>
          <w:p w14:paraId="6E46808A" w14:textId="77777777" w:rsidR="003D7D8F" w:rsidRDefault="003D7D8F" w:rsidP="00B75A7B">
            <w:pPr>
              <w:pStyle w:val="PwCParties"/>
            </w:pPr>
            <w:bookmarkStart w:id="2" w:name="Parties1a"/>
            <w:bookmarkEnd w:id="1"/>
            <w:bookmarkEnd w:id="2"/>
          </w:p>
          <w:p w14:paraId="21BE2845" w14:textId="5F071430" w:rsidR="00B75A7B" w:rsidRPr="007A234D" w:rsidRDefault="00B75A7B" w:rsidP="00B75A7B">
            <w:pPr>
              <w:widowControl w:val="0"/>
              <w:tabs>
                <w:tab w:val="left" w:pos="700"/>
                <w:tab w:val="left" w:pos="2977"/>
                <w:tab w:val="left" w:pos="4111"/>
                <w:tab w:val="left" w:pos="5812"/>
                <w:tab w:val="left" w:pos="8080"/>
              </w:tabs>
              <w:rPr>
                <w:b/>
                <w:sz w:val="24"/>
                <w:szCs w:val="24"/>
              </w:rPr>
            </w:pPr>
            <w:r>
              <w:t>Bartier Perry Pty Limited ABN (30 124 690 053) (Escrow Agent)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4FDE1DC1" w14:textId="77777777" w:rsidR="003D7D8F" w:rsidRPr="001E37CF" w:rsidRDefault="003D7D8F" w:rsidP="00C671B0">
            <w:pPr>
              <w:pStyle w:val="PwCVersionInformation"/>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even" r:id="rId8"/>
          <w:headerReference w:type="default" r:id="rId9"/>
          <w:footerReference w:type="even" r:id="rId10"/>
          <w:footerReference w:type="default" r:id="rId11"/>
          <w:headerReference w:type="first" r:id="rId12"/>
          <w:footerReference w:type="first" r:id="rId13"/>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4"/>
          <w:footerReference w:type="default" r:id="rId15"/>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t>17 November 2025</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fldSimple w:instr=" SEQ Parties \* Arabic \* MERGEFORMAT ">
              <w:r w:rsidR="00026B54" w:rsidRPr="00026B54">
                <w:rPr>
                  <w:b/>
                  <w:noProof/>
                  <w:highlight w:val="yellow"/>
                  <w:lang w:val="en-GB"/>
                </w:rPr>
                <w:t>1</w:t>
              </w:r>
            </w:fldSimple>
            <w:r>
              <w:t>Bartier Perry Pty Limited</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t xml:space="preserve">30 124 690 053 </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t>John De Mestre &amp; Co Pty Ltd</w:t>
            </w:r>
          </w:p>
          <w:p w14:paraId="0F06DEBA" w14:textId="77777777" w:rsidR="00B75A7B" w:rsidRPr="006C70F1" w:rsidRDefault="00B75A7B" w:rsidP="002D7A81">
            <w:pPr>
              <w:rPr>
                <w:lang w:val="en-GB"/>
              </w:rPr>
            </w:pPr>
            <w:r>
              <w:t xml:space="preserve">Facsimile: </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t xml:space="preserve">Email: </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t xml:space="preserve">Attention: </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fldSimple w:instr=" SEQ Parties \* Arabic \* MERGEFORMAT ">
              <w:r w:rsidR="00026B54" w:rsidRPr="00026B54">
                <w:rPr>
                  <w:b/>
                  <w:noProof/>
                  <w:highlight w:val="yellow"/>
                  <w:lang w:val="en-GB"/>
                </w:rPr>
                <w:t>2</w:t>
              </w:r>
            </w:fldSimple>
            <w:r>
              <w:t>Bartier Perry Pty Limited</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t xml:space="preserve">30 124 690 053 </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t>M DE MESTRE LAWYERS PTY LTD</w:t>
            </w:r>
          </w:p>
          <w:p w14:paraId="232EE68E" w14:textId="77777777" w:rsidR="002A3609" w:rsidRPr="001E37CF" w:rsidRDefault="002A3609" w:rsidP="00832475">
            <w:pPr>
              <w:rPr>
                <w:lang w:val="en-GB"/>
              </w:rPr>
            </w:pPr>
            <w:r>
              <w:t xml:space="preserve">Facsimile: </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t xml:space="preserve">Email: </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t xml:space="preserve">Attention: </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rsidRPr="006C70F1">
              <w:rPr>
                <w:b/>
                <w:highlight w:val="yellow"/>
                <w:lang w:val="en-GB"/>
              </w:rPr>
              <w:t xml:space="preserve">[insert Party </w:t>
            </w:r>
            <w:r w:rsidRPr="00A676C1">
              <w:rPr>
                <w:b/>
                <w:highlight w:val="yellow"/>
              </w:rPr>
              <w:t>3</w:t>
            </w:r>
            <w:r w:rsidRPr="006C70F1">
              <w:rPr>
                <w:b/>
                <w:highlight w:val="yellow"/>
                <w:lang w:val="en-GB"/>
              </w:rPr>
              <w:t xml:space="preserve"> Name]</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t xml:space="preserve">30 124 690 053 </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3"/>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t>Bartier Perry Pty Limited</w:t>
            </w:r>
          </w:p>
          <w:p w14:paraId="77A6F9FF" w14:textId="77777777" w:rsidR="00A676C1" w:rsidRPr="001E37CF" w:rsidRDefault="00A676C1" w:rsidP="002D7A81">
            <w:pPr>
              <w:rPr>
                <w:lang w:val="en-GB"/>
              </w:rPr>
            </w:pPr>
            <w:r>
              <w:t xml:space="preserve">Facsimile: </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t xml:space="preserve">Email: </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t xml:space="preserve">Attention: </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bookmarkStart w:id="12" w:name="Text42"/>
      <w:bookmarkEnd w:id="12"/>
      <w:r>
        <w:t>The Seller owns all the issued shares (Shares) in Bartier Perry Pty Limited (ABN 30 124 690 053) (Company).</w:t>
      </w:r>
    </w:p>
    <w:p w14:paraId="4F179C0C" w14:textId="77777777" w:rsidR="008277DF" w:rsidRDefault="00A676C1" w:rsidP="00A676C1">
      <w:pPr>
        <w:pStyle w:val="PwCRecitals"/>
      </w:pPr>
      <w:r>
        <w:t>The Buyer has agreed to purchase the Shares from the Seller (Sale) on the terms set out in this binding term sheet (Term Sheet).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6"/>
          <w:footerReference w:type="default" r:id="rId17"/>
          <w:pgSz w:w="11907" w:h="16839" w:code="9"/>
          <w:pgMar w:top="1418" w:right="851" w:bottom="1418" w:left="1418" w:header="567" w:footer="567" w:gutter="0"/>
          <w:pgNumType w:start="1"/>
          <w:cols w:space="720"/>
          <w:titlePg/>
          <w:docGrid w:linePitch="299"/>
        </w:sectPr>
      </w:pPr>
    </w:p>
    <w:p w14:paraId="32532D9C" w14:textId="4F997802" w:rsidR="004157CB" w:rsidRPr="004E61DF" w:rsidRDefault="004157CB" w:rsidP="004157CB">
      <w:pPr>
        <w:pStyle w:val="PwCHeading1"/>
      </w:pPr>
      <w:bookmarkStart w:id="13" w:name="_Toc415752357"/>
      <w:r w:rsidRPr="004E61DF">
        <w:lastRenderedPageBreak/>
        <w:t>Binding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t>to use their reasonable endeavours to enter into a long form legally binding share sale agreement that more fully and precisely sets out the agreement reached in this Term Sheet before 31 December 2025.  If no further agreement is entered into, this Term Sheet will remain as evidence of the binding obligations between them.</w:t>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the Buyer will complete its due diligence investigations of the Company on or before 31 December 2025;</w:t>
      </w:r>
    </w:p>
    <w:p w14:paraId="7F7E3AF5" w14:textId="77777777" w:rsidR="004157CB" w:rsidRDefault="004157CB" w:rsidP="004157CB">
      <w:pPr>
        <w:pStyle w:val="PwCHeading3"/>
      </w:pPr>
      <w:r>
        <w:t>long form binding agreements reflecting this Term Sheet will be entered into on or before 31 December 2025; and</w:t>
      </w:r>
    </w:p>
    <w:p w14:paraId="28A8D678" w14:textId="77777777" w:rsidR="004157CB" w:rsidRDefault="004157CB" w:rsidP="004157CB">
      <w:pPr>
        <w:pStyle w:val="PwCHeading3"/>
      </w:pPr>
      <w:r>
        <w:t xml:space="preserve">completion of the Sale (Completion) is to take place, subject to satisfaction of the Conditions Precedent set out in clause 6 of this Term Sheet, on 31 December 2025, or any other date agreed to in writing between the parties (Completion Date). </w:t>
      </w:r>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t>Completion Date</w:t>
      </w:r>
      <w:bookmarkEnd w:id="19"/>
      <w:bookmarkEnd w:id="20"/>
    </w:p>
    <w:p w14:paraId="191D05AD" w14:textId="77777777" w:rsidR="005C1809" w:rsidRPr="004E61DF" w:rsidRDefault="005C1809" w:rsidP="005C1809">
      <w:pPr>
        <w:pStyle w:val="PwCIndent2"/>
      </w:pPr>
      <w:r>
        <w:t>Subject to satisfaction of the Conditions Precedent set out in clause 6 of this Term Sheet completion of the Sale (Completion) is to take place on 31 December 2025, or any other date agreed  in writing between the parties (Completion Date).</w:t>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t>The price payable by the Buyer for the Shares will be A$A$100.00 (Purchase Price), as adjusted under this Term Sheet, and will be comprised as follows:</w:t>
      </w:r>
    </w:p>
    <w:p w14:paraId="2C443A2B" w14:textId="77777777" w:rsidR="004157CB" w:rsidRPr="004E61DF" w:rsidRDefault="004157CB" w:rsidP="004157CB">
      <w:pPr>
        <w:pStyle w:val="PwCHeading3"/>
      </w:pPr>
      <w:r>
        <w:t>A$A$100.00 payable on the Completion Date; and</w:t>
      </w:r>
    </w:p>
    <w:p w14:paraId="507847E1" w14:textId="77777777" w:rsidR="004157CB" w:rsidRDefault="004157CB" w:rsidP="004157CB">
      <w:pPr>
        <w:pStyle w:val="PwCHeading3"/>
      </w:pPr>
      <w:r>
        <w:t>A$A$100.00 payable on 31 December 2025.</w:t>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t>Satisfaction of the following will be conditions precedent to completion of the Sale (Conditions Precedent) on or before 31 December 2025 (Condition Satisfaction Date):</w:t>
      </w:r>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lastRenderedPageBreak/>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706AAF61" w14:textId="77777777" w:rsidR="004157CB" w:rsidRDefault="004157CB" w:rsidP="004A23F3">
      <w:pPr>
        <w:pStyle w:val="PwCHeading1"/>
      </w:pPr>
      <w:bookmarkStart w:id="30" w:name="_Ref211916229"/>
      <w:bookmarkStart w:id="31" w:name="_Toc211922532"/>
      <w:bookmarkStart w:id="32" w:name="_Toc415752364"/>
      <w:r w:rsidRPr="004E61DF">
        <w:t>Due Diligence</w:t>
      </w:r>
      <w:bookmarkEnd w:id="30"/>
      <w:bookmarkEnd w:id="31"/>
      <w:bookmarkEnd w:id="32"/>
    </w:p>
    <w:p w14:paraId="23484763" w14:textId="77777777" w:rsidR="004157CB" w:rsidRDefault="004157CB" w:rsidP="004A23F3">
      <w:pPr>
        <w:pStyle w:val="PwCHeading3"/>
        <w:numPr>
          <w:ilvl w:val="3"/>
          <w:numId w:val="31"/>
        </w:numPr>
      </w:pPr>
      <w:r>
        <w:t>Within 10 days after the date of this Term Sheet, the Buyer must provide to the Seller a list of the information and documentation required by the Buyer for the purposes of the Buyer carrying out its due diligence investigations.</w:t>
      </w:r>
    </w:p>
    <w:p w14:paraId="26E75CE9" w14:textId="77777777" w:rsidR="004157CB" w:rsidRDefault="004157CB" w:rsidP="004A23F3">
      <w:pPr>
        <w:pStyle w:val="PwCHeading3"/>
      </w:pPr>
      <w:r>
        <w:t>For a period of 30 days after all material information and documents so required by the Buyer have been provided by the Seller to the Buyer, the Seller must allow the Buyer, its employees and advisers reasonable access on reasonable notice to:</w:t>
      </w:r>
    </w:p>
    <w:p w14:paraId="14E4161D" w14:textId="77777777" w:rsidR="004157CB" w:rsidRDefault="004157CB" w:rsidP="004A23F3">
      <w:pPr>
        <w:pStyle w:val="PwCHeading4"/>
      </w:pPr>
      <w:r>
        <w:t>the premises situated at Bartier Perry Pty Limited;</w:t>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4"/>
      </w:r>
      <w:bookmarkEnd w:id="33"/>
      <w:bookmarkEnd w:id="34"/>
    </w:p>
    <w:p w14:paraId="79D5E992" w14:textId="77777777" w:rsidR="004157CB" w:rsidRPr="004E61DF" w:rsidRDefault="004157CB" w:rsidP="004A23F3">
      <w:pPr>
        <w:pStyle w:val="PwCHeading3"/>
      </w:pPr>
      <w:r>
        <w:t>On the date of this Term Sheet, the Buyer must pay a $ deposit (Deposit) to the Escrow Agent.</w:t>
      </w:r>
    </w:p>
    <w:p w14:paraId="1E6E79E1" w14:textId="67ACBB62"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 $ on the Completion Date as follows:</w:t>
      </w:r>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a further $.</w:t>
      </w:r>
    </w:p>
    <w:p w14:paraId="167D5E7E" w14:textId="689EA6A3" w:rsidR="004157CB" w:rsidRPr="004E61DF" w:rsidRDefault="004157CB" w:rsidP="004A23F3">
      <w:pPr>
        <w:pStyle w:val="PwCHeading1"/>
      </w:pPr>
      <w:bookmarkStart w:id="35" w:name="_Ref194386883"/>
      <w:bookmarkStart w:id="36" w:name="_Toc194390426"/>
      <w:bookmarkStart w:id="37" w:name="_Toc211922534"/>
      <w:bookmarkStart w:id="38" w:name="_Toc415752366"/>
      <w:r w:rsidRPr="004E61DF">
        <w:t>Purchase Price and Adjustment</w:t>
      </w:r>
      <w:bookmarkEnd w:id="35"/>
      <w:bookmarkEnd w:id="36"/>
      <w:bookmarkEnd w:id="37"/>
      <w:bookmarkEnd w:id="38"/>
    </w:p>
    <w:p w14:paraId="629EBE9F" w14:textId="211696AE" w:rsidR="004157CB" w:rsidRDefault="004157CB" w:rsidP="004A23F3">
      <w:pPr>
        <w:pStyle w:val="PwCIndent2"/>
      </w:pPr>
      <w:bookmarkStart w:id="39" w:name="Text33"/>
      <w:r>
        <w:t>The Buyer must pay the Purchase Price in two equal instalments of $ on:</w:t>
      </w:r>
    </w:p>
    <w:bookmarkEnd w:id="39"/>
    <w:p w14:paraId="7F03B219" w14:textId="77777777" w:rsidR="004157CB" w:rsidRDefault="004157CB" w:rsidP="004A23F3">
      <w:pPr>
        <w:pStyle w:val="PwCHeading3"/>
      </w:pPr>
      <w:r>
        <w:t>31 December 2025; and</w:t>
      </w:r>
    </w:p>
    <w:p w14:paraId="4BD46F34" w14:textId="77777777" w:rsidR="004157CB" w:rsidRPr="004E61DF" w:rsidRDefault="004157CB" w:rsidP="004A23F3">
      <w:pPr>
        <w:pStyle w:val="PwCHeading3"/>
      </w:pPr>
      <w:r>
        <w:t>31 December 2025.</w:t>
      </w:r>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bookmarkStart w:id="43" w:name="Text52"/>
      <w:bookmarkEnd w:id="43"/>
      <w:r>
        <w:t>The parties are proceeding with the Sale on the basis that the net assets of the Company at Completion will be $.</w:t>
      </w:r>
    </w:p>
    <w:p w14:paraId="57D8E5D3" w14:textId="77777777" w:rsidR="004157CB" w:rsidRDefault="004157CB" w:rsidP="004A23F3">
      <w:pPr>
        <w:pStyle w:val="PwCHeading3"/>
      </w:pPr>
      <w:bookmarkStart w:id="44" w:name="_Ref211918991"/>
      <w:bookmarkEnd w:id="44"/>
      <w:r>
        <w:t>The Purchase Price will be adjusted dollar for dollar to the extent the actual net assets of the Company at the Completion Date, as determined in the Completion Accounts (to be prepared by the Seller and finalised within 30 days of the Completion Date), are greater or less than $.</w:t>
      </w:r>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3C328151" w:rsidR="004157CB" w:rsidRDefault="004157CB" w:rsidP="004A23F3">
      <w:pPr>
        <w:pStyle w:val="PwCHeading1"/>
      </w:pPr>
      <w:bookmarkStart w:id="45" w:name="_Ref211920647"/>
      <w:bookmarkStart w:id="46" w:name="_Toc211922536"/>
      <w:bookmarkStart w:id="47" w:name="_Toc415752368"/>
      <w:r>
        <w:t>Exclusivity</w:t>
      </w:r>
      <w:bookmarkEnd w:id="45"/>
      <w:bookmarkEnd w:id="46"/>
      <w:bookmarkEnd w:id="47"/>
    </w:p>
    <w:p w14:paraId="143D7264" w14:textId="77777777" w:rsidR="004157CB" w:rsidRDefault="004157CB" w:rsidP="004A23F3">
      <w:pPr>
        <w:pStyle w:val="PwCHeading3"/>
      </w:pPr>
      <w:r>
        <w:t>In consideration of the payment of $1 by the Buyer, the Seller agrees that it and/or its advisers must not commence or continue discussions with any other party in relation to the sale of the Shares by the Seller for the period up to 31 December 2025 (Exclusivity Period) and the Seller must ensure that the Company similarly complies with this restriction. In particular the Seller must:</w:t>
      </w:r>
    </w:p>
    <w:p w14:paraId="145A34A2" w14:textId="77777777" w:rsidR="004157CB" w:rsidRDefault="00BF4A49" w:rsidP="004A23F3">
      <w:pPr>
        <w:pStyle w:val="PwCHeading4"/>
      </w:pPr>
      <w:r>
        <w:lastRenderedPageBreak/>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use all reasonable endeavours to ensure that exchange and completion take place by the 31 December 2025.</w:t>
      </w:r>
    </w:p>
    <w:p w14:paraId="33F26FFB" w14:textId="77777777" w:rsidR="004157CB" w:rsidRDefault="00BF4A49" w:rsidP="004A23F3">
      <w:pPr>
        <w:pStyle w:val="PwCHeading3"/>
      </w:pPr>
      <w:bookmarkStart w:id="48" w:name="_Ref211920720"/>
      <w:bookmarkEnd w:id="48"/>
      <w:r>
        <w:t xml:space="preserve">If the Seller breaches the terms of this clause 12 or within a period of 6 months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must pay to the Buyer $ (being equivalent to 5 per cent of the consideration agreed to be paid by the Buyer for the Shares). </w:t>
      </w:r>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t>David de Mestre and David de Mestre will resign as directors without compensation; and</w:t>
      </w:r>
    </w:p>
    <w:p w14:paraId="056F9A5A" w14:textId="77777777" w:rsidR="004157CB" w:rsidRDefault="004157CB" w:rsidP="004A23F3">
      <w:pPr>
        <w:pStyle w:val="PwCHeading4"/>
      </w:pPr>
      <w:r>
        <w:t xml:space="preserve">David de Mestre and David de Mestre will enter into new service agreements with the Company at Completion on terms to be agreed with the Buyer. </w:t>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t>Non-Compete</w:t>
      </w:r>
      <w:bookmarkEnd w:id="51"/>
      <w:bookmarkEnd w:id="52"/>
    </w:p>
    <w:p w14:paraId="2C104742" w14:textId="77777777" w:rsidR="004157CB" w:rsidRPr="004E61DF" w:rsidRDefault="004157CB" w:rsidP="004A23F3">
      <w:pPr>
        <w:pStyle w:val="PwCIndent2"/>
      </w:pPr>
      <w:r>
        <w:t>For the protection of the goodwill of the Company, the Seller will agree to enter into a non-competition covenant that it will not compete with the business of the Company for a period of 3 years after Completion and that they will not solicit or engage any existing employees of the Company within 12 months after Completion.</w:t>
      </w:r>
    </w:p>
    <w:p w14:paraId="078A8346" w14:textId="77777777" w:rsidR="004157CB" w:rsidRDefault="004157CB" w:rsidP="004A23F3">
      <w:pPr>
        <w:pStyle w:val="PwCHeading1"/>
      </w:pPr>
      <w:bookmarkStart w:id="53" w:name="_Toc211922539"/>
      <w:bookmarkStart w:id="54" w:name="_Toc415752371"/>
      <w:r w:rsidRPr="004E61DF">
        <w:lastRenderedPageBreak/>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lastRenderedPageBreak/>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lastRenderedPageBreak/>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w:t>
      </w:r>
      <w:proofErr w:type="spellStart"/>
      <w:r w:rsidR="00026B54">
        <w:t>i</w:t>
      </w:r>
      <w:proofErr w:type="spellEnd"/>
      <w:r w:rsidR="00026B54">
        <w:t>)</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lastRenderedPageBreak/>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t>This Term Sheet is governed by the laws of New South Wales.</w:t>
      </w:r>
    </w:p>
    <w:p w14:paraId="58E07EB4" w14:textId="22D7117E" w:rsidR="004157CB" w:rsidRDefault="004157CB" w:rsidP="0046173A">
      <w:pPr>
        <w:pStyle w:val="PwCHeading3"/>
      </w:pPr>
      <w:r>
        <w:t>Each party irrevocably and unconditionally submits to the exclusive jurisdiction of the courts of New South Wales and any courts which have jurisdiction to hear appeals from any of those courts in respect of any proceedings in connection with this Term Sheet.</w:t>
      </w:r>
    </w:p>
    <w:p w14:paraId="3769B601" w14:textId="77777777" w:rsidR="004157CB" w:rsidRDefault="004157CB" w:rsidP="0046173A">
      <w:pPr>
        <w:pStyle w:val="PwCHeading3"/>
      </w:pPr>
      <w:r>
        <w:t>Each party waives any right it has to object to an action being brought in the courts of New South Wales including by claiming that the action has been brought in an inconvenient forum or that those courts do not have jurisdiction.</w:t>
      </w:r>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lastRenderedPageBreak/>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8"/>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9"/>
          <w:footerReference w:type="default" r:id="rId20"/>
          <w:headerReference w:type="first" r:id="rId21"/>
          <w:footerReference w:type="first" r:id="rId22"/>
          <w:pgSz w:w="11907" w:h="16839" w:code="9"/>
          <w:pgMar w:top="1418" w:right="851" w:bottom="1418" w:left="1418" w:header="567" w:footer="567" w:gutter="0"/>
          <w:cols w:space="720"/>
          <w:titlePg/>
          <w:docGrid w:linePitch="299"/>
        </w:sectPr>
      </w:pPr>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t>EXECUTED as an Agreement on 31 December 2025.</w:t>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t>SIGNED by M DE MESTRE LAWYERS PTY LTD by two Directors or a Director and Secretary in accordance with s.127 of the Corporations Act 2001:</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t>SIGNED by M DE MESTRE LAWYERS PTY LTD by two Directors or a Director and Secretary in accordance with s.127 of the Corporations Act 2001:</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9FD7"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w:t>
    </w:r>
    <w:proofErr w:type="gramStart"/>
    <w:r w:rsidRPr="000519C3">
      <w:rPr>
        <w:szCs w:val="16"/>
        <w:highlight w:val="yellow"/>
      </w:rPr>
      <w:t>PARTNER:LAWYER</w:t>
    </w:r>
    <w:proofErr w:type="gramEnd"/>
    <w:r w:rsidRPr="000519C3">
      <w:rPr>
        <w:szCs w:val="16"/>
        <w:highlight w:val="yellow"/>
      </w:rPr>
      <w:t xml:space="preserve">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4">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84E7" w14:textId="77777777" w:rsidR="00C671B0" w:rsidRDefault="00C6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10733786">
    <w:abstractNumId w:val="5"/>
  </w:num>
  <w:num w:numId="2" w16cid:durableId="558978674">
    <w:abstractNumId w:val="4"/>
  </w:num>
  <w:num w:numId="3" w16cid:durableId="1486043560">
    <w:abstractNumId w:val="1"/>
  </w:num>
  <w:num w:numId="4" w16cid:durableId="915631585">
    <w:abstractNumId w:val="17"/>
  </w:num>
  <w:num w:numId="5" w16cid:durableId="352655881">
    <w:abstractNumId w:val="10"/>
  </w:num>
  <w:num w:numId="6" w16cid:durableId="539708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6233618">
    <w:abstractNumId w:val="14"/>
  </w:num>
  <w:num w:numId="8" w16cid:durableId="390465350">
    <w:abstractNumId w:val="10"/>
  </w:num>
  <w:num w:numId="9" w16cid:durableId="296182348">
    <w:abstractNumId w:val="18"/>
  </w:num>
  <w:num w:numId="10" w16cid:durableId="938368484">
    <w:abstractNumId w:val="3"/>
  </w:num>
  <w:num w:numId="11" w16cid:durableId="1743211232">
    <w:abstractNumId w:val="2"/>
  </w:num>
  <w:num w:numId="12" w16cid:durableId="346099444">
    <w:abstractNumId w:val="0"/>
  </w:num>
  <w:num w:numId="13" w16cid:durableId="1523932517">
    <w:abstractNumId w:val="9"/>
  </w:num>
  <w:num w:numId="14" w16cid:durableId="698630893">
    <w:abstractNumId w:val="6"/>
  </w:num>
  <w:num w:numId="15" w16cid:durableId="1704746837">
    <w:abstractNumId w:val="15"/>
  </w:num>
  <w:num w:numId="16" w16cid:durableId="362903248">
    <w:abstractNumId w:val="12"/>
  </w:num>
  <w:num w:numId="17" w16cid:durableId="1065027893">
    <w:abstractNumId w:val="8"/>
  </w:num>
  <w:num w:numId="18" w16cid:durableId="360083814">
    <w:abstractNumId w:val="8"/>
  </w:num>
  <w:num w:numId="19" w16cid:durableId="1156259159">
    <w:abstractNumId w:val="19"/>
  </w:num>
  <w:num w:numId="20" w16cid:durableId="467867724">
    <w:abstractNumId w:val="16"/>
  </w:num>
  <w:num w:numId="21" w16cid:durableId="262568359">
    <w:abstractNumId w:val="7"/>
  </w:num>
  <w:num w:numId="22" w16cid:durableId="13883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3065457">
    <w:abstractNumId w:val="21"/>
  </w:num>
  <w:num w:numId="24" w16cid:durableId="870070019">
    <w:abstractNumId w:val="21"/>
  </w:num>
  <w:num w:numId="25" w16cid:durableId="1438598909">
    <w:abstractNumId w:val="13"/>
  </w:num>
  <w:num w:numId="26" w16cid:durableId="9925606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493059">
    <w:abstractNumId w:val="20"/>
  </w:num>
  <w:num w:numId="28" w16cid:durableId="1052538497">
    <w:abstractNumId w:val="11"/>
  </w:num>
  <w:num w:numId="29" w16cid:durableId="904342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4940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9794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5826870">
    <w:abstractNumId w:val="10"/>
  </w:num>
  <w:num w:numId="33" w16cid:durableId="315033369">
    <w:abstractNumId w:val="10"/>
  </w:num>
  <w:num w:numId="34" w16cid:durableId="737172580">
    <w:abstractNumId w:val="10"/>
  </w:num>
  <w:num w:numId="35" w16cid:durableId="581067583">
    <w:abstractNumId w:val="10"/>
  </w:num>
  <w:num w:numId="36" w16cid:durableId="1726949728">
    <w:abstractNumId w:val="10"/>
  </w:num>
  <w:num w:numId="37" w16cid:durableId="60223166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825"/>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C4840"/>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1B5A"/>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671B0"/>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A4435A0"/>
  <w15:docId w15:val="{02C93C36-4CDF-4EE5-8C38-D8D1E484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4</TotalTime>
  <Pages>17</Pages>
  <Words>4389</Words>
  <Characters>21946</Characters>
  <Application>Microsoft Office Word</Application>
  <DocSecurity>0</DocSecurity>
  <Lines>522</Lines>
  <Paragraphs>317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26018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De Mestre (AU)</dc:creator>
  <cp:lastModifiedBy>Lauren De Mestre (AU)</cp:lastModifiedBy>
  <cp:revision>2</cp:revision>
  <dcterms:created xsi:type="dcterms:W3CDTF">2025-11-09T22:15:00Z</dcterms:created>
  <dcterms:modified xsi:type="dcterms:W3CDTF">2025-11-09T22:15:00Z</dcterms:modified>
</cp:coreProperties>
</file>