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96" w:type="dxa"/>
        <w:tblInd w:w="-224" w:type="dxa"/>
        <w:tblLayout w:type="fixed"/>
        <w:tblCellMar>
          <w:left w:w="0" w:type="dxa"/>
          <w:right w:w="0" w:type="dxa"/>
        </w:tblCellMar>
        <w:tblLook w:val="0000" w:firstRow="0" w:lastRow="0" w:firstColumn="0" w:lastColumn="0" w:noHBand="0" w:noVBand="0"/>
      </w:tblPr>
      <w:tblGrid>
        <w:gridCol w:w="224"/>
        <w:gridCol w:w="9072"/>
      </w:tblGrid>
      <w:tr w:rsidR="003D7D8F" w:rsidRPr="001E37CF" w14:paraId="422AD201" w14:textId="77777777" w:rsidTr="00EB1C58">
        <w:trPr>
          <w:cantSplit/>
          <w:trHeight w:val="2833"/>
        </w:trPr>
        <w:tc>
          <w:tcPr>
            <w:tcW w:w="224" w:type="dxa"/>
            <w:tcBorders>
              <w:bottom w:val="single" w:sz="8" w:space="0" w:color="A32020" w:themeColor="text2"/>
            </w:tcBorders>
          </w:tcPr>
          <w:p w14:paraId="14AAF178" w14:textId="77777777" w:rsidR="003D7D8F" w:rsidRPr="001E37CF" w:rsidRDefault="003D7D8F" w:rsidP="003D7D8F">
            <w:pPr>
              <w:rPr>
                <w:lang w:val="en-GB"/>
              </w:rPr>
            </w:pPr>
          </w:p>
        </w:tc>
        <w:tc>
          <w:tcPr>
            <w:tcW w:w="9072" w:type="dxa"/>
            <w:tcBorders>
              <w:bottom w:val="single" w:sz="8" w:space="0" w:color="A32020" w:themeColor="text2"/>
            </w:tcBorders>
          </w:tcPr>
          <w:p w14:paraId="590EB0AE" w14:textId="77777777" w:rsidR="009E72F6" w:rsidRDefault="009E72F6" w:rsidP="00544BCE">
            <w:pPr>
              <w:rPr>
                <w:b/>
                <w:i/>
                <w:vanish/>
                <w:highlight w:val="yellow"/>
                <w:lang w:val="en-GB"/>
              </w:rPr>
            </w:pPr>
          </w:p>
          <w:p w14:paraId="239CD7F5" w14:textId="77777777" w:rsidR="009E72F6" w:rsidRDefault="009E72F6" w:rsidP="00544BCE">
            <w:pPr>
              <w:rPr>
                <w:b/>
                <w:i/>
                <w:vanish/>
                <w:highlight w:val="yellow"/>
                <w:lang w:val="en-GB"/>
              </w:rPr>
            </w:pPr>
          </w:p>
          <w:p w14:paraId="53159630" w14:textId="77777777" w:rsidR="009E72F6" w:rsidRDefault="009E72F6" w:rsidP="00544BCE">
            <w:pPr>
              <w:rPr>
                <w:b/>
                <w:i/>
                <w:vanish/>
                <w:highlight w:val="yellow"/>
                <w:lang w:val="en-GB"/>
              </w:rPr>
            </w:pPr>
          </w:p>
          <w:p w14:paraId="7E2F9483" w14:textId="77777777" w:rsidR="009E72F6" w:rsidRDefault="009E72F6" w:rsidP="00544BCE">
            <w:pPr>
              <w:rPr>
                <w:b/>
                <w:i/>
                <w:vanish/>
                <w:highlight w:val="yellow"/>
                <w:lang w:val="en-GB"/>
              </w:rPr>
            </w:pPr>
          </w:p>
          <w:p w14:paraId="7CFE485B" w14:textId="1CFCC231" w:rsidR="003D7D8F" w:rsidRPr="00723913" w:rsidRDefault="00EC77F8" w:rsidP="00544BCE">
            <w:pPr>
              <w:rPr>
                <w:b/>
                <w:i/>
                <w:vanish/>
                <w:lang w:val="en-GB"/>
              </w:rPr>
            </w:pPr>
            <w:r w:rsidRPr="00EC77F8">
              <w:rPr>
                <w:b/>
                <w:i/>
                <w:vanish/>
                <w:highlight w:val="yellow"/>
                <w:lang w:val="en-GB"/>
              </w:rPr>
              <w:t xml:space="preserve">[PwC Note: The footnotes in this document are provided for internal </w:t>
            </w:r>
            <w:r>
              <w:rPr>
                <w:b/>
                <w:i/>
                <w:vanish/>
                <w:highlight w:val="yellow"/>
                <w:lang w:val="en-GB"/>
              </w:rPr>
              <w:t xml:space="preserve">general </w:t>
            </w:r>
            <w:r w:rsidRPr="00EC77F8">
              <w:rPr>
                <w:b/>
                <w:i/>
                <w:vanish/>
                <w:highlight w:val="yellow"/>
                <w:lang w:val="en-GB"/>
              </w:rPr>
              <w:t>guidance only and should be deleting before issuing this document to the client.</w:t>
            </w:r>
            <w:r w:rsidR="00544BCE">
              <w:rPr>
                <w:b/>
                <w:i/>
                <w:vanish/>
                <w:highlight w:val="yellow"/>
                <w:lang w:val="en-GB"/>
              </w:rPr>
              <w:t xml:space="preserve"> The footnotes should not be relied upon as a substitute for checking the legislation itself.</w:t>
            </w:r>
            <w:r w:rsidRPr="00EC77F8">
              <w:rPr>
                <w:b/>
                <w:i/>
                <w:vanish/>
                <w:highlight w:val="yellow"/>
                <w:lang w:val="en-GB"/>
              </w:rPr>
              <w:t>]</w:t>
            </w:r>
          </w:p>
        </w:tc>
      </w:tr>
      <w:tr w:rsidR="003D7D8F" w:rsidRPr="001E37CF" w14:paraId="5323280C" w14:textId="77777777" w:rsidTr="002A3609">
        <w:trPr>
          <w:cantSplit/>
          <w:trHeight w:val="67"/>
        </w:trPr>
        <w:tc>
          <w:tcPr>
            <w:tcW w:w="224" w:type="dxa"/>
            <w:tcBorders>
              <w:top w:val="single" w:sz="8" w:space="0" w:color="A32020" w:themeColor="text2"/>
              <w:left w:val="single" w:sz="8" w:space="0" w:color="A32020" w:themeColor="text2"/>
            </w:tcBorders>
          </w:tcPr>
          <w:p w14:paraId="7FC74F72" w14:textId="77777777" w:rsidR="003D7D8F" w:rsidRPr="001E37CF" w:rsidRDefault="003D7D8F" w:rsidP="003D7D8F">
            <w:pPr>
              <w:rPr>
                <w:lang w:val="en-GB"/>
              </w:rPr>
            </w:pPr>
          </w:p>
        </w:tc>
        <w:tc>
          <w:tcPr>
            <w:tcW w:w="9072" w:type="dxa"/>
            <w:tcBorders>
              <w:top w:val="single" w:sz="8" w:space="0" w:color="A32020" w:themeColor="text2"/>
            </w:tcBorders>
            <w:vAlign w:val="center"/>
          </w:tcPr>
          <w:p w14:paraId="1C3FB583" w14:textId="77777777" w:rsidR="003D7D8F" w:rsidRDefault="003D7D8F" w:rsidP="003D7D8F">
            <w:pPr>
              <w:rPr>
                <w:lang w:val="en-GB"/>
              </w:rPr>
            </w:pPr>
          </w:p>
        </w:tc>
      </w:tr>
      <w:tr w:rsidR="003D7D8F" w:rsidRPr="001E37CF" w14:paraId="37441223" w14:textId="77777777" w:rsidTr="00EB1C58">
        <w:trPr>
          <w:cantSplit/>
          <w:trHeight w:val="2735"/>
        </w:trPr>
        <w:tc>
          <w:tcPr>
            <w:tcW w:w="224" w:type="dxa"/>
          </w:tcPr>
          <w:p w14:paraId="06C43CD0" w14:textId="77777777" w:rsidR="003D7D8F" w:rsidRPr="001E37CF" w:rsidRDefault="003D7D8F" w:rsidP="003D7D8F">
            <w:pPr>
              <w:rPr>
                <w:lang w:val="en-GB"/>
              </w:rPr>
            </w:pPr>
          </w:p>
        </w:tc>
        <w:tc>
          <w:tcPr>
            <w:tcW w:w="9072" w:type="dxa"/>
            <w:tcBorders>
              <w:bottom w:val="dotted" w:sz="4" w:space="0" w:color="auto"/>
            </w:tcBorders>
          </w:tcPr>
          <w:p w14:paraId="315DB2FB" w14:textId="77777777" w:rsidR="003D7D8F" w:rsidRPr="00A40053" w:rsidRDefault="00EE3738" w:rsidP="00A40053">
            <w:pPr>
              <w:pStyle w:val="PwCCoverPageTitle"/>
            </w:pPr>
            <w:r>
              <w:t>Tax Sharing Agreement</w:t>
            </w:r>
          </w:p>
          <w:p w14:paraId="72A82298" w14:textId="77777777" w:rsidR="003D7D8F" w:rsidRPr="00A40053" w:rsidRDefault="00EE3738" w:rsidP="0013768E">
            <w:pPr>
              <w:pStyle w:val="PwCCoverPageSubtitle"/>
            </w:pPr>
            <w:r>
              <w:t xml:space="preserve"> </w:t>
            </w:r>
          </w:p>
        </w:tc>
      </w:tr>
      <w:tr w:rsidR="003D7D8F" w:rsidRPr="001E37CF" w14:paraId="0E18C33D" w14:textId="77777777" w:rsidTr="003D7D8F">
        <w:trPr>
          <w:cantSplit/>
          <w:trHeight w:val="87"/>
        </w:trPr>
        <w:tc>
          <w:tcPr>
            <w:tcW w:w="224" w:type="dxa"/>
          </w:tcPr>
          <w:p w14:paraId="4978985D" w14:textId="77777777" w:rsidR="003D7D8F" w:rsidRPr="001E37CF" w:rsidRDefault="003D7D8F" w:rsidP="003D7D8F">
            <w:pPr>
              <w:rPr>
                <w:lang w:val="en-GB"/>
              </w:rPr>
            </w:pPr>
          </w:p>
        </w:tc>
        <w:tc>
          <w:tcPr>
            <w:tcW w:w="9072" w:type="dxa"/>
            <w:tcBorders>
              <w:top w:val="dotted" w:sz="4" w:space="0" w:color="auto"/>
            </w:tcBorders>
          </w:tcPr>
          <w:p w14:paraId="327A04D9" w14:textId="77777777" w:rsidR="003D7D8F" w:rsidRPr="001E37CF" w:rsidRDefault="003D7D8F" w:rsidP="003D7D8F">
            <w:pPr>
              <w:rPr>
                <w:lang w:val="en-GB"/>
              </w:rPr>
            </w:pPr>
          </w:p>
        </w:tc>
      </w:tr>
      <w:tr w:rsidR="003D7D8F" w:rsidRPr="001E37CF" w14:paraId="3473783F" w14:textId="77777777" w:rsidTr="00EB1C58">
        <w:trPr>
          <w:cantSplit/>
          <w:trHeight w:val="3019"/>
        </w:trPr>
        <w:tc>
          <w:tcPr>
            <w:tcW w:w="224" w:type="dxa"/>
          </w:tcPr>
          <w:p w14:paraId="6706BCCC" w14:textId="77777777" w:rsidR="003D7D8F" w:rsidRPr="001E37CF" w:rsidRDefault="003D7D8F" w:rsidP="003D7D8F">
            <w:pPr>
              <w:rPr>
                <w:lang w:val="en-GB"/>
              </w:rPr>
            </w:pPr>
          </w:p>
        </w:tc>
        <w:tc>
          <w:tcPr>
            <w:tcW w:w="9072" w:type="dxa"/>
          </w:tcPr>
          <w:p w14:paraId="0885BC73" w14:textId="56C8AF45" w:rsidR="003D7D8F" w:rsidRPr="00EB1C58" w:rsidRDefault="00CE6EC4" w:rsidP="00EB1C58">
            <w:pPr>
              <w:pStyle w:val="PwCParties"/>
            </w:pPr>
            <w:r>
              <w:rPr>
                <w:b/>
                <w:szCs w:val="28"/>
                <w:highlight w:val="yellow"/>
              </w:rPr>
              <w:t>{</w:t>
            </w:r>
            <w:proofErr w:type="spellStart"/>
            <w:r w:rsidR="00EE3738">
              <w:rPr>
                <w:b/>
                <w:szCs w:val="28"/>
                <w:highlight w:val="yellow"/>
              </w:rPr>
              <w:t>HeadCompany</w:t>
            </w:r>
            <w:proofErr w:type="spellEnd"/>
            <w:r w:rsidR="00D13035">
              <w:rPr>
                <w:b/>
                <w:szCs w:val="28"/>
                <w:highlight w:val="yellow"/>
              </w:rPr>
              <w:t>}</w:t>
            </w:r>
            <w:r w:rsidR="003D7D8F" w:rsidRPr="00EB1C58">
              <w:t xml:space="preserve"> </w:t>
            </w:r>
            <w:r w:rsidR="003D7D8F" w:rsidRPr="00EB1C58">
              <w:rPr>
                <w:sz w:val="20"/>
                <w:szCs w:val="20"/>
              </w:rPr>
              <w:t xml:space="preserve">(ABN </w:t>
            </w:r>
            <w:r>
              <w:rPr>
                <w:sz w:val="20"/>
                <w:szCs w:val="20"/>
                <w:highlight w:val="yellow"/>
              </w:rPr>
              <w:t>{</w:t>
            </w:r>
            <w:proofErr w:type="spellStart"/>
            <w:r w:rsidR="003D7D8F" w:rsidRPr="00EB1C58">
              <w:rPr>
                <w:sz w:val="20"/>
                <w:szCs w:val="20"/>
                <w:highlight w:val="yellow"/>
              </w:rPr>
              <w:t>Inser</w:t>
            </w:r>
            <w:r w:rsidR="003301DB">
              <w:rPr>
                <w:sz w:val="20"/>
                <w:szCs w:val="20"/>
                <w:highlight w:val="yellow"/>
              </w:rPr>
              <w:t>t</w:t>
            </w:r>
            <w:r w:rsidR="003D7D8F" w:rsidRPr="00EB1C58">
              <w:rPr>
                <w:sz w:val="20"/>
                <w:szCs w:val="20"/>
                <w:highlight w:val="yellow"/>
              </w:rPr>
              <w:t>ABN</w:t>
            </w:r>
            <w:proofErr w:type="spellEnd"/>
            <w:r w:rsidR="00D13035">
              <w:rPr>
                <w:sz w:val="20"/>
                <w:szCs w:val="20"/>
                <w:highlight w:val="yellow"/>
              </w:rPr>
              <w:t>}</w:t>
            </w:r>
            <w:r w:rsidR="003D7D8F" w:rsidRPr="00EB1C58">
              <w:rPr>
                <w:sz w:val="20"/>
                <w:szCs w:val="20"/>
              </w:rPr>
              <w:t>)</w:t>
            </w:r>
          </w:p>
          <w:p w14:paraId="0D9B2F31" w14:textId="77777777" w:rsidR="00E10EB9" w:rsidRDefault="00E10EB9" w:rsidP="00EB1C58">
            <w:pPr>
              <w:pStyle w:val="PwCParties"/>
              <w:rPr>
                <w:b/>
              </w:rPr>
            </w:pPr>
            <w:bookmarkStart w:id="0" w:name="Parties1"/>
          </w:p>
          <w:p w14:paraId="156E331C" w14:textId="77777777" w:rsidR="00E10EB9" w:rsidRDefault="00E10EB9" w:rsidP="00EB1C58">
            <w:pPr>
              <w:pStyle w:val="PwCParties"/>
              <w:rPr>
                <w:b/>
              </w:rPr>
            </w:pPr>
          </w:p>
          <w:p w14:paraId="3FAB7783" w14:textId="77777777" w:rsidR="00EE3738" w:rsidRPr="00B06CDE" w:rsidRDefault="00EE3738" w:rsidP="00EB1C58">
            <w:pPr>
              <w:pStyle w:val="PwCParties"/>
              <w:rPr>
                <w:b/>
              </w:rPr>
            </w:pPr>
            <w:r w:rsidRPr="00B06CDE">
              <w:rPr>
                <w:b/>
              </w:rPr>
              <w:t>The Parties Listed in Schedule 1</w:t>
            </w:r>
          </w:p>
          <w:p w14:paraId="3014BB3A" w14:textId="77777777" w:rsidR="003D7D8F" w:rsidRPr="00EB1C58" w:rsidRDefault="00EE3738" w:rsidP="00EB1C58">
            <w:pPr>
              <w:pStyle w:val="PwCParties"/>
            </w:pPr>
            <w:r>
              <w:rPr>
                <w:b/>
              </w:rPr>
              <w:t xml:space="preserve"> </w:t>
            </w:r>
          </w:p>
          <w:p w14:paraId="265F635C" w14:textId="77777777" w:rsidR="003D7D8F" w:rsidRPr="001E37CF" w:rsidRDefault="003D7D8F" w:rsidP="003D7D8F">
            <w:pPr>
              <w:rPr>
                <w:lang w:val="en-GB"/>
              </w:rPr>
            </w:pPr>
            <w:bookmarkStart w:id="1" w:name="Parties1a"/>
            <w:bookmarkEnd w:id="0"/>
            <w:bookmarkEnd w:id="1"/>
          </w:p>
        </w:tc>
      </w:tr>
      <w:tr w:rsidR="003D7D8F" w:rsidRPr="001E37CF" w14:paraId="1CD65ADB" w14:textId="77777777" w:rsidTr="00EB1C58">
        <w:trPr>
          <w:cantSplit/>
          <w:trHeight w:val="274"/>
        </w:trPr>
        <w:tc>
          <w:tcPr>
            <w:tcW w:w="224" w:type="dxa"/>
          </w:tcPr>
          <w:p w14:paraId="4CD8C8BA" w14:textId="77777777" w:rsidR="003D7D8F" w:rsidRPr="001E37CF" w:rsidRDefault="003D7D8F" w:rsidP="003D7D8F">
            <w:pPr>
              <w:rPr>
                <w:lang w:val="en-GB"/>
              </w:rPr>
            </w:pPr>
          </w:p>
        </w:tc>
        <w:tc>
          <w:tcPr>
            <w:tcW w:w="9072" w:type="dxa"/>
          </w:tcPr>
          <w:p w14:paraId="3399581F" w14:textId="77777777" w:rsidR="003D7D8F" w:rsidRDefault="003D7D8F" w:rsidP="003D7D8F">
            <w:pPr>
              <w:rPr>
                <w:lang w:val="en-GB"/>
              </w:rPr>
            </w:pPr>
          </w:p>
        </w:tc>
      </w:tr>
      <w:tr w:rsidR="003D7D8F" w:rsidRPr="001E37CF" w14:paraId="12B9D6D1" w14:textId="77777777" w:rsidTr="00EB1C58">
        <w:trPr>
          <w:cantSplit/>
          <w:trHeight w:val="860"/>
        </w:trPr>
        <w:tc>
          <w:tcPr>
            <w:tcW w:w="224" w:type="dxa"/>
          </w:tcPr>
          <w:p w14:paraId="666842DF" w14:textId="77777777" w:rsidR="003D7D8F" w:rsidRPr="001E37CF" w:rsidRDefault="003D7D8F" w:rsidP="003D7D8F">
            <w:pPr>
              <w:rPr>
                <w:lang w:val="en-GB"/>
              </w:rPr>
            </w:pPr>
          </w:p>
        </w:tc>
        <w:tc>
          <w:tcPr>
            <w:tcW w:w="9072" w:type="dxa"/>
          </w:tcPr>
          <w:p w14:paraId="48DA5182" w14:textId="77777777" w:rsidR="001F2886" w:rsidRDefault="00BB32D1" w:rsidP="001F2886">
            <w:pPr>
              <w:pStyle w:val="PwCVersionInformation"/>
            </w:pPr>
            <w:r>
              <w:t xml:space="preserve"> </w:t>
            </w:r>
          </w:p>
          <w:p w14:paraId="7A75C2A9" w14:textId="77777777" w:rsidR="003D7D8F" w:rsidRPr="001E37CF" w:rsidRDefault="003D7D8F" w:rsidP="003D7D8F">
            <w:pPr>
              <w:rPr>
                <w:lang w:val="en-GB"/>
              </w:rPr>
            </w:pPr>
          </w:p>
        </w:tc>
      </w:tr>
    </w:tbl>
    <w:p w14:paraId="7E72C87E" w14:textId="77777777" w:rsidR="003B1A4A" w:rsidRPr="001E37CF" w:rsidRDefault="003B1A4A" w:rsidP="00B248A4">
      <w:pPr>
        <w:pStyle w:val="PwCNormal"/>
        <w:rPr>
          <w:lang w:val="en-GB"/>
        </w:rPr>
      </w:pPr>
    </w:p>
    <w:p w14:paraId="14828F4C" w14:textId="77777777" w:rsidR="00BA605F" w:rsidRPr="00AA7A9B" w:rsidRDefault="00BA605F" w:rsidP="00B248A4">
      <w:pPr>
        <w:pStyle w:val="PwCNormal"/>
        <w:sectPr w:rsidR="00BA605F" w:rsidRPr="00AA7A9B" w:rsidSect="00625BFE">
          <w:headerReference w:type="even" r:id="rId9"/>
          <w:headerReference w:type="default" r:id="rId10"/>
          <w:footerReference w:type="even" r:id="rId11"/>
          <w:footerReference w:type="default" r:id="rId12"/>
          <w:headerReference w:type="first" r:id="rId13"/>
          <w:footerReference w:type="first" r:id="rId14"/>
          <w:pgSz w:w="11907" w:h="16839" w:code="9"/>
          <w:pgMar w:top="3175" w:right="851" w:bottom="2268" w:left="1985" w:header="567" w:footer="567" w:gutter="0"/>
          <w:pgNumType w:start="1"/>
          <w:cols w:space="720"/>
          <w:docGrid w:linePitch="299"/>
        </w:sectPr>
      </w:pPr>
      <w:bookmarkStart w:id="3" w:name="_Toc137964639"/>
      <w:bookmarkStart w:id="4" w:name="_Toc137964659"/>
    </w:p>
    <w:p w14:paraId="62B5C26A" w14:textId="77777777" w:rsidR="000425B8" w:rsidRDefault="002201B7" w:rsidP="000425B8">
      <w:pPr>
        <w:pStyle w:val="PwCSectionHeading"/>
        <w:rPr>
          <w:noProof/>
        </w:rPr>
      </w:pPr>
      <w:bookmarkStart w:id="5" w:name="_Toc153343282"/>
      <w:bookmarkEnd w:id="3"/>
      <w:bookmarkEnd w:id="4"/>
      <w:r w:rsidRPr="000425B8">
        <w:lastRenderedPageBreak/>
        <w:t>Contents</w:t>
      </w:r>
      <w:bookmarkEnd w:id="5"/>
      <w:r w:rsidR="004D0A2A">
        <w:rPr>
          <w:b w:val="0"/>
          <w:bCs/>
          <w:i w:val="0"/>
          <w:iCs/>
        </w:rPr>
        <w:fldChar w:fldCharType="begin"/>
      </w:r>
      <w:r w:rsidR="00EE2848" w:rsidRPr="000425B8">
        <w:rPr>
          <w:b w:val="0"/>
          <w:bCs/>
          <w:i w:val="0"/>
          <w:iCs/>
        </w:rPr>
        <w:instrText xml:space="preserve"> TOC \h \z \t "PwC Heading 1,1,PwC Schedule,1,PwC Schedule Unnumbered,1</w:instrText>
      </w:r>
      <w:r w:rsidR="0013768E" w:rsidRPr="000425B8">
        <w:rPr>
          <w:b w:val="0"/>
          <w:bCs/>
          <w:i w:val="0"/>
          <w:iCs/>
        </w:rPr>
        <w:instrText>,PwC Annexure,1</w:instrText>
      </w:r>
      <w:r w:rsidR="00EE2848" w:rsidRPr="000425B8">
        <w:rPr>
          <w:b w:val="0"/>
          <w:bCs/>
          <w:i w:val="0"/>
          <w:iCs/>
        </w:rPr>
        <w:instrText xml:space="preserve">" </w:instrText>
      </w:r>
      <w:r w:rsidR="004D0A2A">
        <w:rPr>
          <w:b w:val="0"/>
          <w:bCs/>
          <w:i w:val="0"/>
          <w:iCs/>
        </w:rPr>
        <w:fldChar w:fldCharType="separate"/>
      </w:r>
    </w:p>
    <w:p w14:paraId="71F04614" w14:textId="6D90D026" w:rsidR="000425B8" w:rsidRDefault="000425B8">
      <w:pPr>
        <w:pStyle w:val="TOC1"/>
        <w:rPr>
          <w:rFonts w:eastAsiaTheme="minorEastAsia" w:cstheme="minorBidi"/>
          <w:noProof/>
          <w:snapToGrid/>
          <w:sz w:val="22"/>
          <w:szCs w:val="22"/>
          <w:lang w:eastAsia="en-AU"/>
        </w:rPr>
      </w:pPr>
      <w:hyperlink w:anchor="_Toc76654045" w:history="1">
        <w:r w:rsidRPr="000D15AC">
          <w:rPr>
            <w:rStyle w:val="Hyperlink"/>
            <w:noProof/>
          </w:rPr>
          <w:t>1.</w:t>
        </w:r>
        <w:r>
          <w:rPr>
            <w:rFonts w:eastAsiaTheme="minorEastAsia" w:cstheme="minorBidi"/>
            <w:noProof/>
            <w:snapToGrid/>
            <w:sz w:val="22"/>
            <w:szCs w:val="22"/>
            <w:lang w:eastAsia="en-AU"/>
          </w:rPr>
          <w:tab/>
        </w:r>
        <w:r w:rsidRPr="000D15AC">
          <w:rPr>
            <w:rStyle w:val="Hyperlink"/>
            <w:noProof/>
          </w:rPr>
          <w:t>Interpretation</w:t>
        </w:r>
        <w:r>
          <w:rPr>
            <w:noProof/>
            <w:webHidden/>
          </w:rPr>
          <w:tab/>
        </w:r>
        <w:r>
          <w:rPr>
            <w:noProof/>
            <w:webHidden/>
          </w:rPr>
          <w:fldChar w:fldCharType="begin"/>
        </w:r>
        <w:r>
          <w:rPr>
            <w:noProof/>
            <w:webHidden/>
          </w:rPr>
          <w:instrText xml:space="preserve"> PAGEREF _Toc76654045 \h </w:instrText>
        </w:r>
        <w:r>
          <w:rPr>
            <w:noProof/>
            <w:webHidden/>
          </w:rPr>
        </w:r>
        <w:r>
          <w:rPr>
            <w:noProof/>
            <w:webHidden/>
          </w:rPr>
          <w:fldChar w:fldCharType="separate"/>
        </w:r>
        <w:r>
          <w:rPr>
            <w:noProof/>
            <w:webHidden/>
          </w:rPr>
          <w:t>2</w:t>
        </w:r>
        <w:r>
          <w:rPr>
            <w:noProof/>
            <w:webHidden/>
          </w:rPr>
          <w:fldChar w:fldCharType="end"/>
        </w:r>
      </w:hyperlink>
    </w:p>
    <w:p w14:paraId="29BD6AD9" w14:textId="593EC95E" w:rsidR="000425B8" w:rsidRDefault="000425B8">
      <w:pPr>
        <w:pStyle w:val="TOC1"/>
        <w:rPr>
          <w:rFonts w:eastAsiaTheme="minorEastAsia" w:cstheme="minorBidi"/>
          <w:noProof/>
          <w:snapToGrid/>
          <w:sz w:val="22"/>
          <w:szCs w:val="22"/>
          <w:lang w:eastAsia="en-AU"/>
        </w:rPr>
      </w:pPr>
      <w:hyperlink w:anchor="_Toc76654046" w:history="1">
        <w:r w:rsidRPr="000D15AC">
          <w:rPr>
            <w:rStyle w:val="Hyperlink"/>
            <w:noProof/>
          </w:rPr>
          <w:t>2.</w:t>
        </w:r>
        <w:r>
          <w:rPr>
            <w:rFonts w:eastAsiaTheme="minorEastAsia" w:cstheme="minorBidi"/>
            <w:noProof/>
            <w:snapToGrid/>
            <w:sz w:val="22"/>
            <w:szCs w:val="22"/>
            <w:lang w:eastAsia="en-AU"/>
          </w:rPr>
          <w:tab/>
        </w:r>
        <w:r w:rsidRPr="000D15AC">
          <w:rPr>
            <w:rStyle w:val="Hyperlink"/>
            <w:noProof/>
          </w:rPr>
          <w:t>Allocation of Group Liability</w:t>
        </w:r>
        <w:r>
          <w:rPr>
            <w:noProof/>
            <w:webHidden/>
          </w:rPr>
          <w:tab/>
        </w:r>
        <w:r>
          <w:rPr>
            <w:noProof/>
            <w:webHidden/>
          </w:rPr>
          <w:fldChar w:fldCharType="begin"/>
        </w:r>
        <w:r>
          <w:rPr>
            <w:noProof/>
            <w:webHidden/>
          </w:rPr>
          <w:instrText xml:space="preserve"> PAGEREF _Toc76654046 \h </w:instrText>
        </w:r>
        <w:r>
          <w:rPr>
            <w:noProof/>
            <w:webHidden/>
          </w:rPr>
        </w:r>
        <w:r>
          <w:rPr>
            <w:noProof/>
            <w:webHidden/>
          </w:rPr>
          <w:fldChar w:fldCharType="separate"/>
        </w:r>
        <w:r>
          <w:rPr>
            <w:noProof/>
            <w:webHidden/>
          </w:rPr>
          <w:t>8</w:t>
        </w:r>
        <w:r>
          <w:rPr>
            <w:noProof/>
            <w:webHidden/>
          </w:rPr>
          <w:fldChar w:fldCharType="end"/>
        </w:r>
      </w:hyperlink>
    </w:p>
    <w:p w14:paraId="62B8CACA" w14:textId="0C39BEC7" w:rsidR="000425B8" w:rsidRDefault="000425B8">
      <w:pPr>
        <w:pStyle w:val="TOC1"/>
        <w:rPr>
          <w:rFonts w:eastAsiaTheme="minorEastAsia" w:cstheme="minorBidi"/>
          <w:noProof/>
          <w:snapToGrid/>
          <w:sz w:val="22"/>
          <w:szCs w:val="22"/>
          <w:lang w:eastAsia="en-AU"/>
        </w:rPr>
      </w:pPr>
      <w:hyperlink w:anchor="_Toc76654047" w:history="1">
        <w:r w:rsidRPr="000D15AC">
          <w:rPr>
            <w:rStyle w:val="Hyperlink"/>
            <w:noProof/>
          </w:rPr>
          <w:t>3.</w:t>
        </w:r>
        <w:r>
          <w:rPr>
            <w:rFonts w:eastAsiaTheme="minorEastAsia" w:cstheme="minorBidi"/>
            <w:noProof/>
            <w:snapToGrid/>
            <w:sz w:val="22"/>
            <w:szCs w:val="22"/>
            <w:lang w:eastAsia="en-AU"/>
          </w:rPr>
          <w:tab/>
        </w:r>
        <w:r w:rsidRPr="000D15AC">
          <w:rPr>
            <w:rStyle w:val="Hyperlink"/>
            <w:noProof/>
          </w:rPr>
          <w:t>Calculation and Recording of Contribution Amounts</w:t>
        </w:r>
        <w:r>
          <w:rPr>
            <w:noProof/>
            <w:webHidden/>
          </w:rPr>
          <w:tab/>
        </w:r>
        <w:r>
          <w:rPr>
            <w:noProof/>
            <w:webHidden/>
          </w:rPr>
          <w:fldChar w:fldCharType="begin"/>
        </w:r>
        <w:r>
          <w:rPr>
            <w:noProof/>
            <w:webHidden/>
          </w:rPr>
          <w:instrText xml:space="preserve"> PAGEREF _Toc76654047 \h </w:instrText>
        </w:r>
        <w:r>
          <w:rPr>
            <w:noProof/>
            <w:webHidden/>
          </w:rPr>
        </w:r>
        <w:r>
          <w:rPr>
            <w:noProof/>
            <w:webHidden/>
          </w:rPr>
          <w:fldChar w:fldCharType="separate"/>
        </w:r>
        <w:r>
          <w:rPr>
            <w:noProof/>
            <w:webHidden/>
          </w:rPr>
          <w:t>9</w:t>
        </w:r>
        <w:r>
          <w:rPr>
            <w:noProof/>
            <w:webHidden/>
          </w:rPr>
          <w:fldChar w:fldCharType="end"/>
        </w:r>
      </w:hyperlink>
    </w:p>
    <w:p w14:paraId="66489DEB" w14:textId="077EFA50" w:rsidR="000425B8" w:rsidRDefault="000425B8">
      <w:pPr>
        <w:pStyle w:val="TOC1"/>
        <w:rPr>
          <w:rFonts w:eastAsiaTheme="minorEastAsia" w:cstheme="minorBidi"/>
          <w:noProof/>
          <w:snapToGrid/>
          <w:sz w:val="22"/>
          <w:szCs w:val="22"/>
          <w:lang w:eastAsia="en-AU"/>
        </w:rPr>
      </w:pPr>
      <w:hyperlink w:anchor="_Toc76654048" w:history="1">
        <w:r w:rsidRPr="000D15AC">
          <w:rPr>
            <w:rStyle w:val="Hyperlink"/>
            <w:noProof/>
          </w:rPr>
          <w:t>4.</w:t>
        </w:r>
        <w:r>
          <w:rPr>
            <w:rFonts w:eastAsiaTheme="minorEastAsia" w:cstheme="minorBidi"/>
            <w:noProof/>
            <w:snapToGrid/>
            <w:sz w:val="22"/>
            <w:szCs w:val="22"/>
            <w:lang w:eastAsia="en-AU"/>
          </w:rPr>
          <w:tab/>
        </w:r>
        <w:r w:rsidRPr="000D15AC">
          <w:rPr>
            <w:rStyle w:val="Hyperlink"/>
            <w:noProof/>
          </w:rPr>
          <w:t>Clear Exit From Group Liability</w:t>
        </w:r>
        <w:r>
          <w:rPr>
            <w:noProof/>
            <w:webHidden/>
          </w:rPr>
          <w:tab/>
        </w:r>
        <w:r>
          <w:rPr>
            <w:noProof/>
            <w:webHidden/>
          </w:rPr>
          <w:fldChar w:fldCharType="begin"/>
        </w:r>
        <w:r>
          <w:rPr>
            <w:noProof/>
            <w:webHidden/>
          </w:rPr>
          <w:instrText xml:space="preserve"> PAGEREF _Toc76654048 \h </w:instrText>
        </w:r>
        <w:r>
          <w:rPr>
            <w:noProof/>
            <w:webHidden/>
          </w:rPr>
        </w:r>
        <w:r>
          <w:rPr>
            <w:noProof/>
            <w:webHidden/>
          </w:rPr>
          <w:fldChar w:fldCharType="separate"/>
        </w:r>
        <w:r>
          <w:rPr>
            <w:noProof/>
            <w:webHidden/>
          </w:rPr>
          <w:t>10</w:t>
        </w:r>
        <w:r>
          <w:rPr>
            <w:noProof/>
            <w:webHidden/>
          </w:rPr>
          <w:fldChar w:fldCharType="end"/>
        </w:r>
      </w:hyperlink>
    </w:p>
    <w:p w14:paraId="0ADF27DA" w14:textId="7FF87C0B" w:rsidR="000425B8" w:rsidRDefault="000425B8">
      <w:pPr>
        <w:pStyle w:val="TOC1"/>
        <w:rPr>
          <w:rFonts w:eastAsiaTheme="minorEastAsia" w:cstheme="minorBidi"/>
          <w:noProof/>
          <w:snapToGrid/>
          <w:sz w:val="22"/>
          <w:szCs w:val="22"/>
          <w:lang w:eastAsia="en-AU"/>
        </w:rPr>
      </w:pPr>
      <w:hyperlink w:anchor="_Toc76654049" w:history="1">
        <w:r w:rsidRPr="000D15AC">
          <w:rPr>
            <w:rStyle w:val="Hyperlink"/>
            <w:noProof/>
          </w:rPr>
          <w:t>5.</w:t>
        </w:r>
        <w:r>
          <w:rPr>
            <w:rFonts w:eastAsiaTheme="minorEastAsia" w:cstheme="minorBidi"/>
            <w:noProof/>
            <w:snapToGrid/>
            <w:sz w:val="22"/>
            <w:szCs w:val="22"/>
            <w:lang w:eastAsia="en-AU"/>
          </w:rPr>
          <w:tab/>
        </w:r>
        <w:r w:rsidRPr="000D15AC">
          <w:rPr>
            <w:rStyle w:val="Hyperlink"/>
            <w:noProof/>
          </w:rPr>
          <w:t>Provision of Tax Sharing Agreement to Commissioner</w:t>
        </w:r>
        <w:r>
          <w:rPr>
            <w:noProof/>
            <w:webHidden/>
          </w:rPr>
          <w:tab/>
        </w:r>
        <w:r>
          <w:rPr>
            <w:noProof/>
            <w:webHidden/>
          </w:rPr>
          <w:fldChar w:fldCharType="begin"/>
        </w:r>
        <w:r>
          <w:rPr>
            <w:noProof/>
            <w:webHidden/>
          </w:rPr>
          <w:instrText xml:space="preserve"> PAGEREF _Toc76654049 \h </w:instrText>
        </w:r>
        <w:r>
          <w:rPr>
            <w:noProof/>
            <w:webHidden/>
          </w:rPr>
        </w:r>
        <w:r>
          <w:rPr>
            <w:noProof/>
            <w:webHidden/>
          </w:rPr>
          <w:fldChar w:fldCharType="separate"/>
        </w:r>
        <w:r>
          <w:rPr>
            <w:noProof/>
            <w:webHidden/>
          </w:rPr>
          <w:t>13</w:t>
        </w:r>
        <w:r>
          <w:rPr>
            <w:noProof/>
            <w:webHidden/>
          </w:rPr>
          <w:fldChar w:fldCharType="end"/>
        </w:r>
      </w:hyperlink>
    </w:p>
    <w:p w14:paraId="2E0883C1" w14:textId="6CCA80A3" w:rsidR="000425B8" w:rsidRDefault="000425B8">
      <w:pPr>
        <w:pStyle w:val="TOC1"/>
        <w:rPr>
          <w:rFonts w:eastAsiaTheme="minorEastAsia" w:cstheme="minorBidi"/>
          <w:noProof/>
          <w:snapToGrid/>
          <w:sz w:val="22"/>
          <w:szCs w:val="22"/>
          <w:lang w:eastAsia="en-AU"/>
        </w:rPr>
      </w:pPr>
      <w:hyperlink w:anchor="_Toc76654050" w:history="1">
        <w:r w:rsidRPr="000D15AC">
          <w:rPr>
            <w:rStyle w:val="Hyperlink"/>
            <w:noProof/>
          </w:rPr>
          <w:t>6.</w:t>
        </w:r>
        <w:r>
          <w:rPr>
            <w:rFonts w:eastAsiaTheme="minorEastAsia" w:cstheme="minorBidi"/>
            <w:noProof/>
            <w:snapToGrid/>
            <w:sz w:val="22"/>
            <w:szCs w:val="22"/>
            <w:lang w:eastAsia="en-AU"/>
          </w:rPr>
          <w:tab/>
        </w:r>
        <w:r w:rsidRPr="000D15AC">
          <w:rPr>
            <w:rStyle w:val="Hyperlink"/>
            <w:noProof/>
          </w:rPr>
          <w:t>Tax Audits and Disputes</w:t>
        </w:r>
        <w:r>
          <w:rPr>
            <w:noProof/>
            <w:webHidden/>
          </w:rPr>
          <w:tab/>
        </w:r>
        <w:r>
          <w:rPr>
            <w:noProof/>
            <w:webHidden/>
          </w:rPr>
          <w:fldChar w:fldCharType="begin"/>
        </w:r>
        <w:r>
          <w:rPr>
            <w:noProof/>
            <w:webHidden/>
          </w:rPr>
          <w:instrText xml:space="preserve"> PAGEREF _Toc76654050 \h </w:instrText>
        </w:r>
        <w:r>
          <w:rPr>
            <w:noProof/>
            <w:webHidden/>
          </w:rPr>
        </w:r>
        <w:r>
          <w:rPr>
            <w:noProof/>
            <w:webHidden/>
          </w:rPr>
          <w:fldChar w:fldCharType="separate"/>
        </w:r>
        <w:r>
          <w:rPr>
            <w:noProof/>
            <w:webHidden/>
          </w:rPr>
          <w:t>14</w:t>
        </w:r>
        <w:r>
          <w:rPr>
            <w:noProof/>
            <w:webHidden/>
          </w:rPr>
          <w:fldChar w:fldCharType="end"/>
        </w:r>
      </w:hyperlink>
    </w:p>
    <w:p w14:paraId="17B34760" w14:textId="4B358CEC" w:rsidR="000425B8" w:rsidRDefault="000425B8">
      <w:pPr>
        <w:pStyle w:val="TOC1"/>
        <w:rPr>
          <w:rFonts w:eastAsiaTheme="minorEastAsia" w:cstheme="minorBidi"/>
          <w:noProof/>
          <w:snapToGrid/>
          <w:sz w:val="22"/>
          <w:szCs w:val="22"/>
          <w:lang w:eastAsia="en-AU"/>
        </w:rPr>
      </w:pPr>
      <w:hyperlink w:anchor="_Toc76654051" w:history="1">
        <w:r w:rsidRPr="000D15AC">
          <w:rPr>
            <w:rStyle w:val="Hyperlink"/>
            <w:noProof/>
          </w:rPr>
          <w:t>7.</w:t>
        </w:r>
        <w:r>
          <w:rPr>
            <w:rFonts w:eastAsiaTheme="minorEastAsia" w:cstheme="minorBidi"/>
            <w:noProof/>
            <w:snapToGrid/>
            <w:sz w:val="22"/>
            <w:szCs w:val="22"/>
            <w:lang w:eastAsia="en-AU"/>
          </w:rPr>
          <w:tab/>
        </w:r>
        <w:r w:rsidRPr="000D15AC">
          <w:rPr>
            <w:rStyle w:val="Hyperlink"/>
            <w:noProof/>
          </w:rPr>
          <w:t>Dispute Resolution</w:t>
        </w:r>
        <w:r>
          <w:rPr>
            <w:noProof/>
            <w:webHidden/>
          </w:rPr>
          <w:tab/>
        </w:r>
        <w:r>
          <w:rPr>
            <w:noProof/>
            <w:webHidden/>
          </w:rPr>
          <w:fldChar w:fldCharType="begin"/>
        </w:r>
        <w:r>
          <w:rPr>
            <w:noProof/>
            <w:webHidden/>
          </w:rPr>
          <w:instrText xml:space="preserve"> PAGEREF _Toc76654051 \h </w:instrText>
        </w:r>
        <w:r>
          <w:rPr>
            <w:noProof/>
            <w:webHidden/>
          </w:rPr>
        </w:r>
        <w:r>
          <w:rPr>
            <w:noProof/>
            <w:webHidden/>
          </w:rPr>
          <w:fldChar w:fldCharType="separate"/>
        </w:r>
        <w:r>
          <w:rPr>
            <w:noProof/>
            <w:webHidden/>
          </w:rPr>
          <w:t>15</w:t>
        </w:r>
        <w:r>
          <w:rPr>
            <w:noProof/>
            <w:webHidden/>
          </w:rPr>
          <w:fldChar w:fldCharType="end"/>
        </w:r>
      </w:hyperlink>
    </w:p>
    <w:p w14:paraId="53C5F38F" w14:textId="024973F0" w:rsidR="000425B8" w:rsidRDefault="000425B8">
      <w:pPr>
        <w:pStyle w:val="TOC1"/>
        <w:rPr>
          <w:rFonts w:eastAsiaTheme="minorEastAsia" w:cstheme="minorBidi"/>
          <w:noProof/>
          <w:snapToGrid/>
          <w:sz w:val="22"/>
          <w:szCs w:val="22"/>
          <w:lang w:eastAsia="en-AU"/>
        </w:rPr>
      </w:pPr>
      <w:hyperlink w:anchor="_Toc76654052" w:history="1">
        <w:r w:rsidRPr="000D15AC">
          <w:rPr>
            <w:rStyle w:val="Hyperlink"/>
            <w:noProof/>
          </w:rPr>
          <w:t>8.</w:t>
        </w:r>
        <w:r>
          <w:rPr>
            <w:rFonts w:eastAsiaTheme="minorEastAsia" w:cstheme="minorBidi"/>
            <w:noProof/>
            <w:snapToGrid/>
            <w:sz w:val="22"/>
            <w:szCs w:val="22"/>
            <w:lang w:eastAsia="en-AU"/>
          </w:rPr>
          <w:tab/>
        </w:r>
        <w:r w:rsidRPr="000D15AC">
          <w:rPr>
            <w:rStyle w:val="Hyperlink"/>
            <w:noProof/>
          </w:rPr>
          <w:t>Changes to the Law</w:t>
        </w:r>
        <w:r>
          <w:rPr>
            <w:noProof/>
            <w:webHidden/>
          </w:rPr>
          <w:tab/>
        </w:r>
        <w:r>
          <w:rPr>
            <w:noProof/>
            <w:webHidden/>
          </w:rPr>
          <w:fldChar w:fldCharType="begin"/>
        </w:r>
        <w:r>
          <w:rPr>
            <w:noProof/>
            <w:webHidden/>
          </w:rPr>
          <w:instrText xml:space="preserve"> PAGEREF _Toc76654052 \h </w:instrText>
        </w:r>
        <w:r>
          <w:rPr>
            <w:noProof/>
            <w:webHidden/>
          </w:rPr>
        </w:r>
        <w:r>
          <w:rPr>
            <w:noProof/>
            <w:webHidden/>
          </w:rPr>
          <w:fldChar w:fldCharType="separate"/>
        </w:r>
        <w:r>
          <w:rPr>
            <w:noProof/>
            <w:webHidden/>
          </w:rPr>
          <w:t>16</w:t>
        </w:r>
        <w:r>
          <w:rPr>
            <w:noProof/>
            <w:webHidden/>
          </w:rPr>
          <w:fldChar w:fldCharType="end"/>
        </w:r>
      </w:hyperlink>
    </w:p>
    <w:p w14:paraId="6C1D8BF0" w14:textId="6A4A6BFA" w:rsidR="000425B8" w:rsidRDefault="000425B8">
      <w:pPr>
        <w:pStyle w:val="TOC1"/>
        <w:rPr>
          <w:rFonts w:eastAsiaTheme="minorEastAsia" w:cstheme="minorBidi"/>
          <w:noProof/>
          <w:snapToGrid/>
          <w:sz w:val="22"/>
          <w:szCs w:val="22"/>
          <w:lang w:eastAsia="en-AU"/>
        </w:rPr>
      </w:pPr>
      <w:hyperlink w:anchor="_Toc76654053" w:history="1">
        <w:r w:rsidRPr="000D15AC">
          <w:rPr>
            <w:rStyle w:val="Hyperlink"/>
            <w:noProof/>
          </w:rPr>
          <w:t>9.</w:t>
        </w:r>
        <w:r>
          <w:rPr>
            <w:rFonts w:eastAsiaTheme="minorEastAsia" w:cstheme="minorBidi"/>
            <w:noProof/>
            <w:snapToGrid/>
            <w:sz w:val="22"/>
            <w:szCs w:val="22"/>
            <w:lang w:eastAsia="en-AU"/>
          </w:rPr>
          <w:tab/>
        </w:r>
        <w:r w:rsidRPr="000D15AC">
          <w:rPr>
            <w:rStyle w:val="Hyperlink"/>
            <w:noProof/>
          </w:rPr>
          <w:t>Precedence of Regulations</w:t>
        </w:r>
        <w:r>
          <w:rPr>
            <w:noProof/>
            <w:webHidden/>
          </w:rPr>
          <w:tab/>
        </w:r>
        <w:r>
          <w:rPr>
            <w:noProof/>
            <w:webHidden/>
          </w:rPr>
          <w:fldChar w:fldCharType="begin"/>
        </w:r>
        <w:r>
          <w:rPr>
            <w:noProof/>
            <w:webHidden/>
          </w:rPr>
          <w:instrText xml:space="preserve"> PAGEREF _Toc76654053 \h </w:instrText>
        </w:r>
        <w:r>
          <w:rPr>
            <w:noProof/>
            <w:webHidden/>
          </w:rPr>
        </w:r>
        <w:r>
          <w:rPr>
            <w:noProof/>
            <w:webHidden/>
          </w:rPr>
          <w:fldChar w:fldCharType="separate"/>
        </w:r>
        <w:r>
          <w:rPr>
            <w:noProof/>
            <w:webHidden/>
          </w:rPr>
          <w:t>16</w:t>
        </w:r>
        <w:r>
          <w:rPr>
            <w:noProof/>
            <w:webHidden/>
          </w:rPr>
          <w:fldChar w:fldCharType="end"/>
        </w:r>
      </w:hyperlink>
    </w:p>
    <w:p w14:paraId="448E71F8" w14:textId="3080A53F" w:rsidR="000425B8" w:rsidRDefault="000425B8">
      <w:pPr>
        <w:pStyle w:val="TOC1"/>
        <w:rPr>
          <w:rFonts w:eastAsiaTheme="minorEastAsia" w:cstheme="minorBidi"/>
          <w:noProof/>
          <w:snapToGrid/>
          <w:sz w:val="22"/>
          <w:szCs w:val="22"/>
          <w:lang w:eastAsia="en-AU"/>
        </w:rPr>
      </w:pPr>
      <w:hyperlink w:anchor="_Toc76654054" w:history="1">
        <w:r w:rsidRPr="000D15AC">
          <w:rPr>
            <w:rStyle w:val="Hyperlink"/>
            <w:noProof/>
            <w:highlight w:val="yellow"/>
          </w:rPr>
          <w:t>10.</w:t>
        </w:r>
        <w:r>
          <w:rPr>
            <w:rFonts w:eastAsiaTheme="minorEastAsia" w:cstheme="minorBidi"/>
            <w:noProof/>
            <w:snapToGrid/>
            <w:sz w:val="22"/>
            <w:szCs w:val="22"/>
            <w:lang w:eastAsia="en-AU"/>
          </w:rPr>
          <w:tab/>
        </w:r>
        <w:r w:rsidR="00CE6EC4">
          <w:rPr>
            <w:rStyle w:val="Hyperlink"/>
            <w:noProof/>
            <w:highlight w:val="yellow"/>
          </w:rPr>
          <w:t>{</w:t>
        </w:r>
        <w:r w:rsidRPr="000D15AC">
          <w:rPr>
            <w:rStyle w:val="Hyperlink"/>
            <w:noProof/>
            <w:highlight w:val="yellow"/>
          </w:rPr>
          <w:t>Prior Tax Sharing Agreement</w:t>
        </w:r>
        <w:r>
          <w:rPr>
            <w:noProof/>
            <w:webHidden/>
          </w:rPr>
          <w:tab/>
        </w:r>
        <w:r>
          <w:rPr>
            <w:noProof/>
            <w:webHidden/>
          </w:rPr>
          <w:fldChar w:fldCharType="begin"/>
        </w:r>
        <w:r>
          <w:rPr>
            <w:noProof/>
            <w:webHidden/>
          </w:rPr>
          <w:instrText xml:space="preserve"> PAGEREF _Toc76654054 \h </w:instrText>
        </w:r>
        <w:r>
          <w:rPr>
            <w:noProof/>
            <w:webHidden/>
          </w:rPr>
        </w:r>
        <w:r>
          <w:rPr>
            <w:noProof/>
            <w:webHidden/>
          </w:rPr>
          <w:fldChar w:fldCharType="separate"/>
        </w:r>
        <w:r>
          <w:rPr>
            <w:noProof/>
            <w:webHidden/>
          </w:rPr>
          <w:t>17</w:t>
        </w:r>
        <w:r>
          <w:rPr>
            <w:noProof/>
            <w:webHidden/>
          </w:rPr>
          <w:fldChar w:fldCharType="end"/>
        </w:r>
      </w:hyperlink>
    </w:p>
    <w:p w14:paraId="27B713A2" w14:textId="2ACB0CF9" w:rsidR="000425B8" w:rsidRDefault="000425B8">
      <w:pPr>
        <w:pStyle w:val="TOC1"/>
        <w:rPr>
          <w:rFonts w:eastAsiaTheme="minorEastAsia" w:cstheme="minorBidi"/>
          <w:noProof/>
          <w:snapToGrid/>
          <w:sz w:val="22"/>
          <w:szCs w:val="22"/>
          <w:lang w:eastAsia="en-AU"/>
        </w:rPr>
      </w:pPr>
      <w:hyperlink w:anchor="_Toc76654055" w:history="1">
        <w:r w:rsidRPr="000D15AC">
          <w:rPr>
            <w:rStyle w:val="Hyperlink"/>
            <w:noProof/>
          </w:rPr>
          <w:t>11.</w:t>
        </w:r>
        <w:r>
          <w:rPr>
            <w:rFonts w:eastAsiaTheme="minorEastAsia" w:cstheme="minorBidi"/>
            <w:noProof/>
            <w:snapToGrid/>
            <w:sz w:val="22"/>
            <w:szCs w:val="22"/>
            <w:lang w:eastAsia="en-AU"/>
          </w:rPr>
          <w:tab/>
        </w:r>
        <w:r w:rsidRPr="000D15AC">
          <w:rPr>
            <w:rStyle w:val="Hyperlink"/>
            <w:noProof/>
          </w:rPr>
          <w:t>Miscellaneous</w:t>
        </w:r>
        <w:r>
          <w:rPr>
            <w:noProof/>
            <w:webHidden/>
          </w:rPr>
          <w:tab/>
        </w:r>
        <w:r>
          <w:rPr>
            <w:noProof/>
            <w:webHidden/>
          </w:rPr>
          <w:fldChar w:fldCharType="begin"/>
        </w:r>
        <w:r>
          <w:rPr>
            <w:noProof/>
            <w:webHidden/>
          </w:rPr>
          <w:instrText xml:space="preserve"> PAGEREF _Toc76654055 \h </w:instrText>
        </w:r>
        <w:r>
          <w:rPr>
            <w:noProof/>
            <w:webHidden/>
          </w:rPr>
        </w:r>
        <w:r>
          <w:rPr>
            <w:noProof/>
            <w:webHidden/>
          </w:rPr>
          <w:fldChar w:fldCharType="separate"/>
        </w:r>
        <w:r>
          <w:rPr>
            <w:noProof/>
            <w:webHidden/>
          </w:rPr>
          <w:t>18</w:t>
        </w:r>
        <w:r>
          <w:rPr>
            <w:noProof/>
            <w:webHidden/>
          </w:rPr>
          <w:fldChar w:fldCharType="end"/>
        </w:r>
      </w:hyperlink>
    </w:p>
    <w:p w14:paraId="3578EDD7" w14:textId="5320EFB2" w:rsidR="000425B8" w:rsidRDefault="000425B8">
      <w:pPr>
        <w:pStyle w:val="TOC1"/>
        <w:rPr>
          <w:rFonts w:eastAsiaTheme="minorEastAsia" w:cstheme="minorBidi"/>
          <w:noProof/>
          <w:snapToGrid/>
          <w:sz w:val="22"/>
          <w:szCs w:val="22"/>
          <w:lang w:eastAsia="en-AU"/>
        </w:rPr>
      </w:pPr>
      <w:hyperlink w:anchor="_Toc76654056" w:history="1">
        <w:r w:rsidRPr="000D15AC">
          <w:rPr>
            <w:rStyle w:val="Hyperlink"/>
            <w:noProof/>
          </w:rPr>
          <w:t>12.</w:t>
        </w:r>
        <w:r>
          <w:rPr>
            <w:rFonts w:eastAsiaTheme="minorEastAsia" w:cstheme="minorBidi"/>
            <w:noProof/>
            <w:snapToGrid/>
            <w:sz w:val="22"/>
            <w:szCs w:val="22"/>
            <w:lang w:eastAsia="en-AU"/>
          </w:rPr>
          <w:tab/>
        </w:r>
        <w:r w:rsidRPr="000D15AC">
          <w:rPr>
            <w:rStyle w:val="Hyperlink"/>
            <w:noProof/>
          </w:rPr>
          <w:t>Notices</w:t>
        </w:r>
        <w:r>
          <w:rPr>
            <w:noProof/>
            <w:webHidden/>
          </w:rPr>
          <w:tab/>
        </w:r>
        <w:r>
          <w:rPr>
            <w:noProof/>
            <w:webHidden/>
          </w:rPr>
          <w:fldChar w:fldCharType="begin"/>
        </w:r>
        <w:r>
          <w:rPr>
            <w:noProof/>
            <w:webHidden/>
          </w:rPr>
          <w:instrText xml:space="preserve"> PAGEREF _Toc76654056 \h </w:instrText>
        </w:r>
        <w:r>
          <w:rPr>
            <w:noProof/>
            <w:webHidden/>
          </w:rPr>
        </w:r>
        <w:r>
          <w:rPr>
            <w:noProof/>
            <w:webHidden/>
          </w:rPr>
          <w:fldChar w:fldCharType="separate"/>
        </w:r>
        <w:r>
          <w:rPr>
            <w:noProof/>
            <w:webHidden/>
          </w:rPr>
          <w:t>24</w:t>
        </w:r>
        <w:r>
          <w:rPr>
            <w:noProof/>
            <w:webHidden/>
          </w:rPr>
          <w:fldChar w:fldCharType="end"/>
        </w:r>
      </w:hyperlink>
    </w:p>
    <w:p w14:paraId="7B492F96" w14:textId="0BFA0EB1" w:rsidR="000425B8" w:rsidRDefault="000425B8">
      <w:pPr>
        <w:pStyle w:val="TOC1"/>
        <w:rPr>
          <w:rFonts w:eastAsiaTheme="minorEastAsia" w:cstheme="minorBidi"/>
          <w:noProof/>
          <w:snapToGrid/>
          <w:sz w:val="22"/>
          <w:szCs w:val="22"/>
          <w:lang w:eastAsia="en-AU"/>
        </w:rPr>
      </w:pPr>
      <w:hyperlink w:anchor="_Toc76654057" w:history="1">
        <w:r w:rsidRPr="000D15AC">
          <w:rPr>
            <w:rStyle w:val="Hyperlink"/>
            <w:bCs/>
            <w:iCs/>
            <w:noProof/>
          </w:rPr>
          <w:t>13.</w:t>
        </w:r>
        <w:r>
          <w:rPr>
            <w:rFonts w:eastAsiaTheme="minorEastAsia" w:cstheme="minorBidi"/>
            <w:noProof/>
            <w:snapToGrid/>
            <w:sz w:val="22"/>
            <w:szCs w:val="22"/>
            <w:lang w:eastAsia="en-AU"/>
          </w:rPr>
          <w:tab/>
        </w:r>
        <w:r w:rsidRPr="000D15AC">
          <w:rPr>
            <w:rStyle w:val="Hyperlink"/>
            <w:bCs/>
            <w:iCs/>
            <w:noProof/>
          </w:rPr>
          <w:t>Representations and Warranties</w:t>
        </w:r>
        <w:r>
          <w:rPr>
            <w:noProof/>
            <w:webHidden/>
          </w:rPr>
          <w:tab/>
        </w:r>
        <w:r>
          <w:rPr>
            <w:noProof/>
            <w:webHidden/>
          </w:rPr>
          <w:fldChar w:fldCharType="begin"/>
        </w:r>
        <w:r>
          <w:rPr>
            <w:noProof/>
            <w:webHidden/>
          </w:rPr>
          <w:instrText xml:space="preserve"> PAGEREF _Toc76654057 \h </w:instrText>
        </w:r>
        <w:r>
          <w:rPr>
            <w:noProof/>
            <w:webHidden/>
          </w:rPr>
        </w:r>
        <w:r>
          <w:rPr>
            <w:noProof/>
            <w:webHidden/>
          </w:rPr>
          <w:fldChar w:fldCharType="separate"/>
        </w:r>
        <w:r>
          <w:rPr>
            <w:noProof/>
            <w:webHidden/>
          </w:rPr>
          <w:t>25</w:t>
        </w:r>
        <w:r>
          <w:rPr>
            <w:noProof/>
            <w:webHidden/>
          </w:rPr>
          <w:fldChar w:fldCharType="end"/>
        </w:r>
      </w:hyperlink>
    </w:p>
    <w:p w14:paraId="41B38F91" w14:textId="5CC82B6B" w:rsidR="000425B8" w:rsidRDefault="000425B8">
      <w:pPr>
        <w:pStyle w:val="TOC1"/>
        <w:rPr>
          <w:rFonts w:eastAsiaTheme="minorEastAsia" w:cstheme="minorBidi"/>
          <w:noProof/>
          <w:snapToGrid/>
          <w:sz w:val="22"/>
          <w:szCs w:val="22"/>
          <w:lang w:eastAsia="en-AU"/>
        </w:rPr>
      </w:pPr>
      <w:hyperlink w:anchor="_Toc76654058" w:history="1">
        <w:r w:rsidRPr="000D15AC">
          <w:rPr>
            <w:rStyle w:val="Hyperlink"/>
            <w:noProof/>
          </w:rPr>
          <w:t>Schedule 1 – Contributing Members</w:t>
        </w:r>
        <w:r>
          <w:rPr>
            <w:noProof/>
            <w:webHidden/>
          </w:rPr>
          <w:tab/>
        </w:r>
        <w:r>
          <w:rPr>
            <w:noProof/>
            <w:webHidden/>
          </w:rPr>
          <w:fldChar w:fldCharType="begin"/>
        </w:r>
        <w:r>
          <w:rPr>
            <w:noProof/>
            <w:webHidden/>
          </w:rPr>
          <w:instrText xml:space="preserve"> PAGEREF _Toc76654058 \h </w:instrText>
        </w:r>
        <w:r>
          <w:rPr>
            <w:noProof/>
            <w:webHidden/>
          </w:rPr>
        </w:r>
        <w:r>
          <w:rPr>
            <w:noProof/>
            <w:webHidden/>
          </w:rPr>
          <w:fldChar w:fldCharType="separate"/>
        </w:r>
        <w:r>
          <w:rPr>
            <w:noProof/>
            <w:webHidden/>
          </w:rPr>
          <w:t>27</w:t>
        </w:r>
        <w:r>
          <w:rPr>
            <w:noProof/>
            <w:webHidden/>
          </w:rPr>
          <w:fldChar w:fldCharType="end"/>
        </w:r>
      </w:hyperlink>
    </w:p>
    <w:p w14:paraId="2097941B" w14:textId="2CFB98F3" w:rsidR="000425B8" w:rsidRDefault="000425B8">
      <w:pPr>
        <w:pStyle w:val="TOC1"/>
        <w:rPr>
          <w:rFonts w:eastAsiaTheme="minorEastAsia" w:cstheme="minorBidi"/>
          <w:noProof/>
          <w:snapToGrid/>
          <w:sz w:val="22"/>
          <w:szCs w:val="22"/>
          <w:lang w:eastAsia="en-AU"/>
        </w:rPr>
      </w:pPr>
      <w:hyperlink w:anchor="_Toc76654059" w:history="1">
        <w:r w:rsidRPr="000D15AC">
          <w:rPr>
            <w:rStyle w:val="Hyperlink"/>
            <w:noProof/>
          </w:rPr>
          <w:t>Schedule 2 – Allocation Principles</w:t>
        </w:r>
        <w:r>
          <w:rPr>
            <w:noProof/>
            <w:webHidden/>
          </w:rPr>
          <w:tab/>
        </w:r>
        <w:r>
          <w:rPr>
            <w:noProof/>
            <w:webHidden/>
          </w:rPr>
          <w:fldChar w:fldCharType="begin"/>
        </w:r>
        <w:r>
          <w:rPr>
            <w:noProof/>
            <w:webHidden/>
          </w:rPr>
          <w:instrText xml:space="preserve"> PAGEREF _Toc76654059 \h </w:instrText>
        </w:r>
        <w:r>
          <w:rPr>
            <w:noProof/>
            <w:webHidden/>
          </w:rPr>
        </w:r>
        <w:r>
          <w:rPr>
            <w:noProof/>
            <w:webHidden/>
          </w:rPr>
          <w:fldChar w:fldCharType="separate"/>
        </w:r>
        <w:r>
          <w:rPr>
            <w:noProof/>
            <w:webHidden/>
          </w:rPr>
          <w:t>28</w:t>
        </w:r>
        <w:r>
          <w:rPr>
            <w:noProof/>
            <w:webHidden/>
          </w:rPr>
          <w:fldChar w:fldCharType="end"/>
        </w:r>
      </w:hyperlink>
    </w:p>
    <w:p w14:paraId="72198EE5" w14:textId="7145D15C" w:rsidR="000425B8" w:rsidRDefault="000425B8">
      <w:pPr>
        <w:pStyle w:val="TOC1"/>
        <w:rPr>
          <w:rFonts w:eastAsiaTheme="minorEastAsia" w:cstheme="minorBidi"/>
          <w:noProof/>
          <w:snapToGrid/>
          <w:sz w:val="22"/>
          <w:szCs w:val="22"/>
          <w:lang w:eastAsia="en-AU"/>
        </w:rPr>
      </w:pPr>
      <w:hyperlink w:anchor="_Toc76654060" w:history="1">
        <w:r w:rsidRPr="000D15AC">
          <w:rPr>
            <w:rStyle w:val="Hyperlink"/>
            <w:noProof/>
          </w:rPr>
          <w:t>Schedule 3 – Accession Agreement</w:t>
        </w:r>
        <w:r>
          <w:rPr>
            <w:noProof/>
            <w:webHidden/>
          </w:rPr>
          <w:tab/>
        </w:r>
        <w:r>
          <w:rPr>
            <w:noProof/>
            <w:webHidden/>
          </w:rPr>
          <w:fldChar w:fldCharType="begin"/>
        </w:r>
        <w:r>
          <w:rPr>
            <w:noProof/>
            <w:webHidden/>
          </w:rPr>
          <w:instrText xml:space="preserve"> PAGEREF _Toc76654060 \h </w:instrText>
        </w:r>
        <w:r>
          <w:rPr>
            <w:noProof/>
            <w:webHidden/>
          </w:rPr>
        </w:r>
        <w:r>
          <w:rPr>
            <w:noProof/>
            <w:webHidden/>
          </w:rPr>
          <w:fldChar w:fldCharType="separate"/>
        </w:r>
        <w:r>
          <w:rPr>
            <w:noProof/>
            <w:webHidden/>
          </w:rPr>
          <w:t>36</w:t>
        </w:r>
        <w:r>
          <w:rPr>
            <w:noProof/>
            <w:webHidden/>
          </w:rPr>
          <w:fldChar w:fldCharType="end"/>
        </w:r>
      </w:hyperlink>
    </w:p>
    <w:p w14:paraId="598BE525" w14:textId="27B4FDB2" w:rsidR="000425B8" w:rsidRDefault="000425B8">
      <w:pPr>
        <w:pStyle w:val="TOC1"/>
        <w:rPr>
          <w:rFonts w:eastAsiaTheme="minorEastAsia" w:cstheme="minorBidi"/>
          <w:noProof/>
          <w:snapToGrid/>
          <w:sz w:val="22"/>
          <w:szCs w:val="22"/>
          <w:lang w:eastAsia="en-AU"/>
        </w:rPr>
      </w:pPr>
      <w:hyperlink w:anchor="_Toc76654061" w:history="1">
        <w:r w:rsidRPr="000D15AC">
          <w:rPr>
            <w:rStyle w:val="Hyperlink"/>
            <w:noProof/>
          </w:rPr>
          <w:t>Schedule 4 – Release Agreement</w:t>
        </w:r>
        <w:r>
          <w:rPr>
            <w:noProof/>
            <w:webHidden/>
          </w:rPr>
          <w:tab/>
        </w:r>
        <w:r>
          <w:rPr>
            <w:noProof/>
            <w:webHidden/>
          </w:rPr>
          <w:fldChar w:fldCharType="begin"/>
        </w:r>
        <w:r>
          <w:rPr>
            <w:noProof/>
            <w:webHidden/>
          </w:rPr>
          <w:instrText xml:space="preserve"> PAGEREF _Toc76654061 \h </w:instrText>
        </w:r>
        <w:r>
          <w:rPr>
            <w:noProof/>
            <w:webHidden/>
          </w:rPr>
        </w:r>
        <w:r>
          <w:rPr>
            <w:noProof/>
            <w:webHidden/>
          </w:rPr>
          <w:fldChar w:fldCharType="separate"/>
        </w:r>
        <w:r>
          <w:rPr>
            <w:noProof/>
            <w:webHidden/>
          </w:rPr>
          <w:t>40</w:t>
        </w:r>
        <w:r>
          <w:rPr>
            <w:noProof/>
            <w:webHidden/>
          </w:rPr>
          <w:fldChar w:fldCharType="end"/>
        </w:r>
      </w:hyperlink>
    </w:p>
    <w:p w14:paraId="66E2A351" w14:textId="66B92818" w:rsidR="000425B8" w:rsidRDefault="000425B8">
      <w:pPr>
        <w:pStyle w:val="TOC1"/>
        <w:rPr>
          <w:rFonts w:eastAsiaTheme="minorEastAsia" w:cstheme="minorBidi"/>
          <w:noProof/>
          <w:snapToGrid/>
          <w:sz w:val="22"/>
          <w:szCs w:val="22"/>
          <w:lang w:eastAsia="en-AU"/>
        </w:rPr>
      </w:pPr>
      <w:hyperlink w:anchor="_Toc76654062" w:history="1">
        <w:r w:rsidRPr="000D15AC">
          <w:rPr>
            <w:rStyle w:val="Hyperlink"/>
            <w:noProof/>
          </w:rPr>
          <w:t>Execution Pages</w:t>
        </w:r>
        <w:r>
          <w:rPr>
            <w:noProof/>
            <w:webHidden/>
          </w:rPr>
          <w:tab/>
        </w:r>
        <w:r>
          <w:rPr>
            <w:noProof/>
            <w:webHidden/>
          </w:rPr>
          <w:fldChar w:fldCharType="begin"/>
        </w:r>
        <w:r>
          <w:rPr>
            <w:noProof/>
            <w:webHidden/>
          </w:rPr>
          <w:instrText xml:space="preserve"> PAGEREF _Toc76654062 \h </w:instrText>
        </w:r>
        <w:r>
          <w:rPr>
            <w:noProof/>
            <w:webHidden/>
          </w:rPr>
        </w:r>
        <w:r>
          <w:rPr>
            <w:noProof/>
            <w:webHidden/>
          </w:rPr>
          <w:fldChar w:fldCharType="separate"/>
        </w:r>
        <w:r>
          <w:rPr>
            <w:noProof/>
            <w:webHidden/>
          </w:rPr>
          <w:t>43</w:t>
        </w:r>
        <w:r>
          <w:rPr>
            <w:noProof/>
            <w:webHidden/>
          </w:rPr>
          <w:fldChar w:fldCharType="end"/>
        </w:r>
      </w:hyperlink>
    </w:p>
    <w:p w14:paraId="1FA04354" w14:textId="4CCBB039" w:rsidR="000425B8" w:rsidRDefault="000425B8">
      <w:pPr>
        <w:pStyle w:val="TOC1"/>
        <w:rPr>
          <w:rFonts w:eastAsiaTheme="minorEastAsia" w:cstheme="minorBidi"/>
          <w:noProof/>
          <w:snapToGrid/>
          <w:sz w:val="22"/>
          <w:szCs w:val="22"/>
          <w:lang w:eastAsia="en-AU"/>
        </w:rPr>
      </w:pPr>
      <w:hyperlink w:anchor="_Toc76654063" w:history="1">
        <w:r w:rsidRPr="000D15AC">
          <w:rPr>
            <w:rStyle w:val="Hyperlink"/>
            <w:noProof/>
          </w:rPr>
          <w:t>Annexure A</w:t>
        </w:r>
        <w:r>
          <w:rPr>
            <w:noProof/>
            <w:webHidden/>
          </w:rPr>
          <w:tab/>
        </w:r>
        <w:r>
          <w:rPr>
            <w:noProof/>
            <w:webHidden/>
          </w:rPr>
          <w:fldChar w:fldCharType="begin"/>
        </w:r>
        <w:r>
          <w:rPr>
            <w:noProof/>
            <w:webHidden/>
          </w:rPr>
          <w:instrText xml:space="preserve"> PAGEREF _Toc76654063 \h </w:instrText>
        </w:r>
        <w:r>
          <w:rPr>
            <w:noProof/>
            <w:webHidden/>
          </w:rPr>
        </w:r>
        <w:r>
          <w:rPr>
            <w:noProof/>
            <w:webHidden/>
          </w:rPr>
          <w:fldChar w:fldCharType="separate"/>
        </w:r>
        <w:r>
          <w:rPr>
            <w:noProof/>
            <w:webHidden/>
          </w:rPr>
          <w:t>46</w:t>
        </w:r>
        <w:r>
          <w:rPr>
            <w:noProof/>
            <w:webHidden/>
          </w:rPr>
          <w:fldChar w:fldCharType="end"/>
        </w:r>
      </w:hyperlink>
    </w:p>
    <w:p w14:paraId="1F5EF4BB" w14:textId="77777777" w:rsidR="003D7D8F" w:rsidRDefault="004D0A2A" w:rsidP="00B248A4">
      <w:pPr>
        <w:pStyle w:val="PwCNormal"/>
      </w:pPr>
      <w:r>
        <w:fldChar w:fldCharType="end"/>
      </w:r>
    </w:p>
    <w:p w14:paraId="18DF777D" w14:textId="77777777" w:rsidR="00832475" w:rsidRPr="002201B7" w:rsidRDefault="00832475" w:rsidP="00B248A4">
      <w:pPr>
        <w:pStyle w:val="PwCNormal"/>
        <w:rPr>
          <w:lang w:val="en-GB"/>
        </w:rPr>
        <w:sectPr w:rsidR="00832475" w:rsidRPr="002201B7" w:rsidSect="00773DF6">
          <w:headerReference w:type="even" r:id="rId15"/>
          <w:headerReference w:type="default" r:id="rId16"/>
          <w:footerReference w:type="default" r:id="rId17"/>
          <w:headerReference w:type="first" r:id="rId18"/>
          <w:pgSz w:w="11907" w:h="16839" w:code="9"/>
          <w:pgMar w:top="1418" w:right="851" w:bottom="1418" w:left="1418" w:header="567" w:footer="567" w:gutter="0"/>
          <w:pgNumType w:fmt="lowerRoman" w:start="1"/>
          <w:cols w:space="720"/>
          <w:titlePg/>
          <w:docGrid w:linePitch="299"/>
        </w:sect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1361E6" w:rsidRPr="001E37CF" w14:paraId="38CC1D37" w14:textId="77777777" w:rsidTr="00EE3738">
        <w:trPr>
          <w:trHeight w:val="800"/>
        </w:trPr>
        <w:tc>
          <w:tcPr>
            <w:tcW w:w="3266" w:type="dxa"/>
            <w:tcBorders>
              <w:bottom w:val="single" w:sz="4" w:space="0" w:color="A32020" w:themeColor="text2"/>
            </w:tcBorders>
          </w:tcPr>
          <w:p w14:paraId="4FF7A9CF" w14:textId="77777777" w:rsidR="001361E6" w:rsidRPr="005A443D" w:rsidRDefault="001361E6" w:rsidP="00EA2000">
            <w:pPr>
              <w:pStyle w:val="PwCSectionHeading"/>
            </w:pPr>
            <w:r w:rsidRPr="005A443D">
              <w:lastRenderedPageBreak/>
              <w:t>Date</w:t>
            </w:r>
          </w:p>
        </w:tc>
        <w:tc>
          <w:tcPr>
            <w:tcW w:w="6583" w:type="dxa"/>
            <w:tcBorders>
              <w:bottom w:val="single" w:sz="4" w:space="0" w:color="A32020" w:themeColor="text2"/>
            </w:tcBorders>
            <w:tcMar>
              <w:left w:w="0" w:type="dxa"/>
            </w:tcMar>
          </w:tcPr>
          <w:p w14:paraId="6B3A5B44" w14:textId="77777777" w:rsidR="001361E6" w:rsidRPr="006C70F1" w:rsidRDefault="00EE3642" w:rsidP="00B248A4">
            <w:pPr>
              <w:pStyle w:val="PwCNormal"/>
              <w:rPr>
                <w:lang w:val="en-GB"/>
              </w:rPr>
            </w:pPr>
            <w:r>
              <w:rPr>
                <w:lang w:val="en-GB"/>
              </w:rPr>
              <w:t>__________________</w:t>
            </w:r>
            <w:r w:rsidR="00EE3738">
              <w:rPr>
                <w:lang w:val="en-GB"/>
              </w:rPr>
              <w:t>, being the date of final execution</w:t>
            </w:r>
          </w:p>
        </w:tc>
      </w:tr>
      <w:tr w:rsidR="002A3609" w:rsidRPr="001E37CF" w14:paraId="194AAD41" w14:textId="77777777" w:rsidTr="00EE3738">
        <w:trPr>
          <w:trHeight w:val="227"/>
        </w:trPr>
        <w:tc>
          <w:tcPr>
            <w:tcW w:w="3266" w:type="dxa"/>
            <w:tcBorders>
              <w:top w:val="single" w:sz="4" w:space="0" w:color="A32020" w:themeColor="text2"/>
              <w:left w:val="single" w:sz="4" w:space="0" w:color="A32020" w:themeColor="text2"/>
            </w:tcBorders>
          </w:tcPr>
          <w:p w14:paraId="098994D6" w14:textId="77777777" w:rsidR="002A3609" w:rsidRPr="005A443D" w:rsidRDefault="002A3609" w:rsidP="002A3609">
            <w:pPr>
              <w:pStyle w:val="Disclaimer"/>
            </w:pPr>
          </w:p>
        </w:tc>
        <w:tc>
          <w:tcPr>
            <w:tcW w:w="6583" w:type="dxa"/>
            <w:tcBorders>
              <w:top w:val="single" w:sz="4" w:space="0" w:color="A32020" w:themeColor="text2"/>
            </w:tcBorders>
            <w:tcMar>
              <w:left w:w="0" w:type="dxa"/>
            </w:tcMar>
            <w:vAlign w:val="center"/>
          </w:tcPr>
          <w:p w14:paraId="7E1F7EA6" w14:textId="77777777" w:rsidR="002A3609" w:rsidRPr="006C70F1" w:rsidRDefault="002A3609" w:rsidP="002A3609">
            <w:pPr>
              <w:pStyle w:val="Disclaimer"/>
              <w:rPr>
                <w:highlight w:val="yellow"/>
              </w:rPr>
            </w:pPr>
          </w:p>
        </w:tc>
      </w:tr>
      <w:tr w:rsidR="002A3609" w:rsidRPr="001E37CF" w14:paraId="12F8A848" w14:textId="77777777" w:rsidTr="00EE3738">
        <w:trPr>
          <w:trHeight w:val="484"/>
        </w:trPr>
        <w:tc>
          <w:tcPr>
            <w:tcW w:w="3266" w:type="dxa"/>
          </w:tcPr>
          <w:p w14:paraId="60E54F55" w14:textId="77777777" w:rsidR="002A3609" w:rsidRPr="005A443D" w:rsidRDefault="002A3609" w:rsidP="005F0874">
            <w:pPr>
              <w:pStyle w:val="PwCSectionHeading"/>
              <w:spacing w:after="0" w:line="240" w:lineRule="auto"/>
            </w:pPr>
            <w:r w:rsidRPr="005F7BFA">
              <w:t>Parties</w:t>
            </w:r>
          </w:p>
        </w:tc>
        <w:tc>
          <w:tcPr>
            <w:tcW w:w="6583" w:type="dxa"/>
            <w:tcMar>
              <w:left w:w="0" w:type="dxa"/>
            </w:tcMar>
            <w:vAlign w:val="center"/>
          </w:tcPr>
          <w:p w14:paraId="58215CF9" w14:textId="77777777" w:rsidR="002A3609" w:rsidRPr="006C70F1" w:rsidRDefault="002A3609" w:rsidP="005F0874">
            <w:pPr>
              <w:widowControl w:val="0"/>
              <w:rPr>
                <w:highlight w:val="yellow"/>
                <w:lang w:val="en-GB"/>
              </w:rPr>
            </w:pPr>
          </w:p>
        </w:tc>
      </w:tr>
      <w:tr w:rsidR="008D4FAE" w:rsidRPr="001E37CF" w14:paraId="72A2BBBF" w14:textId="77777777" w:rsidTr="005F0874">
        <w:trPr>
          <w:trHeight w:val="259"/>
        </w:trPr>
        <w:tc>
          <w:tcPr>
            <w:tcW w:w="3266" w:type="dxa"/>
            <w:tcMar>
              <w:top w:w="28" w:type="dxa"/>
              <w:bottom w:w="28" w:type="dxa"/>
            </w:tcMar>
          </w:tcPr>
          <w:p w14:paraId="685C943E" w14:textId="77777777" w:rsidR="008D4FAE" w:rsidRPr="001E37CF" w:rsidRDefault="008D4FAE" w:rsidP="005F0874">
            <w:pPr>
              <w:pStyle w:val="PwCNormal"/>
              <w:spacing w:after="0" w:line="240" w:lineRule="auto"/>
              <w:rPr>
                <w:lang w:val="en-GB"/>
              </w:rPr>
            </w:pPr>
            <w:bookmarkStart w:id="6" w:name="_Toc136927190"/>
            <w:r w:rsidRPr="001E37CF">
              <w:rPr>
                <w:lang w:val="en-GB"/>
              </w:rPr>
              <w:t>Name</w:t>
            </w:r>
          </w:p>
        </w:tc>
        <w:tc>
          <w:tcPr>
            <w:tcW w:w="6583" w:type="dxa"/>
            <w:tcMar>
              <w:top w:w="28" w:type="dxa"/>
              <w:left w:w="0" w:type="dxa"/>
              <w:bottom w:w="28" w:type="dxa"/>
            </w:tcMar>
          </w:tcPr>
          <w:p w14:paraId="42AFF04E" w14:textId="350B776B" w:rsidR="008D4FAE" w:rsidRPr="005F0874" w:rsidRDefault="00CE6EC4" w:rsidP="005F0874">
            <w:pPr>
              <w:pStyle w:val="PwCNormal"/>
              <w:spacing w:after="0" w:line="240" w:lineRule="auto"/>
              <w:rPr>
                <w:b/>
                <w:lang w:val="en-GB"/>
              </w:rPr>
            </w:pPr>
            <w:r>
              <w:rPr>
                <w:b/>
                <w:highlight w:val="yellow"/>
                <w:lang w:val="en-GB"/>
              </w:rPr>
              <w:t>{</w:t>
            </w:r>
            <w:proofErr w:type="spellStart"/>
            <w:r w:rsidR="008D4FAE" w:rsidRPr="005F0874">
              <w:rPr>
                <w:b/>
                <w:highlight w:val="yellow"/>
                <w:lang w:val="en-GB"/>
              </w:rPr>
              <w:t>HeadCompanyName</w:t>
            </w:r>
            <w:proofErr w:type="spellEnd"/>
            <w:r w:rsidR="00D13035">
              <w:rPr>
                <w:b/>
                <w:highlight w:val="yellow"/>
                <w:lang w:val="en-GB"/>
              </w:rPr>
              <w:t>}</w:t>
            </w:r>
          </w:p>
        </w:tc>
      </w:tr>
      <w:tr w:rsidR="008D4FAE" w:rsidRPr="001E37CF" w14:paraId="092A7A9D" w14:textId="77777777" w:rsidTr="00EE3738">
        <w:tc>
          <w:tcPr>
            <w:tcW w:w="3266" w:type="dxa"/>
            <w:tcMar>
              <w:top w:w="28" w:type="dxa"/>
              <w:bottom w:w="28" w:type="dxa"/>
            </w:tcMar>
          </w:tcPr>
          <w:p w14:paraId="68097F4D" w14:textId="77777777" w:rsidR="008D4FAE" w:rsidRDefault="008D4FAE" w:rsidP="005F0874">
            <w:pPr>
              <w:pStyle w:val="PwCNormal"/>
              <w:spacing w:after="0" w:line="240" w:lineRule="auto"/>
              <w:rPr>
                <w:lang w:val="en-GB"/>
              </w:rPr>
            </w:pPr>
            <w:r>
              <w:rPr>
                <w:lang w:val="en-GB"/>
              </w:rPr>
              <w:t>ABN</w:t>
            </w:r>
          </w:p>
        </w:tc>
        <w:tc>
          <w:tcPr>
            <w:tcW w:w="6583" w:type="dxa"/>
            <w:tcMar>
              <w:top w:w="28" w:type="dxa"/>
              <w:left w:w="0" w:type="dxa"/>
              <w:bottom w:w="28" w:type="dxa"/>
            </w:tcMar>
          </w:tcPr>
          <w:p w14:paraId="4F65A2FC" w14:textId="24699CA7" w:rsidR="008D4FAE" w:rsidRPr="005F0874" w:rsidRDefault="00CE6EC4" w:rsidP="005F0874">
            <w:pPr>
              <w:pStyle w:val="PwCNormal"/>
              <w:spacing w:after="0" w:line="240" w:lineRule="auto"/>
              <w:rPr>
                <w:b/>
                <w:lang w:val="en-GB"/>
              </w:rPr>
            </w:pPr>
            <w:r>
              <w:rPr>
                <w:b/>
                <w:highlight w:val="yellow"/>
                <w:lang w:val="en-GB"/>
              </w:rPr>
              <w:t>{</w:t>
            </w:r>
            <w:proofErr w:type="spellStart"/>
            <w:r w:rsidR="008D4FAE" w:rsidRPr="005F0874">
              <w:rPr>
                <w:b/>
                <w:highlight w:val="yellow"/>
                <w:lang w:val="en-GB"/>
              </w:rPr>
              <w:t>HeadCompanyABN</w:t>
            </w:r>
            <w:proofErr w:type="spellEnd"/>
            <w:r w:rsidR="00D13035">
              <w:rPr>
                <w:b/>
                <w:highlight w:val="yellow"/>
                <w:lang w:val="en-GB"/>
              </w:rPr>
              <w:t>}</w:t>
            </w:r>
            <w:r w:rsidR="008D4FAE" w:rsidRPr="005F0874">
              <w:rPr>
                <w:b/>
                <w:lang w:val="en-GB"/>
              </w:rPr>
              <w:t xml:space="preserve"> </w:t>
            </w:r>
          </w:p>
        </w:tc>
      </w:tr>
      <w:tr w:rsidR="002A3609" w:rsidRPr="001E37CF" w14:paraId="49B16141" w14:textId="77777777" w:rsidTr="00EE3738">
        <w:tc>
          <w:tcPr>
            <w:tcW w:w="3266" w:type="dxa"/>
            <w:tcMar>
              <w:top w:w="28" w:type="dxa"/>
              <w:bottom w:w="28" w:type="dxa"/>
            </w:tcMar>
          </w:tcPr>
          <w:p w14:paraId="3DAE7D13" w14:textId="77777777" w:rsidR="002A3609" w:rsidRPr="001E37CF" w:rsidRDefault="002A3609" w:rsidP="005F0874">
            <w:pPr>
              <w:pStyle w:val="PwCNormal"/>
              <w:spacing w:after="0" w:line="240" w:lineRule="auto"/>
              <w:rPr>
                <w:lang w:val="en-GB"/>
              </w:rPr>
            </w:pPr>
            <w:r>
              <w:rPr>
                <w:lang w:val="en-GB"/>
              </w:rPr>
              <w:t>Description</w:t>
            </w:r>
          </w:p>
        </w:tc>
        <w:tc>
          <w:tcPr>
            <w:tcW w:w="6583" w:type="dxa"/>
            <w:tcMar>
              <w:top w:w="28" w:type="dxa"/>
              <w:left w:w="0" w:type="dxa"/>
              <w:bottom w:w="28" w:type="dxa"/>
            </w:tcMar>
          </w:tcPr>
          <w:p w14:paraId="6A0129E7" w14:textId="77777777" w:rsidR="002A3609" w:rsidRPr="005F0874" w:rsidRDefault="00EE3738" w:rsidP="005F0874">
            <w:pPr>
              <w:pStyle w:val="PwCNormal"/>
              <w:spacing w:after="0" w:line="240" w:lineRule="auto"/>
              <w:rPr>
                <w:b/>
                <w:lang w:val="en-GB"/>
              </w:rPr>
            </w:pPr>
            <w:r w:rsidRPr="005F0874">
              <w:rPr>
                <w:b/>
                <w:lang w:val="en-GB"/>
              </w:rPr>
              <w:t>Head Company</w:t>
            </w:r>
          </w:p>
        </w:tc>
      </w:tr>
      <w:tr w:rsidR="002A3609" w:rsidRPr="002A6CB1" w14:paraId="5D659138" w14:textId="77777777" w:rsidTr="00EE3738">
        <w:tc>
          <w:tcPr>
            <w:tcW w:w="3266" w:type="dxa"/>
            <w:tcMar>
              <w:top w:w="28" w:type="dxa"/>
              <w:bottom w:w="28" w:type="dxa"/>
            </w:tcMar>
          </w:tcPr>
          <w:p w14:paraId="34ECC864" w14:textId="77777777" w:rsidR="002A3609" w:rsidRPr="002A6CB1" w:rsidRDefault="002A3609" w:rsidP="005F0874">
            <w:pPr>
              <w:pStyle w:val="PwCNormal"/>
              <w:spacing w:after="0" w:line="240" w:lineRule="auto"/>
              <w:rPr>
                <w:lang w:val="en-GB"/>
              </w:rPr>
            </w:pPr>
            <w:r w:rsidRPr="002A6CB1">
              <w:rPr>
                <w:lang w:val="en-GB"/>
              </w:rPr>
              <w:t>Notice details</w:t>
            </w:r>
          </w:p>
        </w:tc>
        <w:tc>
          <w:tcPr>
            <w:tcW w:w="6583" w:type="dxa"/>
            <w:tcMar>
              <w:top w:w="28" w:type="dxa"/>
              <w:left w:w="0" w:type="dxa"/>
              <w:bottom w:w="28" w:type="dxa"/>
            </w:tcMar>
          </w:tcPr>
          <w:p w14:paraId="7AD06CA1" w14:textId="07A506A6" w:rsidR="002A3609" w:rsidRPr="006C70F1" w:rsidRDefault="00CE6EC4" w:rsidP="008D4FAE">
            <w:pPr>
              <w:pStyle w:val="PwCNormal"/>
              <w:spacing w:after="0" w:line="240" w:lineRule="auto"/>
              <w:rPr>
                <w:lang w:val="en-GB"/>
              </w:rPr>
            </w:pPr>
            <w:r>
              <w:rPr>
                <w:highlight w:val="yellow"/>
                <w:lang w:val="en-GB"/>
              </w:rPr>
              <w:t>{</w:t>
            </w:r>
            <w:proofErr w:type="spellStart"/>
            <w:r w:rsidR="00EE3738">
              <w:rPr>
                <w:highlight w:val="yellow"/>
                <w:lang w:val="en-GB"/>
              </w:rPr>
              <w:t>HeadCompany</w:t>
            </w:r>
            <w:r w:rsidR="002A3609" w:rsidRPr="006C70F1">
              <w:rPr>
                <w:highlight w:val="yellow"/>
                <w:lang w:val="en-GB"/>
              </w:rPr>
              <w:t>Address</w:t>
            </w:r>
            <w:proofErr w:type="spellEnd"/>
            <w:r w:rsidR="00D13035">
              <w:rPr>
                <w:highlight w:val="yellow"/>
                <w:lang w:val="en-GB"/>
              </w:rPr>
              <w:t>}</w:t>
            </w:r>
          </w:p>
          <w:p w14:paraId="28E4678F" w14:textId="59E2927F" w:rsidR="002A3609" w:rsidRPr="006C70F1" w:rsidRDefault="002F1095" w:rsidP="005F0874">
            <w:pPr>
              <w:pStyle w:val="PwCNormal"/>
              <w:spacing w:after="0" w:line="240" w:lineRule="auto"/>
              <w:rPr>
                <w:lang w:val="en-GB"/>
              </w:rPr>
            </w:pPr>
            <w:r>
              <w:rPr>
                <w:lang w:val="en-GB"/>
              </w:rPr>
              <w:t>E</w:t>
            </w:r>
            <w:r w:rsidR="00144D1A">
              <w:rPr>
                <w:lang w:val="en-GB"/>
              </w:rPr>
              <w:t>-mail</w:t>
            </w:r>
            <w:proofErr w:type="gramStart"/>
            <w:r w:rsidR="00144D1A" w:rsidRPr="00D61F5B">
              <w:rPr>
                <w:lang w:val="en-GB"/>
              </w:rPr>
              <w:t xml:space="preserve">:  </w:t>
            </w:r>
            <w:r w:rsidR="00CE6EC4">
              <w:rPr>
                <w:highlight w:val="yellow"/>
                <w:lang w:val="en-GB"/>
              </w:rPr>
              <w:t>{</w:t>
            </w:r>
            <w:proofErr w:type="spellStart"/>
            <w:proofErr w:type="gramEnd"/>
            <w:r w:rsidR="00144D1A" w:rsidRPr="007E3C8B">
              <w:rPr>
                <w:highlight w:val="yellow"/>
                <w:lang w:val="en-GB"/>
              </w:rPr>
              <w:t>Inserte-mailaddress</w:t>
            </w:r>
            <w:proofErr w:type="spellEnd"/>
            <w:r w:rsidR="00D13035">
              <w:rPr>
                <w:highlight w:val="yellow"/>
                <w:lang w:val="en-GB"/>
              </w:rPr>
              <w:t>}</w:t>
            </w:r>
          </w:p>
        </w:tc>
      </w:tr>
      <w:tr w:rsidR="002A3609" w:rsidRPr="002A6CB1" w14:paraId="2BC92EB5" w14:textId="77777777" w:rsidTr="00EE3738">
        <w:tc>
          <w:tcPr>
            <w:tcW w:w="3266" w:type="dxa"/>
            <w:tcMar>
              <w:top w:w="28" w:type="dxa"/>
              <w:bottom w:w="28" w:type="dxa"/>
            </w:tcMar>
          </w:tcPr>
          <w:p w14:paraId="1C80FAFF" w14:textId="77777777" w:rsidR="002A3609" w:rsidRPr="002A6CB1" w:rsidRDefault="002A3609" w:rsidP="005F0874">
            <w:pPr>
              <w:rPr>
                <w:lang w:val="en-GB"/>
              </w:rPr>
            </w:pPr>
          </w:p>
        </w:tc>
        <w:tc>
          <w:tcPr>
            <w:tcW w:w="6583" w:type="dxa"/>
            <w:tcMar>
              <w:top w:w="28" w:type="dxa"/>
              <w:left w:w="0" w:type="dxa"/>
              <w:bottom w:w="28" w:type="dxa"/>
            </w:tcMar>
          </w:tcPr>
          <w:p w14:paraId="1B29C076" w14:textId="641AF03F" w:rsidR="002A3609" w:rsidRPr="001E37CF" w:rsidRDefault="002A3609" w:rsidP="005F0874">
            <w:pPr>
              <w:pStyle w:val="PwCNormal"/>
              <w:spacing w:after="0" w:line="240" w:lineRule="auto"/>
              <w:rPr>
                <w:lang w:val="en-GB"/>
              </w:rPr>
            </w:pPr>
            <w:r w:rsidRPr="001E37CF">
              <w:rPr>
                <w:lang w:val="en-GB"/>
              </w:rPr>
              <w:t>Attention</w:t>
            </w:r>
            <w:proofErr w:type="gramStart"/>
            <w:r w:rsidRPr="001E37CF">
              <w:rPr>
                <w:lang w:val="en-GB"/>
              </w:rPr>
              <w:t xml:space="preserve">:  </w:t>
            </w:r>
            <w:r w:rsidR="00CE6EC4">
              <w:rPr>
                <w:highlight w:val="yellow"/>
                <w:lang w:val="en-GB"/>
              </w:rPr>
              <w:t>{</w:t>
            </w:r>
            <w:proofErr w:type="spellStart"/>
            <w:proofErr w:type="gramEnd"/>
            <w:r w:rsidR="00651540" w:rsidRPr="00651540">
              <w:rPr>
                <w:highlight w:val="yellow"/>
                <w:lang w:val="en-GB"/>
              </w:rPr>
              <w:t>CompanySecretary</w:t>
            </w:r>
            <w:proofErr w:type="spellEnd"/>
            <w:r w:rsidR="00D13035">
              <w:rPr>
                <w:highlight w:val="yellow"/>
                <w:lang w:val="en-GB"/>
              </w:rPr>
              <w:t>}</w:t>
            </w:r>
            <w:r w:rsidR="00EE3738">
              <w:rPr>
                <w:lang w:val="en-GB"/>
              </w:rPr>
              <w:t xml:space="preserve"> </w:t>
            </w:r>
          </w:p>
        </w:tc>
      </w:tr>
    </w:tbl>
    <w:p w14:paraId="6011A64D" w14:textId="77777777" w:rsidR="00B37206" w:rsidRDefault="00B37206" w:rsidP="005F0874">
      <w:pPr>
        <w:pStyle w:val="PwCNormal"/>
        <w:spacing w:after="0" w:line="240" w:lineRule="auto"/>
      </w:pPr>
      <w:bookmarkStart w:id="7" w:name="Parties2"/>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2A3609" w:rsidRPr="002A6CB1" w14:paraId="4905906D" w14:textId="77777777" w:rsidTr="00B248A4">
        <w:trPr>
          <w:trHeight w:val="207"/>
        </w:trPr>
        <w:tc>
          <w:tcPr>
            <w:tcW w:w="3266" w:type="dxa"/>
            <w:tcBorders>
              <w:top w:val="dotted" w:sz="4" w:space="0" w:color="auto"/>
            </w:tcBorders>
            <w:tcMar>
              <w:top w:w="28" w:type="dxa"/>
              <w:bottom w:w="28" w:type="dxa"/>
            </w:tcMar>
          </w:tcPr>
          <w:p w14:paraId="2025BBEE" w14:textId="77777777" w:rsidR="002A3609" w:rsidRPr="002A6CB1" w:rsidRDefault="002A3609" w:rsidP="005F0874">
            <w:pPr>
              <w:pStyle w:val="Disclaimer"/>
              <w:spacing w:line="240" w:lineRule="auto"/>
            </w:pPr>
          </w:p>
        </w:tc>
        <w:tc>
          <w:tcPr>
            <w:tcW w:w="6583" w:type="dxa"/>
            <w:tcBorders>
              <w:top w:val="dotted" w:sz="4" w:space="0" w:color="auto"/>
            </w:tcBorders>
            <w:tcMar>
              <w:top w:w="28" w:type="dxa"/>
              <w:left w:w="0" w:type="dxa"/>
              <w:bottom w:w="28" w:type="dxa"/>
            </w:tcMar>
          </w:tcPr>
          <w:p w14:paraId="62A758C6" w14:textId="77777777" w:rsidR="002A3609" w:rsidRPr="002A6CB1" w:rsidRDefault="002A3609" w:rsidP="005F0874">
            <w:pPr>
              <w:pStyle w:val="Disclaimer"/>
              <w:spacing w:line="240" w:lineRule="auto"/>
              <w:rPr>
                <w:b/>
              </w:rPr>
            </w:pPr>
          </w:p>
        </w:tc>
      </w:tr>
      <w:tr w:rsidR="002A3609" w:rsidRPr="002A6CB1" w14:paraId="28239B17" w14:textId="77777777" w:rsidTr="00B248A4">
        <w:tc>
          <w:tcPr>
            <w:tcW w:w="3266" w:type="dxa"/>
            <w:tcMar>
              <w:top w:w="28" w:type="dxa"/>
              <w:bottom w:w="28" w:type="dxa"/>
            </w:tcMar>
          </w:tcPr>
          <w:p w14:paraId="75828008" w14:textId="77777777" w:rsidR="002A3609" w:rsidRPr="002A6CB1" w:rsidRDefault="002A3609" w:rsidP="005F0874">
            <w:pPr>
              <w:pStyle w:val="PwCNormal"/>
              <w:spacing w:after="0" w:line="240" w:lineRule="auto"/>
              <w:rPr>
                <w:lang w:val="en-GB"/>
              </w:rPr>
            </w:pPr>
            <w:r w:rsidRPr="002A6CB1">
              <w:rPr>
                <w:lang w:val="en-GB"/>
              </w:rPr>
              <w:t>Name</w:t>
            </w:r>
          </w:p>
        </w:tc>
        <w:tc>
          <w:tcPr>
            <w:tcW w:w="6583" w:type="dxa"/>
            <w:tcMar>
              <w:top w:w="28" w:type="dxa"/>
              <w:left w:w="0" w:type="dxa"/>
              <w:bottom w:w="28" w:type="dxa"/>
            </w:tcMar>
          </w:tcPr>
          <w:p w14:paraId="2A76BC54" w14:textId="77777777" w:rsidR="002A3609" w:rsidRPr="00490005" w:rsidRDefault="00B248A4" w:rsidP="005F0874">
            <w:pPr>
              <w:pStyle w:val="PwCNormal"/>
              <w:spacing w:after="0" w:line="240" w:lineRule="auto"/>
              <w:rPr>
                <w:lang w:val="en-GB"/>
              </w:rPr>
            </w:pPr>
            <w:r>
              <w:rPr>
                <w:lang w:val="en-GB"/>
              </w:rPr>
              <w:t>The Parties Listed in Schedule 1</w:t>
            </w:r>
          </w:p>
        </w:tc>
      </w:tr>
      <w:tr w:rsidR="002A3609" w:rsidRPr="002A6CB1" w14:paraId="54ACE76C" w14:textId="77777777" w:rsidTr="00B248A4">
        <w:tc>
          <w:tcPr>
            <w:tcW w:w="3266" w:type="dxa"/>
            <w:tcMar>
              <w:top w:w="28" w:type="dxa"/>
              <w:bottom w:w="28" w:type="dxa"/>
            </w:tcMar>
          </w:tcPr>
          <w:p w14:paraId="79017A26" w14:textId="77777777" w:rsidR="002A3609" w:rsidRPr="002A6CB1" w:rsidRDefault="002A3609" w:rsidP="005F0874">
            <w:pPr>
              <w:rPr>
                <w:lang w:val="en-GB"/>
              </w:rPr>
            </w:pPr>
          </w:p>
        </w:tc>
        <w:tc>
          <w:tcPr>
            <w:tcW w:w="6583" w:type="dxa"/>
            <w:tcMar>
              <w:top w:w="28" w:type="dxa"/>
              <w:left w:w="0" w:type="dxa"/>
              <w:bottom w:w="28" w:type="dxa"/>
            </w:tcMar>
          </w:tcPr>
          <w:p w14:paraId="48B7F7DE" w14:textId="77777777" w:rsidR="002A3609" w:rsidRDefault="002A3609" w:rsidP="005F0874">
            <w:pPr>
              <w:rPr>
                <w:lang w:val="en-GB"/>
              </w:rPr>
            </w:pPr>
          </w:p>
        </w:tc>
      </w:tr>
      <w:tr w:rsidR="002A3609" w:rsidRPr="002A6CB1" w14:paraId="0AF068C2" w14:textId="77777777" w:rsidTr="00B248A4">
        <w:tc>
          <w:tcPr>
            <w:tcW w:w="3266" w:type="dxa"/>
            <w:tcMar>
              <w:top w:w="28" w:type="dxa"/>
              <w:bottom w:w="28" w:type="dxa"/>
            </w:tcMar>
          </w:tcPr>
          <w:p w14:paraId="08370A08" w14:textId="77777777" w:rsidR="002A3609" w:rsidRPr="002A6CB1" w:rsidRDefault="002A3609" w:rsidP="005F0874">
            <w:pPr>
              <w:rPr>
                <w:lang w:val="en-GB"/>
              </w:rPr>
            </w:pPr>
          </w:p>
        </w:tc>
        <w:tc>
          <w:tcPr>
            <w:tcW w:w="6583" w:type="dxa"/>
            <w:tcMar>
              <w:top w:w="28" w:type="dxa"/>
              <w:left w:w="0" w:type="dxa"/>
              <w:bottom w:w="28" w:type="dxa"/>
            </w:tcMar>
          </w:tcPr>
          <w:p w14:paraId="428888AF" w14:textId="77777777" w:rsidR="002A3609" w:rsidRPr="001E37CF" w:rsidRDefault="002A3609" w:rsidP="005F0874">
            <w:pPr>
              <w:rPr>
                <w:lang w:val="en-GB"/>
              </w:rPr>
            </w:pPr>
          </w:p>
        </w:tc>
      </w:tr>
    </w:tbl>
    <w:p w14:paraId="43EFA362" w14:textId="77777777" w:rsidR="00B37206" w:rsidRDefault="00B37206" w:rsidP="00B248A4">
      <w:pPr>
        <w:pStyle w:val="PwCNormal"/>
      </w:pPr>
      <w:bookmarkStart w:id="8" w:name="Parties2a"/>
      <w:bookmarkEnd w:id="7"/>
      <w:bookmarkEnd w:id="8"/>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2A3609" w:rsidRPr="002A6CB1" w14:paraId="701F3B5B" w14:textId="77777777" w:rsidTr="00B248A4">
        <w:trPr>
          <w:trHeight w:val="207"/>
        </w:trPr>
        <w:tc>
          <w:tcPr>
            <w:tcW w:w="3266" w:type="dxa"/>
            <w:tcBorders>
              <w:top w:val="single" w:sz="4" w:space="0" w:color="A32020" w:themeColor="text2"/>
              <w:left w:val="single" w:sz="4" w:space="0" w:color="A32020" w:themeColor="text2"/>
            </w:tcBorders>
          </w:tcPr>
          <w:p w14:paraId="5B5BB653" w14:textId="77777777" w:rsidR="002A3609" w:rsidRPr="002A6CB1" w:rsidRDefault="002A3609" w:rsidP="001361E6">
            <w:pPr>
              <w:pStyle w:val="Disclaimer"/>
            </w:pPr>
          </w:p>
        </w:tc>
        <w:tc>
          <w:tcPr>
            <w:tcW w:w="6583" w:type="dxa"/>
            <w:tcBorders>
              <w:top w:val="single" w:sz="4" w:space="0" w:color="A32020" w:themeColor="text2"/>
            </w:tcBorders>
            <w:tcMar>
              <w:left w:w="0" w:type="dxa"/>
            </w:tcMar>
          </w:tcPr>
          <w:p w14:paraId="686E722E" w14:textId="77777777" w:rsidR="002A3609" w:rsidRPr="002A6CB1" w:rsidRDefault="002A3609" w:rsidP="001361E6">
            <w:pPr>
              <w:pStyle w:val="Disclaimer"/>
              <w:rPr>
                <w:b/>
              </w:rPr>
            </w:pPr>
          </w:p>
        </w:tc>
      </w:tr>
      <w:tr w:rsidR="002A3609" w:rsidRPr="002A6CB1" w14:paraId="00784F37" w14:textId="77777777" w:rsidTr="00B248A4">
        <w:tc>
          <w:tcPr>
            <w:tcW w:w="9849" w:type="dxa"/>
            <w:gridSpan w:val="2"/>
          </w:tcPr>
          <w:p w14:paraId="7934FA6E" w14:textId="77777777" w:rsidR="002A3609" w:rsidRPr="005F7BFA" w:rsidRDefault="00B248A4" w:rsidP="00EA2000">
            <w:pPr>
              <w:pStyle w:val="PwCSectionHeading"/>
            </w:pPr>
            <w:r>
              <w:t>Recitals</w:t>
            </w:r>
          </w:p>
        </w:tc>
      </w:tr>
    </w:tbl>
    <w:bookmarkEnd w:id="6"/>
    <w:p w14:paraId="2283B132" w14:textId="55461CE2" w:rsidR="00B248A4" w:rsidRPr="00CE7AB0" w:rsidRDefault="00B14FC6" w:rsidP="00B248A4">
      <w:pPr>
        <w:pStyle w:val="PwCRecitals"/>
        <w:rPr>
          <w:highlight w:val="yellow"/>
        </w:rPr>
      </w:pPr>
      <w:r w:rsidRPr="009111D0">
        <w:rPr>
          <w:highlight w:val="yellow"/>
        </w:rPr>
        <w:t xml:space="preserve">The Contributing Members and the Head Company </w:t>
      </w:r>
      <w:r w:rsidR="00306662">
        <w:rPr>
          <w:highlight w:val="yellow"/>
        </w:rPr>
        <w:t>are</w:t>
      </w:r>
      <w:r w:rsidRPr="009111D0">
        <w:rPr>
          <w:highlight w:val="yellow"/>
        </w:rPr>
        <w:t xml:space="preserve"> members of a consolidated group for Australian tax purposes formed </w:t>
      </w:r>
      <w:r w:rsidR="00306662">
        <w:rPr>
          <w:highlight w:val="yellow"/>
        </w:rPr>
        <w:t xml:space="preserve">originally </w:t>
      </w:r>
      <w:r w:rsidRPr="009111D0">
        <w:rPr>
          <w:highlight w:val="yellow"/>
        </w:rPr>
        <w:t xml:space="preserve">with </w:t>
      </w:r>
      <w:r w:rsidRPr="00CE7AB0">
        <w:rPr>
          <w:highlight w:val="yellow"/>
        </w:rPr>
        <w:t xml:space="preserve">effect from </w:t>
      </w:r>
      <w:r w:rsidR="00CE6EC4">
        <w:rPr>
          <w:highlight w:val="yellow"/>
        </w:rPr>
        <w:t>{</w:t>
      </w:r>
      <w:proofErr w:type="spellStart"/>
      <w:r w:rsidR="00CE7AB0" w:rsidRPr="00CE7AB0">
        <w:rPr>
          <w:highlight w:val="yellow"/>
        </w:rPr>
        <w:t>insertdateofConsolidation</w:t>
      </w:r>
      <w:proofErr w:type="spellEnd"/>
      <w:r w:rsidR="00D13035">
        <w:rPr>
          <w:highlight w:val="yellow"/>
        </w:rPr>
        <w:t>}</w:t>
      </w:r>
      <w:r w:rsidRPr="00CE7AB0">
        <w:rPr>
          <w:highlight w:val="yellow"/>
        </w:rPr>
        <w:t>.</w:t>
      </w:r>
    </w:p>
    <w:p w14:paraId="31319831" w14:textId="77777777" w:rsidR="00B248A4" w:rsidRPr="00CE7AB0" w:rsidRDefault="0005456A" w:rsidP="00B248A4">
      <w:pPr>
        <w:pStyle w:val="PwCRecitals"/>
        <w:numPr>
          <w:ilvl w:val="0"/>
          <w:numId w:val="0"/>
        </w:numPr>
        <w:ind w:left="567"/>
        <w:rPr>
          <w:highlight w:val="yellow"/>
        </w:rPr>
      </w:pPr>
      <w:r w:rsidRPr="0005456A">
        <w:rPr>
          <w:highlight w:val="yellow"/>
        </w:rPr>
        <w:t>Or use the following for a MEC Group</w:t>
      </w:r>
    </w:p>
    <w:p w14:paraId="56A86AA6" w14:textId="116BA2F3" w:rsidR="00B248A4" w:rsidRPr="00CE7AB0" w:rsidRDefault="00B248A4" w:rsidP="003347B0">
      <w:pPr>
        <w:pStyle w:val="PwCRecitals"/>
        <w:numPr>
          <w:ilvl w:val="0"/>
          <w:numId w:val="15"/>
        </w:numPr>
        <w:rPr>
          <w:highlight w:val="yellow"/>
        </w:rPr>
      </w:pPr>
      <w:r w:rsidRPr="00CE7AB0">
        <w:rPr>
          <w:highlight w:val="yellow"/>
        </w:rPr>
        <w:t>The Contributing Members and the Head Company are</w:t>
      </w:r>
      <w:r w:rsidR="00306662">
        <w:rPr>
          <w:highlight w:val="yellow"/>
        </w:rPr>
        <w:t xml:space="preserve"> </w:t>
      </w:r>
      <w:r w:rsidRPr="00CE7AB0">
        <w:rPr>
          <w:highlight w:val="yellow"/>
        </w:rPr>
        <w:t xml:space="preserve">members of a multiple entry consolidated group for Australian tax purposes formed </w:t>
      </w:r>
      <w:r w:rsidR="00306662">
        <w:rPr>
          <w:highlight w:val="yellow"/>
        </w:rPr>
        <w:t xml:space="preserve">originally </w:t>
      </w:r>
      <w:r w:rsidRPr="00CE7AB0">
        <w:rPr>
          <w:highlight w:val="yellow"/>
        </w:rPr>
        <w:t xml:space="preserve">with effect from </w:t>
      </w:r>
      <w:r w:rsidR="00CE6EC4">
        <w:rPr>
          <w:highlight w:val="yellow"/>
        </w:rPr>
        <w:t>{</w:t>
      </w:r>
      <w:proofErr w:type="spellStart"/>
      <w:r w:rsidR="00CE7AB0" w:rsidRPr="00CE7AB0">
        <w:rPr>
          <w:highlight w:val="yellow"/>
        </w:rPr>
        <w:t>insertdateofConsolidation</w:t>
      </w:r>
      <w:proofErr w:type="spellEnd"/>
      <w:r w:rsidR="00D13035">
        <w:rPr>
          <w:highlight w:val="yellow"/>
        </w:rPr>
        <w:t>}</w:t>
      </w:r>
      <w:r w:rsidRPr="00CE7AB0">
        <w:rPr>
          <w:highlight w:val="yellow"/>
        </w:rPr>
        <w:t>.</w:t>
      </w:r>
    </w:p>
    <w:p w14:paraId="0544BCA9" w14:textId="77777777" w:rsidR="00400B2E" w:rsidRDefault="00400B2E" w:rsidP="0050648D">
      <w:pPr>
        <w:pStyle w:val="PwCRecitals"/>
        <w:numPr>
          <w:ilvl w:val="0"/>
          <w:numId w:val="0"/>
        </w:numPr>
        <w:ind w:left="567"/>
        <w:rPr>
          <w:highlight w:val="yellow"/>
        </w:rPr>
      </w:pPr>
      <w:r>
        <w:rPr>
          <w:highlight w:val="yellow"/>
        </w:rPr>
        <w:t>Or use the following for a MEC Group formed after a “special conversion event” from a consolidated group</w:t>
      </w:r>
    </w:p>
    <w:p w14:paraId="39065558" w14:textId="156CE22F" w:rsidR="00400B2E" w:rsidRPr="00400B2E" w:rsidRDefault="00400B2E" w:rsidP="0050648D">
      <w:pPr>
        <w:pStyle w:val="PwCRecitals"/>
        <w:numPr>
          <w:ilvl w:val="0"/>
          <w:numId w:val="29"/>
        </w:numPr>
        <w:rPr>
          <w:highlight w:val="yellow"/>
        </w:rPr>
      </w:pPr>
      <w:r w:rsidRPr="00400B2E">
        <w:rPr>
          <w:highlight w:val="yellow"/>
        </w:rPr>
        <w:t xml:space="preserve">The </w:t>
      </w:r>
      <w:r w:rsidR="000940AA">
        <w:rPr>
          <w:highlight w:val="yellow"/>
        </w:rPr>
        <w:t>Contributing</w:t>
      </w:r>
      <w:r w:rsidRPr="00400B2E">
        <w:rPr>
          <w:highlight w:val="yellow"/>
        </w:rPr>
        <w:t xml:space="preserve"> Members and the Head Company are members of a multiple entry consolidated group for Australian tax purposes created by a special conversion event under section 719-40 of ITAA 1997 on </w:t>
      </w:r>
      <w:r w:rsidR="00CE6EC4">
        <w:rPr>
          <w:highlight w:val="yellow"/>
        </w:rPr>
        <w:t>{</w:t>
      </w:r>
      <w:proofErr w:type="spellStart"/>
      <w:r w:rsidRPr="00400B2E">
        <w:rPr>
          <w:highlight w:val="yellow"/>
        </w:rPr>
        <w:t>insertdateofspecialconversionevent</w:t>
      </w:r>
      <w:proofErr w:type="spellEnd"/>
      <w:r w:rsidR="00D13035">
        <w:rPr>
          <w:highlight w:val="yellow"/>
        </w:rPr>
        <w:t>}</w:t>
      </w:r>
      <w:r w:rsidRPr="00400B2E">
        <w:rPr>
          <w:highlight w:val="yellow"/>
        </w:rPr>
        <w:t xml:space="preserve"> 2017 from a consolidated group which was formed originally with effect from </w:t>
      </w:r>
      <w:r w:rsidR="00CE6EC4">
        <w:rPr>
          <w:highlight w:val="yellow"/>
        </w:rPr>
        <w:t>{</w:t>
      </w:r>
      <w:proofErr w:type="spellStart"/>
      <w:r w:rsidRPr="00400B2E">
        <w:rPr>
          <w:highlight w:val="yellow"/>
        </w:rPr>
        <w:t>insertdateofconsolidation</w:t>
      </w:r>
      <w:proofErr w:type="spellEnd"/>
      <w:r w:rsidR="00D13035">
        <w:rPr>
          <w:highlight w:val="yellow"/>
        </w:rPr>
        <w:t>}</w:t>
      </w:r>
      <w:r w:rsidRPr="00400B2E">
        <w:rPr>
          <w:highlight w:val="yellow"/>
        </w:rPr>
        <w:t>.</w:t>
      </w:r>
    </w:p>
    <w:p w14:paraId="16105882" w14:textId="77777777" w:rsidR="008D4FAE" w:rsidRDefault="00B248A4" w:rsidP="008D4FAE">
      <w:pPr>
        <w:pStyle w:val="PwCRecitals"/>
      </w:pPr>
      <w:r>
        <w:t xml:space="preserve">Under section 721-15 of ITAA 1997, the Head Company and each of the Contributing Members </w:t>
      </w:r>
      <w:r w:rsidR="008D4FAE">
        <w:t xml:space="preserve">are </w:t>
      </w:r>
      <w:r>
        <w:t xml:space="preserve">jointly and severally liable to </w:t>
      </w:r>
      <w:r w:rsidR="00BD631D">
        <w:t xml:space="preserve">pay a Group Liability </w:t>
      </w:r>
      <w:r>
        <w:t>if the Head Company were to fail to meet that Group Liability by the Due Date, unless the Group Liability is covered by a Tax Sharing Agreement.</w:t>
      </w:r>
    </w:p>
    <w:p w14:paraId="0C202821" w14:textId="77777777" w:rsidR="00B248A4" w:rsidRDefault="008D4FAE" w:rsidP="008D4FAE">
      <w:pPr>
        <w:pStyle w:val="PwCRecitals"/>
      </w:pPr>
      <w:r>
        <w:t xml:space="preserve">While </w:t>
      </w:r>
      <w:r w:rsidR="00B248A4">
        <w:t>acknowledging that the primary obligation to pay any Group Liability rests with the Head Company</w:t>
      </w:r>
      <w:r w:rsidR="009111D0">
        <w:t>, the Group Members</w:t>
      </w:r>
      <w:r w:rsidR="00B248A4">
        <w:t xml:space="preserve"> wish to enter into this Agreement to ensure that the Group Members </w:t>
      </w:r>
      <w:r>
        <w:t xml:space="preserve">are not </w:t>
      </w:r>
      <w:r w:rsidR="00B248A4">
        <w:t>jointly and severally liable for a Group Liability if the Head Company fails to pay such Group Liability by the relevant Due Date</w:t>
      </w:r>
      <w:r>
        <w:t xml:space="preserve">, and intend </w:t>
      </w:r>
      <w:r w:rsidR="00B248A4">
        <w:t xml:space="preserve">this Agreement </w:t>
      </w:r>
      <w:r>
        <w:t xml:space="preserve">to </w:t>
      </w:r>
      <w:r w:rsidR="00B248A4">
        <w:t>be a Tax Sharing Agreement.</w:t>
      </w:r>
    </w:p>
    <w:p w14:paraId="48B0369B" w14:textId="77777777" w:rsidR="00B248A4" w:rsidRDefault="00B248A4" w:rsidP="00B248A4">
      <w:pPr>
        <w:pStyle w:val="PwCRecitals"/>
      </w:pPr>
      <w:r>
        <w:t>The Group Members have not entered into this Agreement as part of an arrangement with the purpose of prejudicing the recovery by the Commissioner of some or all of a Group Liability.</w:t>
      </w:r>
    </w:p>
    <w:p w14:paraId="2B2BB020" w14:textId="77777777" w:rsidR="0013768E" w:rsidRPr="00FC4202" w:rsidRDefault="0013768E" w:rsidP="00B248A4">
      <w:pPr>
        <w:pStyle w:val="PwCRecitals"/>
        <w:numPr>
          <w:ilvl w:val="0"/>
          <w:numId w:val="0"/>
        </w:numPr>
        <w:ind w:left="567"/>
      </w:pPr>
      <w:r>
        <w:rPr>
          <w:lang w:val="en-GB"/>
        </w:rPr>
        <w:t xml:space="preserve"> </w:t>
      </w:r>
    </w:p>
    <w:p w14:paraId="461090F8" w14:textId="77777777" w:rsidR="00FC60B8" w:rsidRDefault="00FC60B8" w:rsidP="00EA2000">
      <w:pPr>
        <w:pStyle w:val="PwCNormal"/>
        <w:sectPr w:rsidR="00FC60B8" w:rsidSect="00773DF6">
          <w:headerReference w:type="even" r:id="rId19"/>
          <w:headerReference w:type="default" r:id="rId20"/>
          <w:footerReference w:type="default" r:id="rId21"/>
          <w:headerReference w:type="first" r:id="rId22"/>
          <w:pgSz w:w="11907" w:h="16839" w:code="9"/>
          <w:pgMar w:top="1418" w:right="851" w:bottom="1418" w:left="1418" w:header="567" w:footer="567" w:gutter="0"/>
          <w:pgNumType w:start="1"/>
          <w:cols w:space="720"/>
          <w:titlePg/>
          <w:docGrid w:linePitch="299"/>
        </w:sectPr>
      </w:pPr>
    </w:p>
    <w:p w14:paraId="04964FAA" w14:textId="760EBDF3" w:rsidR="0007332D" w:rsidRDefault="00D206FE" w:rsidP="00EA2000">
      <w:pPr>
        <w:pStyle w:val="PwCSectionHeading"/>
      </w:pPr>
      <w:r>
        <w:lastRenderedPageBreak/>
        <w:t>Agreed Terms</w:t>
      </w:r>
    </w:p>
    <w:p w14:paraId="157AF0DF" w14:textId="77777777" w:rsidR="00B248A4" w:rsidRPr="00B248A4" w:rsidRDefault="00B248A4" w:rsidP="00B248A4">
      <w:pPr>
        <w:pStyle w:val="PwCNormal"/>
        <w:jc w:val="center"/>
        <w:rPr>
          <w:b/>
        </w:rPr>
      </w:pPr>
      <w:r w:rsidRPr="00B248A4">
        <w:rPr>
          <w:b/>
        </w:rPr>
        <w:t>PART A - INTERPRETATION</w:t>
      </w:r>
    </w:p>
    <w:p w14:paraId="287752C3" w14:textId="77777777" w:rsidR="00E225B3" w:rsidRPr="00036720" w:rsidRDefault="00B248A4" w:rsidP="00036720">
      <w:pPr>
        <w:pStyle w:val="PwCHeading1"/>
        <w:numPr>
          <w:ilvl w:val="1"/>
          <w:numId w:val="4"/>
        </w:numPr>
        <w:tabs>
          <w:tab w:val="clear" w:pos="567"/>
        </w:tabs>
        <w:spacing w:before="0"/>
        <w:rPr>
          <w:sz w:val="28"/>
          <w:szCs w:val="28"/>
        </w:rPr>
      </w:pPr>
      <w:bookmarkStart w:id="9" w:name="_Toc138555513"/>
      <w:bookmarkStart w:id="10" w:name="_Toc346808024"/>
      <w:bookmarkStart w:id="11" w:name="_Toc76654045"/>
      <w:bookmarkEnd w:id="9"/>
      <w:r w:rsidRPr="00036720">
        <w:rPr>
          <w:sz w:val="28"/>
          <w:szCs w:val="28"/>
        </w:rPr>
        <w:t>Interpretation</w:t>
      </w:r>
      <w:bookmarkEnd w:id="10"/>
      <w:bookmarkEnd w:id="11"/>
    </w:p>
    <w:p w14:paraId="04AEBBB7" w14:textId="77777777" w:rsidR="00B248A4" w:rsidRPr="00B248A4" w:rsidRDefault="00B248A4" w:rsidP="00B248A4">
      <w:pPr>
        <w:pStyle w:val="PwCHeading2"/>
      </w:pPr>
      <w:bookmarkStart w:id="12" w:name="_Toc138644474"/>
      <w:bookmarkEnd w:id="12"/>
      <w:r w:rsidRPr="00B248A4">
        <w:t>Definitions</w:t>
      </w:r>
    </w:p>
    <w:p w14:paraId="3E6409C9" w14:textId="77777777" w:rsidR="00B248A4" w:rsidRPr="00780BF6" w:rsidRDefault="00B248A4" w:rsidP="00B248A4">
      <w:pPr>
        <w:pStyle w:val="PwCIndent2"/>
      </w:pPr>
      <w:r w:rsidRPr="00780BF6">
        <w:t xml:space="preserve">Unless otherwise defined in this Agreement, capitalised terms </w:t>
      </w:r>
      <w:bookmarkStart w:id="13" w:name="_Hlk44602265"/>
      <w:r w:rsidRPr="00780BF6">
        <w:t>used in this Agreement which have a defined meaning in the ITAA have the same meaning in this Agreement and</w:t>
      </w:r>
      <w:bookmarkEnd w:id="13"/>
      <w:r w:rsidRPr="00780BF6">
        <w:t>:</w:t>
      </w:r>
    </w:p>
    <w:p w14:paraId="73E4BA3A" w14:textId="06BE9AEB" w:rsidR="00D206FE" w:rsidRPr="00780BF6" w:rsidRDefault="00D206FE" w:rsidP="00D206FE">
      <w:pPr>
        <w:pStyle w:val="PwCIndent2"/>
      </w:pPr>
      <w:r w:rsidRPr="00780BF6">
        <w:rPr>
          <w:b/>
        </w:rPr>
        <w:t>Accession</w:t>
      </w:r>
      <w:r>
        <w:rPr>
          <w:b/>
        </w:rPr>
        <w:t xml:space="preserve"> Agreement</w:t>
      </w:r>
      <w:r w:rsidRPr="00780BF6">
        <w:t xml:space="preserve"> means a</w:t>
      </w:r>
      <w:r>
        <w:t>n</w:t>
      </w:r>
      <w:r w:rsidRPr="00780BF6">
        <w:t xml:space="preserve"> accession </w:t>
      </w:r>
      <w:r>
        <w:t>agreement substantially in the form of Schedule 3 or in such other form determined by the Head Company.</w:t>
      </w:r>
    </w:p>
    <w:p w14:paraId="1ED8479A" w14:textId="0F82846B" w:rsidR="00B248A4" w:rsidRPr="00780BF6" w:rsidRDefault="00B248A4" w:rsidP="00B248A4">
      <w:pPr>
        <w:pStyle w:val="PwCIndent2"/>
      </w:pPr>
      <w:r w:rsidRPr="00780BF6">
        <w:rPr>
          <w:b/>
        </w:rPr>
        <w:t>Agreement</w:t>
      </w:r>
      <w:r w:rsidRPr="00780BF6">
        <w:t xml:space="preserve"> means this </w:t>
      </w:r>
      <w:r>
        <w:t>T</w:t>
      </w:r>
      <w:r w:rsidRPr="00780BF6">
        <w:t xml:space="preserve">ax </w:t>
      </w:r>
      <w:r>
        <w:t>S</w:t>
      </w:r>
      <w:r w:rsidRPr="00780BF6">
        <w:t xml:space="preserve">haring </w:t>
      </w:r>
      <w:r>
        <w:t>A</w:t>
      </w:r>
      <w:r w:rsidRPr="00780BF6">
        <w:t>greement</w:t>
      </w:r>
      <w:r>
        <w:t xml:space="preserve"> and all schedules, annexures and attachments to it, as amended by the parties in accordance with its terms</w:t>
      </w:r>
      <w:r w:rsidR="00D206FE">
        <w:t>.</w:t>
      </w:r>
    </w:p>
    <w:p w14:paraId="6A3FA1C7" w14:textId="7D826122" w:rsidR="00B248A4" w:rsidRPr="00780BF6" w:rsidRDefault="00B248A4" w:rsidP="00B248A4">
      <w:pPr>
        <w:pStyle w:val="PwCIndent2"/>
      </w:pPr>
      <w:r w:rsidRPr="00780BF6">
        <w:rPr>
          <w:b/>
        </w:rPr>
        <w:t>Allocation Principles</w:t>
      </w:r>
      <w:r w:rsidRPr="00780BF6">
        <w:t xml:space="preserve"> means the allocation p</w:t>
      </w:r>
      <w:r w:rsidR="00D206FE">
        <w:t>rinciples set out in Schedule 2.</w:t>
      </w:r>
    </w:p>
    <w:p w14:paraId="262E5065" w14:textId="185328AE" w:rsidR="00B248A4" w:rsidRPr="00780BF6" w:rsidRDefault="00B248A4" w:rsidP="00B248A4">
      <w:pPr>
        <w:pStyle w:val="PwCIndent2"/>
      </w:pPr>
      <w:r w:rsidRPr="00780BF6">
        <w:rPr>
          <w:b/>
        </w:rPr>
        <w:t>Amended Assessment</w:t>
      </w:r>
      <w:r w:rsidRPr="00780BF6">
        <w:t xml:space="preserve"> means an assessment which is amended by the Commissioner in accordance with section 170 of ITAA 1936</w:t>
      </w:r>
      <w:r w:rsidR="00D206FE">
        <w:t>.</w:t>
      </w:r>
      <w:r w:rsidR="001A3B7E">
        <w:rPr>
          <w:rStyle w:val="FootnoteReference"/>
        </w:rPr>
        <w:footnoteReference w:id="2"/>
      </w:r>
    </w:p>
    <w:p w14:paraId="59CF0B41" w14:textId="12DBD2D8" w:rsidR="00B248A4" w:rsidRPr="00780BF6" w:rsidRDefault="00B248A4" w:rsidP="00B248A4">
      <w:pPr>
        <w:pStyle w:val="PwCIndent2"/>
      </w:pPr>
      <w:r w:rsidRPr="00780BF6">
        <w:rPr>
          <w:b/>
        </w:rPr>
        <w:t>Business Day</w:t>
      </w:r>
      <w:r w:rsidRPr="00780BF6">
        <w:t xml:space="preserve"> means a day other than a Saturday, Sunday or public holiday on which banks are open for general </w:t>
      </w:r>
      <w:r w:rsidRPr="008D4FAE">
        <w:t xml:space="preserve">business in </w:t>
      </w:r>
      <w:r w:rsidR="0047323D">
        <w:t>{</w:t>
      </w:r>
      <w:r w:rsidR="00B14FC6" w:rsidRPr="009111D0">
        <w:rPr>
          <w:highlight w:val="yellow"/>
        </w:rPr>
        <w:t>Sydney</w:t>
      </w:r>
      <w:r w:rsidR="0047323D">
        <w:t>}</w:t>
      </w:r>
      <w:r w:rsidR="00D206FE">
        <w:t>.</w:t>
      </w:r>
    </w:p>
    <w:p w14:paraId="76EFB146" w14:textId="1977493C" w:rsidR="00B248A4" w:rsidRPr="00780BF6" w:rsidRDefault="00B248A4" w:rsidP="00B248A4">
      <w:pPr>
        <w:pStyle w:val="PwCIndent2"/>
      </w:pPr>
      <w:r w:rsidRPr="00780BF6">
        <w:rPr>
          <w:b/>
        </w:rPr>
        <w:t>Calculation Advice</w:t>
      </w:r>
      <w:r w:rsidRPr="00780BF6">
        <w:t xml:space="preserve"> means a notice provided by the Head Company to a Group Member under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00D206FE">
        <w:t>.</w:t>
      </w:r>
    </w:p>
    <w:p w14:paraId="021C7DD0" w14:textId="77777777" w:rsidR="00B86470" w:rsidRPr="004B1EC3" w:rsidRDefault="00B86470" w:rsidP="00B86470">
      <w:pPr>
        <w:pStyle w:val="PwCIndent2"/>
      </w:pPr>
      <w:r w:rsidRPr="00B44DA5">
        <w:rPr>
          <w:b/>
        </w:rPr>
        <w:t>Capital Gain</w:t>
      </w:r>
      <w:r w:rsidRPr="004B1EC3">
        <w:t xml:space="preserve"> has the meaning given to that term in the ITAA 1997</w:t>
      </w:r>
      <w:r>
        <w:t>.</w:t>
      </w:r>
    </w:p>
    <w:p w14:paraId="1A133F46" w14:textId="7E151262" w:rsidR="00B86470" w:rsidRPr="004B1EC3" w:rsidRDefault="00B86470" w:rsidP="00B86470">
      <w:pPr>
        <w:pStyle w:val="PwCIndent2"/>
      </w:pPr>
      <w:r w:rsidRPr="00B44DA5">
        <w:rPr>
          <w:b/>
        </w:rPr>
        <w:t>CGT Event</w:t>
      </w:r>
      <w:r w:rsidRPr="004B1EC3">
        <w:t xml:space="preserve"> has the meaning given to that term in the ITAA 1997</w:t>
      </w:r>
      <w:r>
        <w:t>.</w:t>
      </w:r>
    </w:p>
    <w:p w14:paraId="6470C383" w14:textId="0476891A" w:rsidR="00B248A4" w:rsidRPr="00780BF6" w:rsidRDefault="00B248A4" w:rsidP="00B248A4">
      <w:pPr>
        <w:pStyle w:val="PwCIndent2"/>
      </w:pPr>
      <w:r w:rsidRPr="00780BF6">
        <w:rPr>
          <w:b/>
        </w:rPr>
        <w:t>Commissioner</w:t>
      </w:r>
      <w:r w:rsidRPr="00780BF6">
        <w:t xml:space="preserve"> means the Federal Commissioner of Taxation of the Commonwealth of Australia or</w:t>
      </w:r>
      <w:r w:rsidR="00D206FE">
        <w:t xml:space="preserve"> the Australian Taxation Office.</w:t>
      </w:r>
    </w:p>
    <w:p w14:paraId="550966CF" w14:textId="321D913B" w:rsidR="00B248A4" w:rsidRPr="009111D0" w:rsidRDefault="00B14FC6" w:rsidP="00B248A4">
      <w:pPr>
        <w:pStyle w:val="PwCIndent2"/>
      </w:pPr>
      <w:r w:rsidRPr="009111D0">
        <w:rPr>
          <w:b/>
          <w:highlight w:val="yellow"/>
        </w:rPr>
        <w:t>Consolidated Group</w:t>
      </w:r>
      <w:r w:rsidRPr="009111D0">
        <w:rPr>
          <w:highlight w:val="yellow"/>
        </w:rPr>
        <w:t xml:space="preserve"> means the consolidated group as defined in subsection 703-5 of ITAA 1997</w:t>
      </w:r>
      <w:r w:rsidR="002D6D48">
        <w:rPr>
          <w:rStyle w:val="FootnoteReference"/>
          <w:highlight w:val="yellow"/>
        </w:rPr>
        <w:footnoteReference w:id="3"/>
      </w:r>
      <w:r w:rsidRPr="009111D0">
        <w:rPr>
          <w:highlight w:val="yellow"/>
        </w:rPr>
        <w:t xml:space="preserve"> of which the Head Company is the head company for the purposes of subsection 703-15 of ITAA 1997</w:t>
      </w:r>
      <w:r w:rsidR="002D6D48">
        <w:rPr>
          <w:rStyle w:val="FootnoteReference"/>
          <w:highlight w:val="yellow"/>
        </w:rPr>
        <w:footnoteReference w:id="4"/>
      </w:r>
      <w:r w:rsidR="00812C00">
        <w:rPr>
          <w:highlight w:val="yellow"/>
        </w:rPr>
        <w:t>.</w:t>
      </w:r>
    </w:p>
    <w:p w14:paraId="64B9F474" w14:textId="77777777" w:rsidR="00B248A4" w:rsidRPr="00685D42" w:rsidRDefault="0005456A" w:rsidP="00B248A4">
      <w:pPr>
        <w:pStyle w:val="PwCIndent2"/>
        <w:rPr>
          <w:b/>
          <w:highlight w:val="yellow"/>
        </w:rPr>
      </w:pPr>
      <w:r w:rsidRPr="00685D42">
        <w:rPr>
          <w:b/>
          <w:highlight w:val="yellow"/>
        </w:rPr>
        <w:t>OR USE FOR MEC’S</w:t>
      </w:r>
    </w:p>
    <w:p w14:paraId="4CE3FD80" w14:textId="64145876" w:rsidR="00B248A4" w:rsidRPr="00B617B5" w:rsidRDefault="00B248A4" w:rsidP="00B248A4">
      <w:pPr>
        <w:pStyle w:val="PwCIndent2"/>
        <w:rPr>
          <w:highlight w:val="yellow"/>
        </w:rPr>
      </w:pPr>
      <w:r w:rsidRPr="00B617B5">
        <w:rPr>
          <w:b/>
          <w:highlight w:val="yellow"/>
        </w:rPr>
        <w:t>Consolidated Group</w:t>
      </w:r>
      <w:r w:rsidRPr="00B617B5">
        <w:rPr>
          <w:highlight w:val="yellow"/>
        </w:rPr>
        <w:t xml:space="preserve"> means the MEC of which the Head Company is the provisional head company appointed in accordance with subsection 719-60 of ITAA 1997</w:t>
      </w:r>
      <w:r w:rsidR="00812C00">
        <w:rPr>
          <w:highlight w:val="yellow"/>
        </w:rPr>
        <w:t>.</w:t>
      </w:r>
      <w:r w:rsidR="002D6D48">
        <w:rPr>
          <w:rStyle w:val="FootnoteReference"/>
          <w:highlight w:val="yellow"/>
        </w:rPr>
        <w:footnoteReference w:id="5"/>
      </w:r>
    </w:p>
    <w:p w14:paraId="6180FEE6" w14:textId="2397A160" w:rsidR="00B248A4" w:rsidRPr="009111D0" w:rsidRDefault="00B14FC6" w:rsidP="00B248A4">
      <w:pPr>
        <w:pStyle w:val="PwCIndent2"/>
      </w:pPr>
      <w:r w:rsidRPr="009E72F6">
        <w:rPr>
          <w:b/>
          <w:highlight w:val="yellow"/>
        </w:rPr>
        <w:lastRenderedPageBreak/>
        <w:t>Contributing Member</w:t>
      </w:r>
      <w:r w:rsidRPr="009E72F6">
        <w:rPr>
          <w:highlight w:val="yellow"/>
        </w:rPr>
        <w:t xml:space="preserve"> means, subject to the terms of this Agreement, an entity, Trust or Partnership listed in Schedule 1 of this Agreement and any other entity, Trust or Partnership which becomes a party t</w:t>
      </w:r>
      <w:r w:rsidR="00812C00">
        <w:rPr>
          <w:highlight w:val="yellow"/>
        </w:rPr>
        <w:t xml:space="preserve">o this Agreement by executing an </w:t>
      </w:r>
      <w:r w:rsidRPr="009E72F6">
        <w:rPr>
          <w:highlight w:val="yellow"/>
        </w:rPr>
        <w:t>Accession</w:t>
      </w:r>
      <w:r w:rsidR="00812C00">
        <w:rPr>
          <w:highlight w:val="yellow"/>
        </w:rPr>
        <w:t xml:space="preserve"> Agreement.</w:t>
      </w:r>
    </w:p>
    <w:p w14:paraId="2CBFB0DF" w14:textId="77777777" w:rsidR="00B248A4" w:rsidRPr="00B617B5" w:rsidRDefault="0005456A" w:rsidP="00B248A4">
      <w:pPr>
        <w:pStyle w:val="PwCIndent2"/>
        <w:rPr>
          <w:highlight w:val="yellow"/>
        </w:rPr>
      </w:pPr>
      <w:r w:rsidRPr="0005456A">
        <w:rPr>
          <w:highlight w:val="yellow"/>
        </w:rPr>
        <w:t>OR USE FOR MEC’S</w:t>
      </w:r>
    </w:p>
    <w:p w14:paraId="50F12364" w14:textId="77777777" w:rsidR="00B248A4" w:rsidRDefault="00B248A4" w:rsidP="00B248A4">
      <w:pPr>
        <w:pStyle w:val="PwCIndent2"/>
        <w:rPr>
          <w:highlight w:val="yellow"/>
        </w:rPr>
      </w:pPr>
      <w:r w:rsidRPr="00B76A10">
        <w:rPr>
          <w:b/>
          <w:bCs/>
          <w:highlight w:val="yellow"/>
        </w:rPr>
        <w:t>Contributing Member</w:t>
      </w:r>
      <w:r w:rsidRPr="00B76A10">
        <w:rPr>
          <w:highlight w:val="yellow"/>
        </w:rPr>
        <w:t xml:space="preserve"> means, subject</w:t>
      </w:r>
      <w:r>
        <w:rPr>
          <w:highlight w:val="yellow"/>
        </w:rPr>
        <w:t xml:space="preserve"> to the terms of this Agreement:</w:t>
      </w:r>
    </w:p>
    <w:p w14:paraId="4DE79F00" w14:textId="77777777" w:rsidR="00B248A4" w:rsidRDefault="00B248A4" w:rsidP="00A14447">
      <w:pPr>
        <w:pStyle w:val="PwCHeading3"/>
        <w:spacing w:after="0"/>
        <w:rPr>
          <w:highlight w:val="yellow"/>
        </w:rPr>
      </w:pPr>
      <w:r w:rsidRPr="00E11157">
        <w:rPr>
          <w:highlight w:val="yellow"/>
        </w:rPr>
        <w:t>an entity, Trust or Partnership listed in Schedule 1 of this Agreement;</w:t>
      </w:r>
    </w:p>
    <w:p w14:paraId="49CB9D83" w14:textId="77777777" w:rsidR="00B248A4" w:rsidRPr="00E11157" w:rsidRDefault="00B248A4" w:rsidP="00B248A4">
      <w:pPr>
        <w:pStyle w:val="PwCHeading3"/>
        <w:numPr>
          <w:ilvl w:val="0"/>
          <w:numId w:val="0"/>
        </w:numPr>
        <w:spacing w:after="0"/>
        <w:ind w:left="1134"/>
        <w:rPr>
          <w:highlight w:val="yellow"/>
        </w:rPr>
      </w:pPr>
    </w:p>
    <w:p w14:paraId="2366949E" w14:textId="2D5E2E60" w:rsidR="00B248A4" w:rsidRDefault="00B248A4" w:rsidP="00A14447">
      <w:pPr>
        <w:pStyle w:val="PwCHeading3"/>
        <w:spacing w:after="0"/>
        <w:rPr>
          <w:highlight w:val="yellow"/>
        </w:rPr>
      </w:pPr>
      <w:r w:rsidRPr="00E11157">
        <w:rPr>
          <w:highlight w:val="yellow"/>
        </w:rPr>
        <w:t xml:space="preserve">any other entity, Trust or Partnership which becomes a party to this Agreement by executing </w:t>
      </w:r>
      <w:r w:rsidR="00812C00">
        <w:rPr>
          <w:highlight w:val="yellow"/>
        </w:rPr>
        <w:t>an Accession Agreement</w:t>
      </w:r>
      <w:r w:rsidRPr="00E11157">
        <w:rPr>
          <w:highlight w:val="yellow"/>
        </w:rPr>
        <w:t>; and</w:t>
      </w:r>
    </w:p>
    <w:p w14:paraId="316025B3" w14:textId="77777777" w:rsidR="00B248A4" w:rsidRPr="00E11157" w:rsidRDefault="00B248A4" w:rsidP="00B248A4">
      <w:pPr>
        <w:pStyle w:val="PwCHeading3"/>
        <w:numPr>
          <w:ilvl w:val="0"/>
          <w:numId w:val="0"/>
        </w:numPr>
        <w:spacing w:after="0"/>
        <w:ind w:left="1134"/>
        <w:rPr>
          <w:highlight w:val="yellow"/>
        </w:rPr>
      </w:pPr>
    </w:p>
    <w:p w14:paraId="509315A0" w14:textId="32B9325C" w:rsidR="00B248A4" w:rsidRPr="00B76A10" w:rsidRDefault="00B248A4" w:rsidP="00A14447">
      <w:pPr>
        <w:pStyle w:val="PwCHeading3"/>
        <w:spacing w:after="0"/>
        <w:rPr>
          <w:highlight w:val="yellow"/>
        </w:rPr>
      </w:pPr>
      <w:r w:rsidRPr="00B76A10">
        <w:rPr>
          <w:highlight w:val="yellow"/>
        </w:rPr>
        <w:t>a party to this Agreement that ceases to be the provisional Head Co</w:t>
      </w:r>
      <w:r w:rsidR="00812C00">
        <w:rPr>
          <w:highlight w:val="yellow"/>
        </w:rPr>
        <w:t>mpany of the Consolidated Group.</w:t>
      </w:r>
    </w:p>
    <w:p w14:paraId="35B16D8C" w14:textId="269CC913" w:rsidR="00B248A4" w:rsidRPr="00780BF6" w:rsidRDefault="009E2AB5" w:rsidP="00B248A4">
      <w:pPr>
        <w:pStyle w:val="PwCIndent2"/>
      </w:pPr>
      <w:r>
        <w:rPr>
          <w:b/>
          <w:bCs/>
          <w:lang w:val="en-US"/>
        </w:rPr>
        <w:br/>
      </w:r>
      <w:r w:rsidR="00B248A4" w:rsidRPr="00780BF6">
        <w:rPr>
          <w:b/>
          <w:bCs/>
          <w:lang w:val="en-US"/>
        </w:rPr>
        <w:t>Contribution Amount</w:t>
      </w:r>
      <w:r w:rsidR="00B248A4" w:rsidRPr="00780BF6">
        <w:rPr>
          <w:lang w:val="en-US"/>
        </w:rPr>
        <w:t xml:space="preserve"> means the amount determined in accordance with Part B of this Agreement for each Group Member i</w:t>
      </w:r>
      <w:r w:rsidR="00812C00">
        <w:rPr>
          <w:lang w:val="en-US"/>
        </w:rPr>
        <w:t>n relation to a Group Liability.</w:t>
      </w:r>
    </w:p>
    <w:p w14:paraId="72C46634" w14:textId="0B92141F" w:rsidR="00B248A4" w:rsidRPr="00780BF6" w:rsidRDefault="00B248A4" w:rsidP="00B248A4">
      <w:pPr>
        <w:pStyle w:val="PwCIndent2"/>
      </w:pPr>
      <w:r w:rsidRPr="00780BF6">
        <w:rPr>
          <w:b/>
        </w:rPr>
        <w:t>Corporations Act</w:t>
      </w:r>
      <w:r w:rsidRPr="00780BF6">
        <w:t xml:space="preserve"> means the </w:t>
      </w:r>
      <w:r w:rsidRPr="00780BF6">
        <w:rPr>
          <w:i/>
          <w:iCs/>
        </w:rPr>
        <w:t>Corporations Act 2001</w:t>
      </w:r>
      <w:r w:rsidRPr="00534D66">
        <w:rPr>
          <w:iCs/>
        </w:rPr>
        <w:t xml:space="preserve"> (Cth)</w:t>
      </w:r>
      <w:r w:rsidRPr="00534D66">
        <w:t xml:space="preserve"> </w:t>
      </w:r>
      <w:bookmarkStart w:id="14" w:name="_Hlk44602212"/>
      <w:r w:rsidRPr="00780BF6">
        <w:t>as amende</w:t>
      </w:r>
      <w:r w:rsidR="00812C00">
        <w:t>d and in force from time to time</w:t>
      </w:r>
      <w:bookmarkEnd w:id="14"/>
      <w:r w:rsidR="00812C00">
        <w:t>.</w:t>
      </w:r>
    </w:p>
    <w:p w14:paraId="4383BA70" w14:textId="33B46B9B" w:rsidR="00812C00" w:rsidRDefault="00B248A4" w:rsidP="00850779">
      <w:pPr>
        <w:pStyle w:val="PwCIndent2"/>
      </w:pPr>
      <w:r w:rsidRPr="00812C00">
        <w:rPr>
          <w:b/>
        </w:rPr>
        <w:t xml:space="preserve">Dispute Expert </w:t>
      </w:r>
      <w:r w:rsidRPr="00780BF6">
        <w:t>has the meaning given to the term in clause</w:t>
      </w:r>
      <w:r>
        <w:t xml:space="preserve"> </w:t>
      </w:r>
      <w:r w:rsidR="004D0A2A">
        <w:fldChar w:fldCharType="begin"/>
      </w:r>
      <w:r>
        <w:instrText xml:space="preserve"> REF _Ref151984658 \r \h </w:instrText>
      </w:r>
      <w:r w:rsidR="004D0A2A">
        <w:fldChar w:fldCharType="separate"/>
      </w:r>
      <w:r w:rsidR="000425B8">
        <w:t>7.3</w:t>
      </w:r>
      <w:r w:rsidR="004D0A2A">
        <w:fldChar w:fldCharType="end"/>
      </w:r>
      <w:r w:rsidR="00812C00">
        <w:t>.</w:t>
      </w:r>
    </w:p>
    <w:p w14:paraId="199D3D15" w14:textId="2C654138" w:rsidR="001A541F" w:rsidRDefault="001A541F" w:rsidP="00850779">
      <w:pPr>
        <w:pStyle w:val="PwCIndent2"/>
      </w:pPr>
      <w:r w:rsidRPr="00812C00">
        <w:rPr>
          <w:b/>
        </w:rPr>
        <w:t xml:space="preserve">DPT Base Amount </w:t>
      </w:r>
      <w:r>
        <w:t>has the meaning set out in section 177P(2) of the ITAA 1936</w:t>
      </w:r>
      <w:r w:rsidR="00812C00">
        <w:t>.</w:t>
      </w:r>
      <w:r w:rsidR="002D6D48">
        <w:rPr>
          <w:rStyle w:val="FootnoteReference"/>
        </w:rPr>
        <w:footnoteReference w:id="6"/>
      </w:r>
      <w:r>
        <w:t xml:space="preserve"> </w:t>
      </w:r>
    </w:p>
    <w:p w14:paraId="78707595" w14:textId="6347BC88" w:rsidR="00E85C78" w:rsidRDefault="00E85C78" w:rsidP="00B248A4">
      <w:pPr>
        <w:pStyle w:val="PwCIndent2"/>
      </w:pPr>
      <w:r>
        <w:rPr>
          <w:b/>
        </w:rPr>
        <w:t xml:space="preserve">DPT Group Liability </w:t>
      </w:r>
      <w:r>
        <w:t>means the Group Liability referred to in Item 115 of section 721-10(2) of the ITAA 1997</w:t>
      </w:r>
      <w:r w:rsidR="00812C00">
        <w:t>.</w:t>
      </w:r>
      <w:r w:rsidR="002D6D48">
        <w:rPr>
          <w:rStyle w:val="FootnoteReference"/>
        </w:rPr>
        <w:footnoteReference w:id="7"/>
      </w:r>
      <w:r>
        <w:t xml:space="preserve"> </w:t>
      </w:r>
    </w:p>
    <w:p w14:paraId="0D5BDF60" w14:textId="43421DF6" w:rsidR="00E85C78" w:rsidRDefault="00E85C78" w:rsidP="00B248A4">
      <w:pPr>
        <w:pStyle w:val="PwCIndent2"/>
      </w:pPr>
      <w:r>
        <w:rPr>
          <w:b/>
        </w:rPr>
        <w:t xml:space="preserve">DPT Tax Benefit </w:t>
      </w:r>
      <w:r>
        <w:t>means a tax benefit as defined in section 177J(1) of the ITAA 1936</w:t>
      </w:r>
      <w:r w:rsidR="00812C00">
        <w:t>.</w:t>
      </w:r>
      <w:r w:rsidR="002D6D48">
        <w:rPr>
          <w:rStyle w:val="FootnoteReference"/>
        </w:rPr>
        <w:footnoteReference w:id="8"/>
      </w:r>
      <w:r>
        <w:t xml:space="preserve"> </w:t>
      </w:r>
    </w:p>
    <w:p w14:paraId="18951E4C" w14:textId="3ECAF5D8" w:rsidR="00B248A4" w:rsidRPr="00780BF6" w:rsidRDefault="00B248A4" w:rsidP="00B248A4">
      <w:pPr>
        <w:pStyle w:val="PwCIndent2"/>
      </w:pPr>
      <w:r w:rsidRPr="00780BF6">
        <w:rPr>
          <w:b/>
        </w:rPr>
        <w:t>Due Date</w:t>
      </w:r>
      <w:r w:rsidRPr="00780BF6">
        <w:t xml:space="preserve"> in relation to a Group Liability, means the time at which the Group Liability becomes, or became, due and payable by the H</w:t>
      </w:r>
      <w:r w:rsidR="00812C00">
        <w:t>ead Company to the Commissioner.</w:t>
      </w:r>
    </w:p>
    <w:p w14:paraId="079C8791" w14:textId="77777777" w:rsidR="006520B1" w:rsidRPr="00D528AD" w:rsidRDefault="006520B1" w:rsidP="006520B1">
      <w:pPr>
        <w:pStyle w:val="PwCIndent2"/>
        <w:rPr>
          <w:rFonts w:cs="Times New Roman"/>
        </w:rPr>
      </w:pPr>
      <w:r w:rsidRPr="00D528AD">
        <w:rPr>
          <w:rFonts w:cs="Times New Roman"/>
          <w:b/>
        </w:rPr>
        <w:t>Electronic Signature</w:t>
      </w:r>
      <w:r w:rsidRPr="00D528AD">
        <w:rPr>
          <w:rFonts w:cs="Times New Roman"/>
        </w:rPr>
        <w:t xml:space="preserve"> means:</w:t>
      </w:r>
    </w:p>
    <w:p w14:paraId="1B096932" w14:textId="77777777" w:rsidR="006520B1" w:rsidRPr="00D528AD" w:rsidRDefault="006520B1" w:rsidP="006520B1">
      <w:pPr>
        <w:pStyle w:val="PwCHeading3"/>
        <w:numPr>
          <w:ilvl w:val="3"/>
          <w:numId w:val="16"/>
        </w:numPr>
      </w:pPr>
      <w:r w:rsidRPr="00D528AD">
        <w:t>an encrypted signature applied using a proprietary program (for example DocuSign or AdobeSign) which is applied following verification of an individual's identity; or</w:t>
      </w:r>
    </w:p>
    <w:p w14:paraId="53155A63" w14:textId="77777777" w:rsidR="006520B1" w:rsidRPr="00D528AD" w:rsidRDefault="006520B1" w:rsidP="006520B1">
      <w:pPr>
        <w:pStyle w:val="PwCHeading3"/>
        <w:numPr>
          <w:ilvl w:val="3"/>
          <w:numId w:val="16"/>
        </w:numPr>
      </w:pPr>
      <w:r w:rsidRPr="00D528AD">
        <w:t>the digital image of an individual's manuscript signature (regardless of whether it is a digitally generated image, or a scanned copy of a physically signed document).</w:t>
      </w:r>
    </w:p>
    <w:p w14:paraId="2BB81AD5" w14:textId="73C11F7B" w:rsidR="00B248A4" w:rsidRDefault="00B248A4" w:rsidP="00B248A4">
      <w:pPr>
        <w:pStyle w:val="PwCIndent2"/>
      </w:pPr>
      <w:r w:rsidRPr="00780BF6">
        <w:rPr>
          <w:b/>
        </w:rPr>
        <w:t>Exit Date</w:t>
      </w:r>
      <w:r w:rsidRPr="00EB1E75">
        <w:t xml:space="preserve"> </w:t>
      </w:r>
      <w:r w:rsidRPr="00780BF6">
        <w:t>has the meaning given to the term in clause</w:t>
      </w:r>
      <w:r>
        <w:t xml:space="preserve"> </w:t>
      </w:r>
      <w:r w:rsidR="004D0A2A">
        <w:fldChar w:fldCharType="begin"/>
      </w:r>
      <w:r>
        <w:instrText xml:space="preserve"> REF _Ref151984480 \r \h </w:instrText>
      </w:r>
      <w:r w:rsidR="004D0A2A">
        <w:fldChar w:fldCharType="separate"/>
      </w:r>
      <w:r w:rsidR="000425B8">
        <w:t>4.2</w:t>
      </w:r>
      <w:r w:rsidR="004D0A2A">
        <w:fldChar w:fldCharType="end"/>
      </w:r>
      <w:r w:rsidR="00812C00">
        <w:t>.</w:t>
      </w:r>
    </w:p>
    <w:p w14:paraId="50EA3352" w14:textId="36A04CBA" w:rsidR="00B248A4" w:rsidRPr="00780BF6" w:rsidRDefault="00B248A4" w:rsidP="00B248A4">
      <w:pPr>
        <w:pStyle w:val="PwCIndent2"/>
      </w:pPr>
      <w:r w:rsidRPr="00780BF6">
        <w:rPr>
          <w:b/>
        </w:rPr>
        <w:lastRenderedPageBreak/>
        <w:t>Exiting Member</w:t>
      </w:r>
      <w:r w:rsidRPr="00780BF6">
        <w:t xml:space="preserve"> has the meaning given to the term in clause </w:t>
      </w:r>
      <w:r w:rsidR="0023590C">
        <w:fldChar w:fldCharType="begin"/>
      </w:r>
      <w:r w:rsidR="0023590C">
        <w:instrText xml:space="preserve"> REF _Ref106152449 \r \h  \* MERGEFORMAT </w:instrText>
      </w:r>
      <w:r w:rsidR="0023590C">
        <w:fldChar w:fldCharType="separate"/>
      </w:r>
      <w:r w:rsidR="000425B8">
        <w:t>4.1</w:t>
      </w:r>
      <w:r w:rsidR="0023590C">
        <w:fldChar w:fldCharType="end"/>
      </w:r>
      <w:r w:rsidR="00812C00">
        <w:t>.</w:t>
      </w:r>
    </w:p>
    <w:p w14:paraId="2CF8BD88" w14:textId="25493D40" w:rsidR="00B248A4" w:rsidRPr="009111D0" w:rsidRDefault="00B14FC6" w:rsidP="00B248A4">
      <w:pPr>
        <w:pStyle w:val="PwCIndent2"/>
      </w:pPr>
      <w:r w:rsidRPr="009111D0">
        <w:rPr>
          <w:b/>
          <w:highlight w:val="yellow"/>
        </w:rPr>
        <w:t>Financial Year</w:t>
      </w:r>
      <w:r w:rsidRPr="009111D0">
        <w:rPr>
          <w:highlight w:val="yellow"/>
        </w:rPr>
        <w:t xml:space="preserve"> means a period of 12 months ending on </w:t>
      </w:r>
      <w:r w:rsidR="00CE6EC4">
        <w:rPr>
          <w:highlight w:val="yellow"/>
        </w:rPr>
        <w:t>{</w:t>
      </w:r>
      <w:r w:rsidRPr="009111D0">
        <w:rPr>
          <w:highlight w:val="yellow"/>
        </w:rPr>
        <w:t>30June</w:t>
      </w:r>
      <w:r w:rsidR="00D13035">
        <w:rPr>
          <w:highlight w:val="yellow"/>
        </w:rPr>
        <w:t>}</w:t>
      </w:r>
      <w:r w:rsidRPr="009111D0">
        <w:rPr>
          <w:highlight w:val="yellow"/>
        </w:rPr>
        <w:t xml:space="preserve"> each year provided that the first Financial Year </w:t>
      </w:r>
      <w:r w:rsidR="00C95F5C">
        <w:rPr>
          <w:highlight w:val="yellow"/>
        </w:rPr>
        <w:t xml:space="preserve">of the Consolidated Group </w:t>
      </w:r>
      <w:r w:rsidRPr="009111D0">
        <w:rPr>
          <w:highlight w:val="yellow"/>
        </w:rPr>
        <w:t xml:space="preserve">will commence on </w:t>
      </w:r>
      <w:r w:rsidR="00812C00">
        <w:rPr>
          <w:highlight w:val="yellow"/>
        </w:rPr>
        <w:t>the date specified in Recital A.</w:t>
      </w:r>
    </w:p>
    <w:p w14:paraId="5D8BC526" w14:textId="28DDF226" w:rsidR="00B248A4" w:rsidRPr="00C4533E" w:rsidRDefault="00B248A4" w:rsidP="00B248A4">
      <w:pPr>
        <w:pStyle w:val="PwCIndent2"/>
        <w:rPr>
          <w:highlight w:val="yellow"/>
        </w:rPr>
      </w:pPr>
      <w:r w:rsidRPr="00481A61">
        <w:rPr>
          <w:b/>
          <w:highlight w:val="yellow"/>
        </w:rPr>
        <w:t xml:space="preserve">Financial Year </w:t>
      </w:r>
      <w:r w:rsidRPr="00481A61">
        <w:rPr>
          <w:highlight w:val="yellow"/>
        </w:rPr>
        <w:t>means a period:</w:t>
      </w:r>
      <w:r w:rsidR="0005456A" w:rsidRPr="00481A61">
        <w:rPr>
          <w:highlight w:val="yellow"/>
        </w:rPr>
        <w:t xml:space="preserve"> </w:t>
      </w:r>
      <w:r w:rsidR="00CE6EC4">
        <w:rPr>
          <w:highlight w:val="yellow"/>
        </w:rPr>
        <w:t>{</w:t>
      </w:r>
      <w:r w:rsidRPr="00C4533E">
        <w:rPr>
          <w:highlight w:val="yellow"/>
        </w:rPr>
        <w:t>USEIFDATEOFCONSOLIDATIONISNOTTHEFIRSTDAYOFTHEFINANCIALYEAR</w:t>
      </w:r>
      <w:r w:rsidR="00D13035">
        <w:rPr>
          <w:highlight w:val="yellow"/>
        </w:rPr>
        <w:t>}</w:t>
      </w:r>
    </w:p>
    <w:p w14:paraId="56172C3A" w14:textId="478A0B53" w:rsidR="00B248A4" w:rsidRPr="00481A61" w:rsidRDefault="00B248A4" w:rsidP="003347B0">
      <w:pPr>
        <w:pStyle w:val="PwCHeading3"/>
        <w:numPr>
          <w:ilvl w:val="3"/>
          <w:numId w:val="16"/>
        </w:numPr>
        <w:rPr>
          <w:highlight w:val="yellow"/>
        </w:rPr>
      </w:pPr>
      <w:r w:rsidRPr="00481A61">
        <w:rPr>
          <w:highlight w:val="yellow"/>
        </w:rPr>
        <w:t xml:space="preserve">from </w:t>
      </w:r>
      <w:r w:rsidR="00CE6EC4">
        <w:rPr>
          <w:highlight w:val="yellow"/>
        </w:rPr>
        <w:t>{</w:t>
      </w:r>
      <w:proofErr w:type="spellStart"/>
      <w:r w:rsidRPr="00C4533E">
        <w:rPr>
          <w:highlight w:val="yellow"/>
        </w:rPr>
        <w:t>DateofConsolidation</w:t>
      </w:r>
      <w:proofErr w:type="spellEnd"/>
      <w:r w:rsidR="00D13035">
        <w:rPr>
          <w:highlight w:val="yellow"/>
        </w:rPr>
        <w:t>}</w:t>
      </w:r>
      <w:r w:rsidRPr="00481A61">
        <w:rPr>
          <w:highlight w:val="yellow"/>
        </w:rPr>
        <w:t xml:space="preserve"> to </w:t>
      </w:r>
      <w:r w:rsidR="00CE6EC4">
        <w:rPr>
          <w:highlight w:val="yellow"/>
        </w:rPr>
        <w:t>{</w:t>
      </w:r>
      <w:r w:rsidRPr="00C4533E">
        <w:rPr>
          <w:highlight w:val="yellow"/>
        </w:rPr>
        <w:t>30June201</w:t>
      </w:r>
      <w:r w:rsidR="009E72F6" w:rsidRPr="00C4533E">
        <w:rPr>
          <w:highlight w:val="yellow"/>
        </w:rPr>
        <w:t>8</w:t>
      </w:r>
      <w:r w:rsidR="00D13035">
        <w:rPr>
          <w:highlight w:val="yellow"/>
        </w:rPr>
        <w:t>}</w:t>
      </w:r>
      <w:r w:rsidRPr="00481A61">
        <w:rPr>
          <w:highlight w:val="yellow"/>
        </w:rPr>
        <w:t xml:space="preserve">; and </w:t>
      </w:r>
    </w:p>
    <w:p w14:paraId="52089CB6" w14:textId="15E14EFD" w:rsidR="00B248A4" w:rsidRPr="00481A61" w:rsidRDefault="00B248A4" w:rsidP="003347B0">
      <w:pPr>
        <w:pStyle w:val="PwCHeading3"/>
        <w:numPr>
          <w:ilvl w:val="3"/>
          <w:numId w:val="16"/>
        </w:numPr>
        <w:tabs>
          <w:tab w:val="clear" w:pos="1134"/>
        </w:tabs>
        <w:rPr>
          <w:highlight w:val="yellow"/>
        </w:rPr>
      </w:pPr>
      <w:r w:rsidRPr="00481A61">
        <w:rPr>
          <w:highlight w:val="yellow"/>
        </w:rPr>
        <w:t xml:space="preserve">of twelve months ending on any </w:t>
      </w:r>
      <w:r w:rsidR="00CE6EC4">
        <w:rPr>
          <w:highlight w:val="yellow"/>
        </w:rPr>
        <w:t>{</w:t>
      </w:r>
      <w:r w:rsidRPr="00C4533E">
        <w:rPr>
          <w:highlight w:val="yellow"/>
        </w:rPr>
        <w:t>30June</w:t>
      </w:r>
      <w:r w:rsidR="00D13035">
        <w:rPr>
          <w:highlight w:val="yellow"/>
        </w:rPr>
        <w:t>}</w:t>
      </w:r>
      <w:r w:rsidRPr="00481A61">
        <w:rPr>
          <w:highlight w:val="yellow"/>
        </w:rPr>
        <w:t xml:space="preserve"> after</w:t>
      </w:r>
      <w:r w:rsidR="009E72F6" w:rsidRPr="00481A61">
        <w:rPr>
          <w:highlight w:val="yellow"/>
        </w:rPr>
        <w:t xml:space="preserve"> </w:t>
      </w:r>
      <w:r w:rsidR="00812C00" w:rsidRPr="00481A61">
        <w:rPr>
          <w:highlight w:val="yellow"/>
        </w:rPr>
        <w:t>the second date mentioned above.</w:t>
      </w:r>
    </w:p>
    <w:p w14:paraId="2F70E4AF" w14:textId="4A3E9CBD" w:rsidR="00B248A4" w:rsidRPr="001670C0" w:rsidRDefault="00B248A4" w:rsidP="007051F0">
      <w:pPr>
        <w:pStyle w:val="PwCIndent2"/>
        <w:rPr>
          <w:lang w:eastAsia="zh-CN"/>
        </w:rPr>
      </w:pPr>
      <w:r w:rsidRPr="00812E6A">
        <w:rPr>
          <w:b/>
        </w:rPr>
        <w:t>Government Agency</w:t>
      </w:r>
      <w:r w:rsidRPr="002A1C85">
        <w:rPr>
          <w:lang w:eastAsia="zh-CN"/>
        </w:rPr>
        <w:t xml:space="preserve"> </w:t>
      </w:r>
      <w:r w:rsidRPr="00812E6A">
        <w:t>means any government or governmental, semi</w:t>
      </w:r>
      <w:r w:rsidRPr="00812E6A">
        <w:noBreakHyphen/>
        <w:t>governmental, administrative, fiscal or judicial body, department, commission, authority, tribunal, agency or entity whether foreign, feder</w:t>
      </w:r>
      <w:r w:rsidR="00812C00">
        <w:t>al, state, territorial or local.</w:t>
      </w:r>
    </w:p>
    <w:p w14:paraId="1901DD00" w14:textId="054667F0" w:rsidR="00B248A4" w:rsidRDefault="00B248A4" w:rsidP="007051F0">
      <w:pPr>
        <w:pStyle w:val="PwCIndent2"/>
      </w:pPr>
      <w:r w:rsidRPr="00780BF6">
        <w:rPr>
          <w:b/>
        </w:rPr>
        <w:t xml:space="preserve">Gross </w:t>
      </w:r>
      <w:r w:rsidR="002E7C0F">
        <w:rPr>
          <w:b/>
        </w:rPr>
        <w:t xml:space="preserve">Income Tax </w:t>
      </w:r>
      <w:r w:rsidRPr="00780BF6">
        <w:rPr>
          <w:b/>
        </w:rPr>
        <w:t>Contribution Amount</w:t>
      </w:r>
      <w:r w:rsidRPr="00780BF6">
        <w:t xml:space="preserve"> has the meaning set out in the Allocation Principles applicable to an Item </w:t>
      </w:r>
      <w:r>
        <w:t>3</w:t>
      </w:r>
      <w:r w:rsidRPr="00780BF6">
        <w:t xml:space="preserve"> Tax</w:t>
      </w:r>
      <w:r>
        <w:t>-</w:t>
      </w:r>
      <w:r w:rsidR="00812C00">
        <w:t>Related Liability.</w:t>
      </w:r>
    </w:p>
    <w:p w14:paraId="77881127" w14:textId="701A491F" w:rsidR="00B248A4" w:rsidRPr="00780BF6" w:rsidRDefault="00B248A4" w:rsidP="007051F0">
      <w:pPr>
        <w:pStyle w:val="PwCIndent2"/>
      </w:pPr>
      <w:r w:rsidRPr="00780BF6">
        <w:rPr>
          <w:b/>
        </w:rPr>
        <w:t>Group Liability</w:t>
      </w:r>
      <w:r w:rsidRPr="00780BF6">
        <w:t xml:space="preserve"> means a</w:t>
      </w:r>
      <w:r>
        <w:t xml:space="preserve">ny Tax-Related Liability </w:t>
      </w:r>
      <w:r w:rsidRPr="00780BF6">
        <w:t xml:space="preserve">of the Head Company of the Consolidated Group </w:t>
      </w:r>
      <w:r>
        <w:t>including any Amended Assessment of such Tax-Related Liability where a basis for determining an allocation of that Tax-Related Liability is specified in Schedule 2</w:t>
      </w:r>
      <w:r w:rsidR="00812C00">
        <w:t>.</w:t>
      </w:r>
    </w:p>
    <w:p w14:paraId="15673E0B" w14:textId="529EAA8D" w:rsidR="00812C00" w:rsidRPr="00812C00" w:rsidRDefault="00B248A4" w:rsidP="007051F0">
      <w:pPr>
        <w:pStyle w:val="PwCIndent2"/>
        <w:rPr>
          <w:b/>
        </w:rPr>
      </w:pPr>
      <w:r w:rsidRPr="00780BF6">
        <w:rPr>
          <w:b/>
        </w:rPr>
        <w:t>Group Member</w:t>
      </w:r>
      <w:r w:rsidR="008E38CE">
        <w:t xml:space="preserve"> </w:t>
      </w:r>
      <w:r w:rsidRPr="00780BF6">
        <w:t>means each of the Head Company and a Contributing Member</w:t>
      </w:r>
      <w:r w:rsidR="00812C00">
        <w:t>.</w:t>
      </w:r>
    </w:p>
    <w:p w14:paraId="39F004A3" w14:textId="035001D2" w:rsidR="00B248A4" w:rsidRPr="00215263" w:rsidRDefault="00B248A4" w:rsidP="007051F0">
      <w:pPr>
        <w:pStyle w:val="PwCIndent2"/>
        <w:rPr>
          <w:b/>
        </w:rPr>
      </w:pPr>
      <w:r w:rsidRPr="00215263">
        <w:rPr>
          <w:b/>
        </w:rPr>
        <w:t xml:space="preserve">GST Act </w:t>
      </w:r>
      <w:r w:rsidRPr="00215263">
        <w:t xml:space="preserve">means </w:t>
      </w:r>
      <w:r w:rsidR="006B79D7" w:rsidRPr="006B79D7">
        <w:rPr>
          <w:i/>
        </w:rPr>
        <w:t>A New Tax System (Goods and Services Tax) Act 1999</w:t>
      </w:r>
      <w:r w:rsidRPr="00215263">
        <w:t xml:space="preserve"> (Cth)</w:t>
      </w:r>
      <w:r w:rsidR="00812C00">
        <w:t>, as in force from time to time.</w:t>
      </w:r>
    </w:p>
    <w:p w14:paraId="47EEB1B0" w14:textId="00D5CA4A" w:rsidR="00B248A4" w:rsidRPr="00780BF6" w:rsidRDefault="00B248A4" w:rsidP="007051F0">
      <w:pPr>
        <w:pStyle w:val="PwCIndent2"/>
      </w:pPr>
      <w:r w:rsidRPr="00780BF6">
        <w:rPr>
          <w:b/>
          <w:bCs/>
        </w:rPr>
        <w:t xml:space="preserve">Head Company </w:t>
      </w:r>
      <w:r w:rsidRPr="00780BF6">
        <w:t xml:space="preserve">means </w:t>
      </w:r>
      <w:r w:rsidR="00CE6EC4">
        <w:rPr>
          <w:highlight w:val="yellow"/>
        </w:rPr>
        <w:t>{</w:t>
      </w:r>
      <w:proofErr w:type="spellStart"/>
      <w:r w:rsidR="009111D0">
        <w:rPr>
          <w:highlight w:val="yellow"/>
        </w:rPr>
        <w:t>insertnameofheadcompany</w:t>
      </w:r>
      <w:proofErr w:type="spellEnd"/>
      <w:r w:rsidR="00D13035">
        <w:rPr>
          <w:highlight w:val="yellow"/>
        </w:rPr>
        <w:t>}</w:t>
      </w:r>
      <w:r w:rsidRPr="009111D0">
        <w:t xml:space="preserve"> (ABN</w:t>
      </w:r>
      <w:r w:rsidR="009111D0" w:rsidRPr="009111D0">
        <w:t xml:space="preserve"> </w:t>
      </w:r>
      <w:r w:rsidR="00CE6EC4">
        <w:rPr>
          <w:highlight w:val="yellow"/>
        </w:rPr>
        <w:t>{</w:t>
      </w:r>
      <w:proofErr w:type="spellStart"/>
      <w:r w:rsidR="009111D0">
        <w:rPr>
          <w:highlight w:val="yellow"/>
        </w:rPr>
        <w:t>insertABNofheadcompany</w:t>
      </w:r>
      <w:proofErr w:type="spellEnd"/>
      <w:proofErr w:type="gramStart"/>
      <w:r w:rsidR="00D13035">
        <w:rPr>
          <w:highlight w:val="yellow"/>
        </w:rPr>
        <w:t>}</w:t>
      </w:r>
      <w:r w:rsidR="009111D0">
        <w:t>)</w:t>
      </w:r>
      <w:r w:rsidR="00CE6EC4">
        <w:rPr>
          <w:b/>
          <w:bCs/>
          <w:highlight w:val="yellow"/>
        </w:rPr>
        <w:t>{</w:t>
      </w:r>
      <w:proofErr w:type="gramEnd"/>
      <w:r w:rsidR="0005456A" w:rsidRPr="0005456A">
        <w:rPr>
          <w:b/>
          <w:highlight w:val="yellow"/>
        </w:rPr>
        <w:t>USEFORMECGROUP</w:t>
      </w:r>
      <w:r w:rsidR="00D13035">
        <w:rPr>
          <w:b/>
          <w:highlight w:val="yellow"/>
        </w:rPr>
        <w:t>}</w:t>
      </w:r>
      <w:r w:rsidR="0005456A" w:rsidRPr="0005456A">
        <w:rPr>
          <w:b/>
          <w:highlight w:val="yellow"/>
        </w:rPr>
        <w:t xml:space="preserve"> </w:t>
      </w:r>
      <w:r w:rsidRPr="00B617B5">
        <w:rPr>
          <w:highlight w:val="yellow"/>
        </w:rPr>
        <w:t xml:space="preserve">or such </w:t>
      </w:r>
      <w:r w:rsidRPr="00780BF6">
        <w:rPr>
          <w:highlight w:val="yellow"/>
        </w:rPr>
        <w:t xml:space="preserve">other Group Member as becomes the provisional head company of the Consolidated Group in accordance with </w:t>
      </w:r>
      <w:r w:rsidR="003347B0">
        <w:rPr>
          <w:highlight w:val="yellow"/>
        </w:rPr>
        <w:t>c</w:t>
      </w:r>
      <w:r w:rsidRPr="005F0874">
        <w:rPr>
          <w:highlight w:val="yellow"/>
        </w:rPr>
        <w:t>lau</w:t>
      </w:r>
      <w:r w:rsidRPr="00B617B5">
        <w:rPr>
          <w:highlight w:val="yellow"/>
        </w:rPr>
        <w:t>se</w:t>
      </w:r>
      <w:r w:rsidR="0005456A" w:rsidRPr="0005456A">
        <w:rPr>
          <w:highlight w:val="yellow"/>
        </w:rPr>
        <w:t xml:space="preserve"> </w:t>
      </w:r>
      <w:r w:rsidR="0052774A">
        <w:fldChar w:fldCharType="begin"/>
      </w:r>
      <w:r w:rsidR="0052774A">
        <w:rPr>
          <w:highlight w:val="yellow"/>
        </w:rPr>
        <w:instrText xml:space="preserve"> REF _Ref374029315 \r \h </w:instrText>
      </w:r>
      <w:r w:rsidR="0052774A">
        <w:fldChar w:fldCharType="separate"/>
      </w:r>
      <w:r w:rsidR="000425B8">
        <w:rPr>
          <w:highlight w:val="yellow"/>
        </w:rPr>
        <w:t>11.24</w:t>
      </w:r>
      <w:r w:rsidR="0052774A">
        <w:fldChar w:fldCharType="end"/>
      </w:r>
      <w:r w:rsidR="00812C00">
        <w:rPr>
          <w:highlight w:val="yellow"/>
        </w:rPr>
        <w:t>.</w:t>
      </w:r>
    </w:p>
    <w:p w14:paraId="593F92FE" w14:textId="77777777" w:rsidR="00B86470" w:rsidRPr="00B23E3E" w:rsidRDefault="00B86470" w:rsidP="00B86470">
      <w:pPr>
        <w:pStyle w:val="PwCIndent2"/>
      </w:pPr>
      <w:r w:rsidRPr="00B44DA5">
        <w:rPr>
          <w:b/>
        </w:rPr>
        <w:t>Head Company CGT Event</w:t>
      </w:r>
      <w:r w:rsidRPr="00B23E3E">
        <w:t xml:space="preserve"> means a CGT Event arising under Subdivision 104-L of the ITAA 1997</w:t>
      </w:r>
      <w:r>
        <w:t>.</w:t>
      </w:r>
    </w:p>
    <w:p w14:paraId="2B2389ED" w14:textId="707C9463" w:rsidR="00DD1F83" w:rsidRPr="00DD1F83" w:rsidRDefault="00DD1F83" w:rsidP="007051F0">
      <w:pPr>
        <w:pStyle w:val="PwCIndent2"/>
      </w:pPr>
      <w:r w:rsidRPr="00DD1F83">
        <w:rPr>
          <w:b/>
        </w:rPr>
        <w:t>Income Tax Instalment Income</w:t>
      </w:r>
      <w:r>
        <w:t xml:space="preserve"> </w:t>
      </w:r>
      <w:r w:rsidR="005A314C">
        <w:rPr>
          <w:snapToGrid/>
          <w:lang w:eastAsia="en-AU"/>
        </w:rPr>
        <w:t>means instalment income within the meaning</w:t>
      </w:r>
      <w:r w:rsidR="007E3C8B">
        <w:rPr>
          <w:snapToGrid/>
          <w:lang w:eastAsia="en-AU"/>
        </w:rPr>
        <w:t xml:space="preserve"> of</w:t>
      </w:r>
      <w:r w:rsidR="005A314C">
        <w:rPr>
          <w:snapToGrid/>
          <w:lang w:eastAsia="en-AU"/>
        </w:rPr>
        <w:t xml:space="preserve"> section 995-1 of the ITAA 1997</w:t>
      </w:r>
      <w:r w:rsidR="00812C00">
        <w:rPr>
          <w:snapToGrid/>
          <w:lang w:eastAsia="en-AU"/>
        </w:rPr>
        <w:t>.</w:t>
      </w:r>
      <w:r w:rsidR="002D6D48">
        <w:rPr>
          <w:rStyle w:val="FootnoteReference"/>
          <w:snapToGrid/>
          <w:lang w:eastAsia="en-AU"/>
        </w:rPr>
        <w:footnoteReference w:id="9"/>
      </w:r>
    </w:p>
    <w:p w14:paraId="0D6F0C89" w14:textId="47B8AAA0" w:rsidR="00B248A4" w:rsidRPr="00780BF6" w:rsidRDefault="00B248A4" w:rsidP="007051F0">
      <w:pPr>
        <w:pStyle w:val="PwCIndent2"/>
      </w:pPr>
      <w:r w:rsidRPr="00780BF6">
        <w:rPr>
          <w:b/>
        </w:rPr>
        <w:t>ITAA</w:t>
      </w:r>
      <w:r w:rsidRPr="00780BF6">
        <w:t xml:space="preserve"> means, where applicabl</w:t>
      </w:r>
      <w:r w:rsidR="00812C00">
        <w:t>e, ITAA 1936 or ITAA 1997.</w:t>
      </w:r>
    </w:p>
    <w:p w14:paraId="7840A986" w14:textId="3B29209D" w:rsidR="00B248A4" w:rsidRPr="00780BF6" w:rsidRDefault="00B248A4" w:rsidP="007051F0">
      <w:pPr>
        <w:pStyle w:val="PwCIndent2"/>
      </w:pPr>
      <w:r w:rsidRPr="00780BF6">
        <w:rPr>
          <w:b/>
        </w:rPr>
        <w:t>ITAA 1936</w:t>
      </w:r>
      <w:r w:rsidRPr="00780BF6">
        <w:t xml:space="preserve"> means the </w:t>
      </w:r>
      <w:r w:rsidR="006B79D7" w:rsidRPr="006B79D7">
        <w:rPr>
          <w:i/>
        </w:rPr>
        <w:t>Income Tax Assessment Act 1936</w:t>
      </w:r>
      <w:r w:rsidRPr="00534D66">
        <w:t xml:space="preserve"> (Cth)</w:t>
      </w:r>
      <w:r w:rsidR="00812C00">
        <w:t>.</w:t>
      </w:r>
    </w:p>
    <w:p w14:paraId="63B47E00" w14:textId="48CED541" w:rsidR="00B248A4" w:rsidRPr="00534D66" w:rsidRDefault="00B248A4" w:rsidP="007051F0">
      <w:pPr>
        <w:pStyle w:val="PwCIndent2"/>
      </w:pPr>
      <w:r w:rsidRPr="00780BF6">
        <w:rPr>
          <w:b/>
        </w:rPr>
        <w:t>ITAA 1997</w:t>
      </w:r>
      <w:r w:rsidRPr="00780BF6">
        <w:t xml:space="preserve"> means the </w:t>
      </w:r>
      <w:r w:rsidR="006B79D7" w:rsidRPr="006B79D7">
        <w:rPr>
          <w:i/>
        </w:rPr>
        <w:t>Income Tax Assessment Act 1997</w:t>
      </w:r>
      <w:r w:rsidR="00812C00">
        <w:t xml:space="preserve"> (Cth).</w:t>
      </w:r>
    </w:p>
    <w:p w14:paraId="1E52BDD0" w14:textId="4330D9C1" w:rsidR="00B248A4" w:rsidRDefault="00B248A4" w:rsidP="007051F0">
      <w:pPr>
        <w:pStyle w:val="PwCIndent2"/>
      </w:pPr>
      <w:r w:rsidRPr="00780BF6">
        <w:rPr>
          <w:b/>
        </w:rPr>
        <w:t>Item</w:t>
      </w:r>
      <w:r w:rsidRPr="00780BF6">
        <w:t xml:space="preserve"> means an item or items specified in column 1 of the table in subsection 721-10(2) of ITAA 1997</w:t>
      </w:r>
      <w:r w:rsidR="00812C00">
        <w:t>.</w:t>
      </w:r>
      <w:r w:rsidR="002D6D48">
        <w:rPr>
          <w:rStyle w:val="FootnoteReference"/>
        </w:rPr>
        <w:footnoteReference w:id="10"/>
      </w:r>
    </w:p>
    <w:p w14:paraId="6748990B" w14:textId="2A634C13" w:rsidR="005A314C" w:rsidRPr="00780BF6" w:rsidRDefault="005A314C" w:rsidP="007051F0">
      <w:pPr>
        <w:pStyle w:val="PwCIndent2"/>
      </w:pPr>
      <w:r>
        <w:rPr>
          <w:b/>
        </w:rPr>
        <w:lastRenderedPageBreak/>
        <w:t xml:space="preserve">Item 3 </w:t>
      </w:r>
      <w:r w:rsidR="00C03CCE">
        <w:rPr>
          <w:b/>
        </w:rPr>
        <w:t xml:space="preserve">Tax-Related </w:t>
      </w:r>
      <w:r>
        <w:rPr>
          <w:b/>
        </w:rPr>
        <w:t xml:space="preserve">Liability </w:t>
      </w:r>
      <w:r>
        <w:t>means the Tax-Related Liability as referred to in item 3 of the table in subsection 721-10(2) of the ITAA 1997</w:t>
      </w:r>
      <w:r w:rsidR="00812C00">
        <w:t>.</w:t>
      </w:r>
      <w:r w:rsidR="002D6D48">
        <w:rPr>
          <w:rStyle w:val="FootnoteReference"/>
        </w:rPr>
        <w:footnoteReference w:id="11"/>
      </w:r>
    </w:p>
    <w:p w14:paraId="67243BF2" w14:textId="6A5062B2" w:rsidR="00B248A4" w:rsidRPr="00780BF6" w:rsidRDefault="00B248A4" w:rsidP="007051F0">
      <w:pPr>
        <w:pStyle w:val="PwCIndent2"/>
      </w:pPr>
      <w:r w:rsidRPr="00780BF6">
        <w:rPr>
          <w:b/>
          <w:bCs/>
          <w:highlight w:val="yellow"/>
        </w:rPr>
        <w:t>MEC</w:t>
      </w:r>
      <w:r w:rsidRPr="00780BF6">
        <w:rPr>
          <w:highlight w:val="yellow"/>
        </w:rPr>
        <w:t xml:space="preserve"> means a MEC Group within the meaning of section 719-5 of ITAA 1997</w:t>
      </w:r>
      <w:r w:rsidR="00812C00">
        <w:rPr>
          <w:highlight w:val="yellow"/>
        </w:rPr>
        <w:t>.</w:t>
      </w:r>
      <w:r w:rsidR="002D6D48">
        <w:rPr>
          <w:rStyle w:val="FootnoteReference"/>
          <w:highlight w:val="yellow"/>
        </w:rPr>
        <w:footnoteReference w:id="12"/>
      </w:r>
      <w:r w:rsidRPr="00780BF6">
        <w:rPr>
          <w:highlight w:val="yellow"/>
        </w:rPr>
        <w:t xml:space="preserve"> </w:t>
      </w:r>
      <w:r w:rsidR="00CE6EC4">
        <w:rPr>
          <w:highlight w:val="yellow"/>
        </w:rPr>
        <w:t>{</w:t>
      </w:r>
      <w:r w:rsidRPr="00780BF6">
        <w:rPr>
          <w:b/>
          <w:highlight w:val="yellow"/>
        </w:rPr>
        <w:t>INCLUDEFORMECGROUPTSA</w:t>
      </w:r>
      <w:r w:rsidR="00D13035">
        <w:rPr>
          <w:b/>
          <w:highlight w:val="yellow"/>
        </w:rPr>
        <w:t>}</w:t>
      </w:r>
    </w:p>
    <w:p w14:paraId="741CA3E7" w14:textId="3C19922E" w:rsidR="00B248A4" w:rsidRDefault="00B248A4" w:rsidP="007051F0">
      <w:pPr>
        <w:pStyle w:val="PwCIndent2"/>
      </w:pPr>
      <w:r w:rsidRPr="00780BF6">
        <w:rPr>
          <w:b/>
        </w:rPr>
        <w:t>Member</w:t>
      </w:r>
      <w:r w:rsidRPr="00780BF6">
        <w:t xml:space="preserve"> has the same meaning as in subsection 703-15</w:t>
      </w:r>
      <w:r w:rsidR="00CE6EC4">
        <w:rPr>
          <w:highlight w:val="yellow"/>
        </w:rPr>
        <w:t>{</w:t>
      </w:r>
      <w:r w:rsidRPr="009679DA">
        <w:rPr>
          <w:highlight w:val="yellow"/>
        </w:rPr>
        <w:t>subsection719-25forMECGroup</w:t>
      </w:r>
      <w:r w:rsidR="00D13035">
        <w:rPr>
          <w:highlight w:val="yellow"/>
        </w:rPr>
        <w:t>}</w:t>
      </w:r>
      <w:r w:rsidRPr="00780BF6">
        <w:t xml:space="preserve"> of ITAA 1997</w:t>
      </w:r>
      <w:r w:rsidR="00812C00">
        <w:t>.</w:t>
      </w:r>
      <w:r w:rsidR="002D6D48">
        <w:rPr>
          <w:rStyle w:val="FootnoteReference"/>
        </w:rPr>
        <w:footnoteReference w:id="13"/>
      </w:r>
    </w:p>
    <w:p w14:paraId="09C8D1D4" w14:textId="4CC94894" w:rsidR="00DD1F83" w:rsidRDefault="00DD1F83" w:rsidP="00DD1F83">
      <w:pPr>
        <w:pStyle w:val="PwCIndent2"/>
      </w:pPr>
      <w:r w:rsidRPr="00AA41F8">
        <w:rPr>
          <w:b/>
        </w:rPr>
        <w:t xml:space="preserve">Net Adjusted Income Tax </w:t>
      </w:r>
      <w:r>
        <w:rPr>
          <w:b/>
        </w:rPr>
        <w:t xml:space="preserve">Contribution Amount </w:t>
      </w:r>
      <w:r w:rsidRPr="00780BF6">
        <w:t xml:space="preserve">has the meaning set out in the Allocation Principles applicable to an Item </w:t>
      </w:r>
      <w:r>
        <w:t>3</w:t>
      </w:r>
      <w:r w:rsidRPr="00780BF6">
        <w:t xml:space="preserve"> Tax</w:t>
      </w:r>
      <w:r>
        <w:t>-</w:t>
      </w:r>
      <w:r w:rsidR="00812C00">
        <w:t>Related Liability.</w:t>
      </w:r>
    </w:p>
    <w:p w14:paraId="78265DB2" w14:textId="502532E2" w:rsidR="00DD1F83" w:rsidRDefault="00DD1F83" w:rsidP="00DD1F83">
      <w:pPr>
        <w:pStyle w:val="PwCIndent2"/>
      </w:pPr>
      <w:r>
        <w:rPr>
          <w:b/>
          <w:snapToGrid/>
          <w:lang w:eastAsia="en-AU"/>
        </w:rPr>
        <w:t xml:space="preserve">Net Income Tax </w:t>
      </w:r>
      <w:r w:rsidRPr="00AA41F8">
        <w:rPr>
          <w:b/>
        </w:rPr>
        <w:t>Contribution Amount</w:t>
      </w:r>
      <w:r w:rsidRPr="00167B91">
        <w:t xml:space="preserve"> </w:t>
      </w:r>
      <w:r w:rsidRPr="00780BF6">
        <w:t xml:space="preserve">has the meaning set out in the Allocation Principles applicable to an Item </w:t>
      </w:r>
      <w:r>
        <w:t>3</w:t>
      </w:r>
      <w:r w:rsidRPr="00780BF6">
        <w:t xml:space="preserve"> Tax</w:t>
      </w:r>
      <w:r>
        <w:t>-</w:t>
      </w:r>
      <w:r w:rsidR="00812C00">
        <w:t>Related Liability.</w:t>
      </w:r>
    </w:p>
    <w:p w14:paraId="72E571E4" w14:textId="4A52F2B9" w:rsidR="00D96D1F" w:rsidRPr="00D96D1F" w:rsidRDefault="006B79D7" w:rsidP="007051F0">
      <w:pPr>
        <w:pStyle w:val="PwCIndent2"/>
      </w:pPr>
      <w:r w:rsidRPr="006B79D7">
        <w:rPr>
          <w:b/>
        </w:rPr>
        <w:t>Notice</w:t>
      </w:r>
      <w:r w:rsidR="00D96D1F">
        <w:t xml:space="preserve"> has the meaning given to </w:t>
      </w:r>
      <w:r w:rsidR="00123863">
        <w:t xml:space="preserve">that </w:t>
      </w:r>
      <w:r w:rsidR="00D96D1F">
        <w:t xml:space="preserve">term in clause </w:t>
      </w:r>
      <w:r w:rsidR="004D0A2A">
        <w:fldChar w:fldCharType="begin"/>
      </w:r>
      <w:r w:rsidR="00D96D1F">
        <w:instrText xml:space="preserve"> REF _Ref334375203 \w \h </w:instrText>
      </w:r>
      <w:r w:rsidR="004D0A2A">
        <w:fldChar w:fldCharType="separate"/>
      </w:r>
      <w:r w:rsidR="000425B8">
        <w:t>12(a)</w:t>
      </w:r>
      <w:r w:rsidR="004D0A2A">
        <w:fldChar w:fldCharType="end"/>
      </w:r>
      <w:r w:rsidR="00812C00">
        <w:t>.</w:t>
      </w:r>
    </w:p>
    <w:p w14:paraId="674F3E53" w14:textId="09F7D771" w:rsidR="00B248A4" w:rsidRDefault="00B248A4" w:rsidP="007051F0">
      <w:pPr>
        <w:pStyle w:val="PwCIndent2"/>
      </w:pPr>
      <w:r w:rsidRPr="00780BF6">
        <w:rPr>
          <w:b/>
        </w:rPr>
        <w:t xml:space="preserve">Partnership </w:t>
      </w:r>
      <w:r w:rsidRPr="00780BF6">
        <w:t>means</w:t>
      </w:r>
      <w:r w:rsidRPr="00780BF6">
        <w:rPr>
          <w:b/>
        </w:rPr>
        <w:t xml:space="preserve"> </w:t>
      </w:r>
      <w:r w:rsidRPr="00780BF6">
        <w:t>a partnership as defined in subsection 995-1 of ITAA 1997</w:t>
      </w:r>
      <w:r w:rsidR="00812C00">
        <w:t>.</w:t>
      </w:r>
      <w:r w:rsidR="002D6D48">
        <w:rPr>
          <w:rStyle w:val="FootnoteReference"/>
        </w:rPr>
        <w:footnoteReference w:id="14"/>
      </w:r>
    </w:p>
    <w:p w14:paraId="6616D1CA" w14:textId="1E4890E7" w:rsidR="00C677F6" w:rsidRPr="00C677F6" w:rsidRDefault="00C677F6" w:rsidP="007051F0">
      <w:pPr>
        <w:pStyle w:val="PwCIndent2"/>
        <w:rPr>
          <w:highlight w:val="yellow"/>
        </w:rPr>
      </w:pPr>
      <w:r w:rsidRPr="00C677F6">
        <w:rPr>
          <w:b/>
          <w:highlight w:val="yellow"/>
        </w:rPr>
        <w:t>Prior TSA</w:t>
      </w:r>
      <w:r>
        <w:rPr>
          <w:b/>
          <w:highlight w:val="yellow"/>
        </w:rPr>
        <w:t xml:space="preserve"> </w:t>
      </w:r>
      <w:r w:rsidRPr="00C677F6">
        <w:rPr>
          <w:highlight w:val="yellow"/>
        </w:rPr>
        <w:t>has the meaning give</w:t>
      </w:r>
      <w:r>
        <w:rPr>
          <w:highlight w:val="yellow"/>
        </w:rPr>
        <w:t xml:space="preserve">n to that term in clause </w:t>
      </w:r>
      <w:r>
        <w:rPr>
          <w:highlight w:val="yellow"/>
        </w:rPr>
        <w:fldChar w:fldCharType="begin"/>
      </w:r>
      <w:r>
        <w:rPr>
          <w:highlight w:val="yellow"/>
        </w:rPr>
        <w:instrText xml:space="preserve"> REF _Ref374029198 \r \h </w:instrText>
      </w:r>
      <w:r>
        <w:rPr>
          <w:highlight w:val="yellow"/>
        </w:rPr>
      </w:r>
      <w:r>
        <w:rPr>
          <w:highlight w:val="yellow"/>
        </w:rPr>
        <w:fldChar w:fldCharType="separate"/>
      </w:r>
      <w:r w:rsidR="000425B8">
        <w:rPr>
          <w:highlight w:val="yellow"/>
        </w:rPr>
        <w:t>10</w:t>
      </w:r>
      <w:r>
        <w:rPr>
          <w:highlight w:val="yellow"/>
        </w:rPr>
        <w:fldChar w:fldCharType="end"/>
      </w:r>
      <w:r w:rsidR="00812C00">
        <w:rPr>
          <w:highlight w:val="yellow"/>
        </w:rPr>
        <w:t>.</w:t>
      </w:r>
      <w:r w:rsidR="002E6C81">
        <w:rPr>
          <w:b/>
          <w:highlight w:val="yellow"/>
        </w:rPr>
        <w:t xml:space="preserve"> </w:t>
      </w:r>
      <w:r w:rsidR="00CE6EC4">
        <w:rPr>
          <w:b/>
          <w:highlight w:val="yellow"/>
        </w:rPr>
        <w:t>{</w:t>
      </w:r>
      <w:r w:rsidR="002E6C81">
        <w:rPr>
          <w:b/>
          <w:highlight w:val="yellow"/>
        </w:rPr>
        <w:t>USEIFPRIORTSA</w:t>
      </w:r>
      <w:r w:rsidR="00D13035">
        <w:rPr>
          <w:b/>
          <w:highlight w:val="yellow"/>
        </w:rPr>
        <w:t>}</w:t>
      </w:r>
    </w:p>
    <w:p w14:paraId="2F924416" w14:textId="76FBCB74" w:rsidR="00812C00" w:rsidRDefault="00812C00" w:rsidP="007051F0">
      <w:pPr>
        <w:pStyle w:val="PwCIndent2"/>
      </w:pPr>
      <w:r w:rsidRPr="00B248A4">
        <w:rPr>
          <w:b/>
        </w:rPr>
        <w:t>Release</w:t>
      </w:r>
      <w:r>
        <w:rPr>
          <w:b/>
        </w:rPr>
        <w:t xml:space="preserve"> Agreement</w:t>
      </w:r>
      <w:r w:rsidRPr="00780BF6">
        <w:t xml:space="preserve"> means a release </w:t>
      </w:r>
      <w:r>
        <w:t xml:space="preserve">agreement substantially </w:t>
      </w:r>
      <w:r w:rsidRPr="00780BF6">
        <w:t>in the form of Schedule 4</w:t>
      </w:r>
      <w:r>
        <w:t xml:space="preserve"> or in such other form determined by the Head Company.</w:t>
      </w:r>
    </w:p>
    <w:p w14:paraId="147B11D8" w14:textId="380CCB19" w:rsidR="00B248A4" w:rsidRPr="00780BF6" w:rsidRDefault="00B248A4" w:rsidP="007051F0">
      <w:pPr>
        <w:pStyle w:val="PwCIndent2"/>
      </w:pPr>
      <w:r w:rsidRPr="00780BF6">
        <w:rPr>
          <w:b/>
        </w:rPr>
        <w:t>Relevant Trust</w:t>
      </w:r>
      <w:r w:rsidRPr="00780BF6">
        <w:t xml:space="preserve"> means in relation to a Relevant Trustee, the Trust of which </w:t>
      </w:r>
      <w:r w:rsidR="00812C00">
        <w:t>the Relevant Trustee is trustee.</w:t>
      </w:r>
    </w:p>
    <w:p w14:paraId="50684EAE" w14:textId="032B2088" w:rsidR="00B248A4" w:rsidRPr="00780BF6" w:rsidRDefault="00B248A4" w:rsidP="007051F0">
      <w:pPr>
        <w:pStyle w:val="PwCIndent2"/>
      </w:pPr>
      <w:r w:rsidRPr="00780BF6">
        <w:rPr>
          <w:b/>
        </w:rPr>
        <w:t>Relevant Trustee</w:t>
      </w:r>
      <w:r w:rsidRPr="00780BF6">
        <w:t xml:space="preserve"> means a party that enters into this Agreement in the</w:t>
      </w:r>
      <w:r w:rsidR="00812C00">
        <w:t xml:space="preserve"> capacity as trustee of a Trust.</w:t>
      </w:r>
    </w:p>
    <w:p w14:paraId="4C9F406D" w14:textId="266F36B3" w:rsidR="00B248A4" w:rsidRPr="000347C8" w:rsidRDefault="00B248A4" w:rsidP="007051F0">
      <w:pPr>
        <w:pStyle w:val="PwCIndent2"/>
        <w:rPr>
          <w:b/>
        </w:rPr>
      </w:pPr>
      <w:r w:rsidRPr="00EB1E75">
        <w:rPr>
          <w:b/>
          <w:bCs/>
          <w:highlight w:val="yellow"/>
        </w:rPr>
        <w:t xml:space="preserve">Replacement Head Company </w:t>
      </w:r>
      <w:r w:rsidRPr="00EB1E75">
        <w:rPr>
          <w:highlight w:val="yellow"/>
        </w:rPr>
        <w:t xml:space="preserve">has the meaning given to the term </w:t>
      </w:r>
      <w:r w:rsidRPr="00B617B5">
        <w:rPr>
          <w:highlight w:val="yellow"/>
        </w:rPr>
        <w:t xml:space="preserve">in clause </w:t>
      </w:r>
      <w:r w:rsidR="0023590C">
        <w:fldChar w:fldCharType="begin"/>
      </w:r>
      <w:r w:rsidR="0023590C">
        <w:instrText xml:space="preserve"> REF _Ref151984864 \r \h  \* MERGEFORMAT </w:instrText>
      </w:r>
      <w:r w:rsidR="0023590C">
        <w:fldChar w:fldCharType="separate"/>
      </w:r>
      <w:r w:rsidR="000425B8" w:rsidRPr="000425B8">
        <w:rPr>
          <w:highlight w:val="yellow"/>
          <w:lang w:val="en-US"/>
        </w:rPr>
        <w:t>11.24</w:t>
      </w:r>
      <w:r w:rsidR="0023590C">
        <w:fldChar w:fldCharType="end"/>
      </w:r>
      <w:r w:rsidR="00812C00">
        <w:rPr>
          <w:highlight w:val="yellow"/>
        </w:rPr>
        <w:t>.</w:t>
      </w:r>
      <w:r w:rsidRPr="00B617B5">
        <w:rPr>
          <w:b/>
          <w:bCs/>
          <w:iCs/>
          <w:highlight w:val="yellow"/>
        </w:rPr>
        <w:t xml:space="preserve"> </w:t>
      </w:r>
      <w:r w:rsidR="00CE6EC4">
        <w:rPr>
          <w:b/>
          <w:bCs/>
          <w:iCs/>
          <w:highlight w:val="yellow"/>
        </w:rPr>
        <w:t>{</w:t>
      </w:r>
      <w:r w:rsidRPr="00780BF6">
        <w:rPr>
          <w:b/>
          <w:bCs/>
          <w:iCs/>
          <w:highlight w:val="yellow"/>
        </w:rPr>
        <w:t>USEFORMECGROUP</w:t>
      </w:r>
      <w:r w:rsidR="00D13035">
        <w:rPr>
          <w:b/>
          <w:bCs/>
          <w:iCs/>
          <w:highlight w:val="yellow"/>
        </w:rPr>
        <w:t>}</w:t>
      </w:r>
    </w:p>
    <w:p w14:paraId="14777FED" w14:textId="6A27645F" w:rsidR="000347C8" w:rsidRDefault="000347C8" w:rsidP="007051F0">
      <w:pPr>
        <w:pStyle w:val="PwCIndent2"/>
        <w:rPr>
          <w:b/>
        </w:rPr>
      </w:pPr>
      <w:r>
        <w:rPr>
          <w:b/>
          <w:bCs/>
          <w:iCs/>
        </w:rPr>
        <w:t xml:space="preserve">Significant Global Entity </w:t>
      </w:r>
      <w:r>
        <w:rPr>
          <w:bCs/>
          <w:iCs/>
        </w:rPr>
        <w:t>has the same meaning as it has in section 960-555 of the ITAA 1997</w:t>
      </w:r>
      <w:r w:rsidR="00812C00">
        <w:rPr>
          <w:bCs/>
          <w:iCs/>
        </w:rPr>
        <w:t>.</w:t>
      </w:r>
      <w:r w:rsidR="002D6D48">
        <w:rPr>
          <w:rStyle w:val="FootnoteReference"/>
          <w:bCs/>
          <w:iCs/>
        </w:rPr>
        <w:footnoteReference w:id="15"/>
      </w:r>
      <w:r>
        <w:rPr>
          <w:bCs/>
          <w:iCs/>
        </w:rPr>
        <w:t xml:space="preserve"> </w:t>
      </w:r>
    </w:p>
    <w:p w14:paraId="4228AF0A" w14:textId="2A7EA7FD" w:rsidR="00BD20D0" w:rsidRPr="00BD20D0" w:rsidRDefault="00BD20D0" w:rsidP="007051F0">
      <w:pPr>
        <w:pStyle w:val="PwCIndent2"/>
      </w:pPr>
      <w:r>
        <w:rPr>
          <w:b/>
          <w:bCs/>
          <w:iCs/>
        </w:rPr>
        <w:t xml:space="preserve">Single Entity Rule </w:t>
      </w:r>
      <w:r>
        <w:rPr>
          <w:bCs/>
          <w:iCs/>
        </w:rPr>
        <w:t>means the rule outlined in section 701</w:t>
      </w:r>
      <w:r w:rsidR="001D3EF7">
        <w:rPr>
          <w:bCs/>
          <w:iCs/>
        </w:rPr>
        <w:t>-</w:t>
      </w:r>
      <w:r>
        <w:rPr>
          <w:bCs/>
          <w:iCs/>
        </w:rPr>
        <w:t xml:space="preserve">1 of the </w:t>
      </w:r>
      <w:r w:rsidRPr="0030254C">
        <w:rPr>
          <w:bCs/>
          <w:iCs/>
        </w:rPr>
        <w:t>ITAA 1997</w:t>
      </w:r>
      <w:r>
        <w:rPr>
          <w:bCs/>
          <w:iCs/>
        </w:rPr>
        <w:t>.</w:t>
      </w:r>
    </w:p>
    <w:p w14:paraId="477350E8" w14:textId="0F260F61" w:rsidR="00B248A4" w:rsidRPr="00780BF6" w:rsidRDefault="00B248A4" w:rsidP="007051F0">
      <w:pPr>
        <w:pStyle w:val="PwCIndent2"/>
      </w:pPr>
      <w:r w:rsidRPr="00780BF6">
        <w:rPr>
          <w:b/>
        </w:rPr>
        <w:t>TAA 1953</w:t>
      </w:r>
      <w:r w:rsidRPr="00780BF6">
        <w:t xml:space="preserve"> means the </w:t>
      </w:r>
      <w:r w:rsidRPr="007E3C8B">
        <w:rPr>
          <w:i/>
        </w:rPr>
        <w:t>Taxation Administration Act</w:t>
      </w:r>
      <w:r w:rsidRPr="00780BF6">
        <w:t xml:space="preserve"> </w:t>
      </w:r>
      <w:r w:rsidRPr="007E3C8B">
        <w:rPr>
          <w:i/>
        </w:rPr>
        <w:t xml:space="preserve">1953 </w:t>
      </w:r>
      <w:r w:rsidR="00812C00">
        <w:t>(Cth).</w:t>
      </w:r>
    </w:p>
    <w:p w14:paraId="2DF3BBC2" w14:textId="1789C437" w:rsidR="00B248A4" w:rsidRDefault="00B248A4" w:rsidP="007051F0">
      <w:pPr>
        <w:pStyle w:val="PwCIndent2"/>
        <w:rPr>
          <w:b/>
        </w:rPr>
      </w:pPr>
      <w:r w:rsidRPr="00EB1E75">
        <w:rPr>
          <w:b/>
        </w:rPr>
        <w:t>Tax Audit</w:t>
      </w:r>
      <w:r>
        <w:rPr>
          <w:b/>
        </w:rPr>
        <w:t xml:space="preserve"> </w:t>
      </w:r>
      <w:r w:rsidRPr="00780BF6">
        <w:t xml:space="preserve">has the meaning given to </w:t>
      </w:r>
      <w:r w:rsidR="00123863" w:rsidRPr="00780BF6">
        <w:t>th</w:t>
      </w:r>
      <w:r w:rsidR="00123863">
        <w:t>at</w:t>
      </w:r>
      <w:r w:rsidR="00123863" w:rsidRPr="00780BF6">
        <w:t xml:space="preserve"> </w:t>
      </w:r>
      <w:r w:rsidRPr="00780BF6">
        <w:t>term in clause</w:t>
      </w:r>
      <w:r>
        <w:t xml:space="preserve"> </w:t>
      </w:r>
      <w:r w:rsidR="004D0A2A">
        <w:fldChar w:fldCharType="begin"/>
      </w:r>
      <w:r>
        <w:instrText xml:space="preserve"> REF _Ref151984536 \r \h </w:instrText>
      </w:r>
      <w:r w:rsidR="004D0A2A">
        <w:fldChar w:fldCharType="separate"/>
      </w:r>
      <w:r w:rsidR="000425B8">
        <w:t>6.1</w:t>
      </w:r>
      <w:r w:rsidR="004D0A2A">
        <w:fldChar w:fldCharType="end"/>
      </w:r>
      <w:r w:rsidR="00812C00">
        <w:t>.</w:t>
      </w:r>
    </w:p>
    <w:p w14:paraId="7A76D565" w14:textId="7E7AF2D8" w:rsidR="00B248A4" w:rsidRDefault="00B248A4" w:rsidP="007051F0">
      <w:pPr>
        <w:pStyle w:val="PwCIndent2"/>
        <w:rPr>
          <w:b/>
        </w:rPr>
      </w:pPr>
      <w:r w:rsidRPr="00EB1E75">
        <w:rPr>
          <w:b/>
        </w:rPr>
        <w:t>Tax Dispute</w:t>
      </w:r>
      <w:r w:rsidRPr="00EB1E75">
        <w:t xml:space="preserve"> </w:t>
      </w:r>
      <w:r w:rsidRPr="00780BF6">
        <w:t xml:space="preserve">has the meaning given to </w:t>
      </w:r>
      <w:r w:rsidR="00123863" w:rsidRPr="00780BF6">
        <w:t>th</w:t>
      </w:r>
      <w:r w:rsidR="00123863">
        <w:t>at</w:t>
      </w:r>
      <w:r w:rsidR="00123863" w:rsidRPr="00780BF6">
        <w:t xml:space="preserve"> </w:t>
      </w:r>
      <w:r w:rsidRPr="00780BF6">
        <w:t>term in clause</w:t>
      </w:r>
      <w:r>
        <w:t xml:space="preserve"> </w:t>
      </w:r>
      <w:r w:rsidR="004D0A2A">
        <w:fldChar w:fldCharType="begin"/>
      </w:r>
      <w:r>
        <w:instrText xml:space="preserve"> REF _Ref151984565 \r \h </w:instrText>
      </w:r>
      <w:r w:rsidR="004D0A2A">
        <w:fldChar w:fldCharType="separate"/>
      </w:r>
      <w:r w:rsidR="000425B8">
        <w:t>6.2</w:t>
      </w:r>
      <w:r w:rsidR="004D0A2A">
        <w:fldChar w:fldCharType="end"/>
      </w:r>
      <w:r w:rsidR="00812C00">
        <w:t>.</w:t>
      </w:r>
    </w:p>
    <w:p w14:paraId="3BE56E51" w14:textId="6F6EDAA1" w:rsidR="00B248A4" w:rsidRPr="00780BF6" w:rsidRDefault="00B248A4" w:rsidP="007051F0">
      <w:pPr>
        <w:pStyle w:val="PwCIndent2"/>
      </w:pPr>
      <w:r w:rsidRPr="00780BF6">
        <w:rPr>
          <w:b/>
        </w:rPr>
        <w:lastRenderedPageBreak/>
        <w:t xml:space="preserve">Tax Funding Agreement </w:t>
      </w:r>
      <w:r w:rsidRPr="00780BF6">
        <w:t xml:space="preserve">means a </w:t>
      </w:r>
      <w:r>
        <w:t xml:space="preserve">tax funding </w:t>
      </w:r>
      <w:r w:rsidRPr="00780BF6">
        <w:t xml:space="preserve">agreement between </w:t>
      </w:r>
      <w:r>
        <w:t xml:space="preserve">some or all of </w:t>
      </w:r>
      <w:r w:rsidRPr="00780BF6">
        <w:t>the Group Members relating to t</w:t>
      </w:r>
      <w:r w:rsidR="00812C00">
        <w:t>he funding of Group Liabilities.</w:t>
      </w:r>
    </w:p>
    <w:p w14:paraId="6BC5DF2F" w14:textId="548905AE" w:rsidR="00B248A4" w:rsidRDefault="00B248A4" w:rsidP="007051F0">
      <w:pPr>
        <w:pStyle w:val="PwCIndent2"/>
        <w:rPr>
          <w:b/>
        </w:rPr>
      </w:pPr>
      <w:r w:rsidRPr="00EB1E75">
        <w:rPr>
          <w:b/>
        </w:rPr>
        <w:t>Tax-Related Disclosure</w:t>
      </w:r>
      <w:r w:rsidRPr="00EB1E75">
        <w:t xml:space="preserve"> </w:t>
      </w:r>
      <w:r w:rsidRPr="00780BF6">
        <w:t>has the meaning given to the term in clause</w:t>
      </w:r>
      <w:r>
        <w:t xml:space="preserve"> </w:t>
      </w:r>
      <w:r w:rsidR="004D0A2A">
        <w:fldChar w:fldCharType="begin"/>
      </w:r>
      <w:r>
        <w:instrText xml:space="preserve"> REF _Ref48377261 \r \h </w:instrText>
      </w:r>
      <w:r w:rsidR="004D0A2A">
        <w:fldChar w:fldCharType="separate"/>
      </w:r>
      <w:r w:rsidR="000425B8">
        <w:t>6.4</w:t>
      </w:r>
      <w:r w:rsidR="004D0A2A">
        <w:fldChar w:fldCharType="end"/>
      </w:r>
      <w:r w:rsidR="00812C00">
        <w:t>.</w:t>
      </w:r>
    </w:p>
    <w:p w14:paraId="210FEC09" w14:textId="514F1409" w:rsidR="00B248A4" w:rsidRPr="00780BF6" w:rsidRDefault="00B248A4" w:rsidP="007051F0">
      <w:pPr>
        <w:pStyle w:val="PwCIndent2"/>
      </w:pPr>
      <w:r w:rsidRPr="00780BF6">
        <w:rPr>
          <w:b/>
        </w:rPr>
        <w:t>Tax-Related Liability</w:t>
      </w:r>
      <w:r w:rsidRPr="00780BF6">
        <w:t xml:space="preserve"> of the Head Company has the same meaning as it has in subsection 721-10(2) of ITAA 1997</w:t>
      </w:r>
      <w:r w:rsidR="00812C00">
        <w:t>.</w:t>
      </w:r>
      <w:r w:rsidR="00C94065">
        <w:rPr>
          <w:rStyle w:val="FootnoteReference"/>
        </w:rPr>
        <w:footnoteReference w:id="16"/>
      </w:r>
    </w:p>
    <w:p w14:paraId="7ADEE6B7" w14:textId="36C56DBA" w:rsidR="00B248A4" w:rsidRDefault="00B248A4" w:rsidP="007051F0">
      <w:pPr>
        <w:pStyle w:val="PwCIndent2"/>
      </w:pPr>
      <w:r w:rsidRPr="00780BF6">
        <w:rPr>
          <w:b/>
        </w:rPr>
        <w:t>Tax-Related Period</w:t>
      </w:r>
      <w:r w:rsidRPr="00780BF6">
        <w:t xml:space="preserve"> in relation to a Tax-Related Liability, means the period specified in column 3 of the table in subsection 721-10(2) of ITAA 1997 in relatio</w:t>
      </w:r>
      <w:r w:rsidR="00812C00">
        <w:t>n to that Tax-Related Liability.</w:t>
      </w:r>
    </w:p>
    <w:p w14:paraId="5445E554" w14:textId="357A71B8" w:rsidR="00B248A4" w:rsidRPr="00780BF6" w:rsidRDefault="00B248A4" w:rsidP="007051F0">
      <w:pPr>
        <w:pStyle w:val="PwCIndent2"/>
      </w:pPr>
      <w:r w:rsidRPr="00780BF6">
        <w:rPr>
          <w:b/>
        </w:rPr>
        <w:t xml:space="preserve">Treasury </w:t>
      </w:r>
      <w:r w:rsidRPr="00780BF6">
        <w:t>means the treasury function o</w:t>
      </w:r>
      <w:r w:rsidR="00812C00">
        <w:t>f the Commonwealth of Australia.</w:t>
      </w:r>
    </w:p>
    <w:p w14:paraId="187BA242" w14:textId="7BD55125" w:rsidR="00B248A4" w:rsidRPr="00780BF6" w:rsidRDefault="00B248A4" w:rsidP="007051F0">
      <w:pPr>
        <w:pStyle w:val="PwCIndent2"/>
      </w:pPr>
      <w:r w:rsidRPr="00780BF6">
        <w:rPr>
          <w:b/>
        </w:rPr>
        <w:t>Trust</w:t>
      </w:r>
      <w:r w:rsidRPr="00780BF6">
        <w:t xml:space="preserve"> means a trust other than a public trading trust as defined in section 102R of ITAA 1936</w:t>
      </w:r>
      <w:r w:rsidR="00812C00">
        <w:t>.</w:t>
      </w:r>
      <w:r w:rsidR="00C94065">
        <w:rPr>
          <w:rStyle w:val="FootnoteReference"/>
        </w:rPr>
        <w:footnoteReference w:id="17"/>
      </w:r>
    </w:p>
    <w:p w14:paraId="5A0C702D" w14:textId="77777777" w:rsidR="00A14447" w:rsidRDefault="00B248A4" w:rsidP="007051F0">
      <w:pPr>
        <w:pStyle w:val="PwCIndent2"/>
      </w:pPr>
      <w:r w:rsidRPr="00780BF6">
        <w:rPr>
          <w:b/>
        </w:rPr>
        <w:t>TSA</w:t>
      </w:r>
      <w:r w:rsidRPr="00780BF6">
        <w:t xml:space="preserve"> or </w:t>
      </w:r>
      <w:r w:rsidRPr="00780BF6">
        <w:rPr>
          <w:b/>
        </w:rPr>
        <w:t>Tax Sharing Agreement</w:t>
      </w:r>
      <w:r w:rsidRPr="00780BF6">
        <w:t xml:space="preserve"> means a tax sharing agreement for the purposes of Division 721 of ITAA 1997</w:t>
      </w:r>
      <w:r>
        <w:t>, as amended from time to time</w:t>
      </w:r>
      <w:r w:rsidRPr="00780BF6">
        <w:t>.</w:t>
      </w:r>
    </w:p>
    <w:p w14:paraId="2A386303" w14:textId="77777777" w:rsidR="00B248A4" w:rsidRPr="00E014B8" w:rsidRDefault="00B248A4" w:rsidP="007051F0">
      <w:pPr>
        <w:pStyle w:val="PwCHeading2"/>
      </w:pPr>
      <w:bookmarkStart w:id="15" w:name="_Ref213664338"/>
      <w:r w:rsidRPr="00ED6C0A">
        <w:t>Construction</w:t>
      </w:r>
      <w:bookmarkEnd w:id="15"/>
    </w:p>
    <w:p w14:paraId="503B3CCF" w14:textId="77777777" w:rsidR="00B248A4" w:rsidRPr="00812E6A" w:rsidRDefault="00B248A4" w:rsidP="007051F0">
      <w:pPr>
        <w:pStyle w:val="PwCIndent2"/>
      </w:pPr>
      <w:r w:rsidRPr="00812E6A">
        <w:t xml:space="preserve">In this </w:t>
      </w:r>
      <w:r w:rsidRPr="00E014B8">
        <w:t>Agreement</w:t>
      </w:r>
      <w:r w:rsidRPr="00812E6A">
        <w:t xml:space="preserve"> headings are for convenience only and do not affect the interpretation of this </w:t>
      </w:r>
      <w:r w:rsidRPr="00E014B8">
        <w:t>Agreement</w:t>
      </w:r>
      <w:r w:rsidRPr="00812E6A">
        <w:t xml:space="preserve"> and, unless the context otherwise requires:</w:t>
      </w:r>
    </w:p>
    <w:p w14:paraId="0B98BF6C" w14:textId="77777777" w:rsidR="00B248A4" w:rsidRPr="00AC2F91" w:rsidRDefault="00B248A4" w:rsidP="007051F0">
      <w:pPr>
        <w:pStyle w:val="PwCHeading3"/>
      </w:pPr>
      <w:r w:rsidRPr="00AC2F91">
        <w:t>words importing the singular include the plural and vice versa;</w:t>
      </w:r>
    </w:p>
    <w:p w14:paraId="7DF44D20" w14:textId="77777777" w:rsidR="00B248A4" w:rsidRPr="00AC2F91" w:rsidRDefault="00B248A4" w:rsidP="007051F0">
      <w:pPr>
        <w:pStyle w:val="PwCHeading3"/>
      </w:pPr>
      <w:r w:rsidRPr="00AC2F91">
        <w:t>words importing a gender include any gender;</w:t>
      </w:r>
    </w:p>
    <w:p w14:paraId="203FBBFD" w14:textId="77777777" w:rsidR="00B248A4" w:rsidRPr="00AC2F91" w:rsidRDefault="00B248A4" w:rsidP="007051F0">
      <w:pPr>
        <w:pStyle w:val="PwCHeading3"/>
      </w:pPr>
      <w:r>
        <w:t xml:space="preserve">where a word or phrase is given a particular meaning, </w:t>
      </w:r>
      <w:r w:rsidRPr="00AC2F91">
        <w:t>other parts of speech and grammatical forms of a word or phrase defined in this</w:t>
      </w:r>
      <w:r>
        <w:t xml:space="preserve"> </w:t>
      </w:r>
      <w:r w:rsidRPr="00E014B8">
        <w:t>Agreement</w:t>
      </w:r>
      <w:r w:rsidRPr="00AC2F91">
        <w:t xml:space="preserve"> have a corresponding meaning;</w:t>
      </w:r>
    </w:p>
    <w:p w14:paraId="481B9A06" w14:textId="77777777" w:rsidR="00B248A4" w:rsidRDefault="00B248A4" w:rsidP="007051F0">
      <w:pPr>
        <w:pStyle w:val="PwCHeading3"/>
      </w:pPr>
      <w:r w:rsidRPr="00AC2F91">
        <w:t xml:space="preserve">an expression importing a natural person includes any </w:t>
      </w:r>
      <w:r>
        <w:t>individual, company, p</w:t>
      </w:r>
      <w:r w:rsidRPr="00AC2F91">
        <w:t>artnership,</w:t>
      </w:r>
      <w:r>
        <w:t xml:space="preserve"> trust,</w:t>
      </w:r>
      <w:r w:rsidRPr="00AC2F91">
        <w:t xml:space="preserve"> joint venture, association, corporation or other body corporate and any Government Agency;</w:t>
      </w:r>
    </w:p>
    <w:p w14:paraId="65F0AC19" w14:textId="77777777" w:rsidR="00B248A4" w:rsidRDefault="00B248A4" w:rsidP="007051F0">
      <w:pPr>
        <w:pStyle w:val="PwCHeading3"/>
      </w:pPr>
      <w:bookmarkStart w:id="16" w:name="_Ref394285070"/>
      <w:r w:rsidRPr="00AC2F91">
        <w:t xml:space="preserve">no provision of this </w:t>
      </w:r>
      <w:bookmarkStart w:id="17" w:name="OLE_LINK1"/>
      <w:bookmarkStart w:id="18" w:name="OLE_LINK2"/>
      <w:r w:rsidRPr="00E014B8">
        <w:t>Agreement</w:t>
      </w:r>
      <w:r w:rsidRPr="00AC2F91">
        <w:t xml:space="preserve"> </w:t>
      </w:r>
      <w:bookmarkEnd w:id="17"/>
      <w:bookmarkEnd w:id="18"/>
      <w:r w:rsidRPr="00AC2F91">
        <w:t xml:space="preserve">will be construed adversely to a party solely on the ground that the party was responsible for the preparation of this </w:t>
      </w:r>
      <w:r w:rsidRPr="00E014B8">
        <w:t>Agreement</w:t>
      </w:r>
      <w:r>
        <w:t xml:space="preserve"> </w:t>
      </w:r>
      <w:r w:rsidRPr="00AC2F91">
        <w:t>or that provision;</w:t>
      </w:r>
      <w:bookmarkEnd w:id="16"/>
    </w:p>
    <w:p w14:paraId="5D0725B4" w14:textId="77777777" w:rsidR="00B248A4" w:rsidRPr="00AC2F91" w:rsidRDefault="00B248A4" w:rsidP="007051F0">
      <w:pPr>
        <w:pStyle w:val="PwCHeading3"/>
      </w:pPr>
      <w:r w:rsidRPr="00AC2F91">
        <w:t xml:space="preserve">an agreement, representation or warranty on the part of or in favour of two or more persons binds or is for the benefit of them </w:t>
      </w:r>
      <w:r>
        <w:t>severally</w:t>
      </w:r>
      <w:r w:rsidRPr="00AC2F91">
        <w:t>;</w:t>
      </w:r>
    </w:p>
    <w:p w14:paraId="763E566F" w14:textId="77777777" w:rsidR="00B248A4" w:rsidRDefault="00B248A4" w:rsidP="007051F0">
      <w:pPr>
        <w:pStyle w:val="PwCHeading3"/>
      </w:pPr>
      <w:r>
        <w:t>when the day on which something must be done is not a Business Day, that thing must be done on the preceding Business Day;</w:t>
      </w:r>
    </w:p>
    <w:p w14:paraId="5086DDAE" w14:textId="77777777" w:rsidR="00B248A4" w:rsidRDefault="00B248A4" w:rsidP="007051F0">
      <w:pPr>
        <w:pStyle w:val="PwCHeading3"/>
      </w:pPr>
      <w:r>
        <w:t xml:space="preserve">in determining the time of day where relevant to this </w:t>
      </w:r>
      <w:r w:rsidRPr="00E014B8">
        <w:t>Agreement</w:t>
      </w:r>
      <w:r>
        <w:t>, the relevant time of day is the time of day in the place where the party required to perform the obligation is located; and</w:t>
      </w:r>
    </w:p>
    <w:p w14:paraId="60F331B4" w14:textId="77777777" w:rsidR="00B248A4" w:rsidRDefault="00B248A4" w:rsidP="007051F0">
      <w:pPr>
        <w:pStyle w:val="PwCHeading3"/>
      </w:pPr>
      <w:r w:rsidRPr="00AC2F91">
        <w:t>a reference to</w:t>
      </w:r>
      <w:r>
        <w:t>:</w:t>
      </w:r>
    </w:p>
    <w:p w14:paraId="6CC6A9E5" w14:textId="04EE5025" w:rsidR="00B248A4" w:rsidRPr="00AC2F91" w:rsidRDefault="00B248A4" w:rsidP="007051F0">
      <w:pPr>
        <w:pStyle w:val="PwCHeading4"/>
      </w:pPr>
      <w:r w:rsidRPr="00AC2F91">
        <w:lastRenderedPageBreak/>
        <w:t xml:space="preserve">anything (including any right) includes a part of that thing but nothing in this clause </w:t>
      </w:r>
      <w:r w:rsidR="004D0A2A">
        <w:fldChar w:fldCharType="begin"/>
      </w:r>
      <w:r>
        <w:instrText xml:space="preserve"> REF _Ref213664338 \r \h </w:instrText>
      </w:r>
      <w:r w:rsidR="004D0A2A">
        <w:fldChar w:fldCharType="separate"/>
      </w:r>
      <w:r w:rsidR="000425B8">
        <w:t>1.2</w:t>
      </w:r>
      <w:r w:rsidR="004D0A2A">
        <w:fldChar w:fldCharType="end"/>
      </w:r>
      <w:r>
        <w:t xml:space="preserve"> </w:t>
      </w:r>
      <w:r w:rsidRPr="00AC2F91">
        <w:t xml:space="preserve">implies that performance of part of an obligation constitutes performance of the </w:t>
      </w:r>
      <w:proofErr w:type="gramStart"/>
      <w:r w:rsidRPr="00AC2F91">
        <w:t>obligation;</w:t>
      </w:r>
      <w:proofErr w:type="gramEnd"/>
    </w:p>
    <w:p w14:paraId="1C70986D" w14:textId="1DDFDC8C" w:rsidR="00B248A4" w:rsidRDefault="00B248A4" w:rsidP="007051F0">
      <w:pPr>
        <w:pStyle w:val="PwCHeading4"/>
      </w:pPr>
      <w:r w:rsidRPr="00AC2F91">
        <w:t xml:space="preserve">a clause, </w:t>
      </w:r>
      <w:r w:rsidR="00123863">
        <w:t xml:space="preserve">paragraph, </w:t>
      </w:r>
      <w:r w:rsidRPr="00AC2F91">
        <w:t xml:space="preserve">party, annexure, exhibit or schedule is a reference to a clause of, </w:t>
      </w:r>
      <w:r w:rsidR="00123863">
        <w:t xml:space="preserve">paragraph of </w:t>
      </w:r>
      <w:r w:rsidRPr="00AC2F91">
        <w:t xml:space="preserve">and a party, annexure, exhibit and schedule to, this </w:t>
      </w:r>
      <w:r>
        <w:rPr>
          <w:bCs/>
          <w:color w:val="000000"/>
        </w:rPr>
        <w:t>Agreement</w:t>
      </w:r>
      <w:r w:rsidRPr="00AC2F91">
        <w:t xml:space="preserve"> and a reference to this </w:t>
      </w:r>
      <w:r>
        <w:rPr>
          <w:bCs/>
          <w:color w:val="000000"/>
        </w:rPr>
        <w:t>Agreement</w:t>
      </w:r>
      <w:r>
        <w:t xml:space="preserve"> </w:t>
      </w:r>
      <w:r w:rsidRPr="00AC2F91">
        <w:t>includes any annexure, exhibit and schedule;</w:t>
      </w:r>
    </w:p>
    <w:p w14:paraId="2694462C" w14:textId="2FA97B85" w:rsidR="00B248A4" w:rsidRDefault="00B248A4" w:rsidP="007051F0">
      <w:pPr>
        <w:pStyle w:val="PwCHeading4"/>
      </w:pPr>
      <w:r w:rsidRPr="00AC2F91">
        <w:t>a statute, regulation, proclamation, ordinance or by</w:t>
      </w:r>
      <w:r w:rsidRPr="00AC2F91">
        <w:noBreakHyphen/>
        <w:t>law includes all statutes, regulations, proclamations, ordinances or by</w:t>
      </w:r>
      <w:r w:rsidRPr="00AC2F91">
        <w:noBreakHyphen/>
        <w:t>laws amending, consolidating</w:t>
      </w:r>
      <w:r w:rsidR="00123863">
        <w:t>, supplementing</w:t>
      </w:r>
      <w:r w:rsidRPr="00AC2F91">
        <w:t xml:space="preserve"> or replacing it, and a reference to a statute includes all regulations, proclamations, ordinances and by</w:t>
      </w:r>
      <w:r w:rsidRPr="00AC2F91">
        <w:noBreakHyphen/>
        <w:t>laws issued under that statute;</w:t>
      </w:r>
    </w:p>
    <w:p w14:paraId="2154BEC8" w14:textId="77777777" w:rsidR="00B248A4" w:rsidRDefault="00B248A4" w:rsidP="007051F0">
      <w:pPr>
        <w:pStyle w:val="PwCHeading4"/>
      </w:pPr>
      <w:r w:rsidRPr="00AC2F91">
        <w:t xml:space="preserve">a document </w:t>
      </w:r>
      <w:r>
        <w:t xml:space="preserve">(including this </w:t>
      </w:r>
      <w:r>
        <w:rPr>
          <w:bCs/>
          <w:color w:val="000000"/>
        </w:rPr>
        <w:t>Agreement)</w:t>
      </w:r>
      <w:r>
        <w:t xml:space="preserve"> </w:t>
      </w:r>
      <w:r w:rsidRPr="00AC2F91">
        <w:t>includes all amendments or supplements to, or replacements or novations of, that document;</w:t>
      </w:r>
    </w:p>
    <w:p w14:paraId="4B27CC5B" w14:textId="77777777" w:rsidR="00B248A4" w:rsidRDefault="00B248A4" w:rsidP="007051F0">
      <w:pPr>
        <w:pStyle w:val="PwCHeading4"/>
      </w:pPr>
      <w:r w:rsidRPr="00AC2F91">
        <w:t xml:space="preserve">a party to a document includes that party’s </w:t>
      </w:r>
      <w:r>
        <w:t xml:space="preserve">executors, administrators, </w:t>
      </w:r>
      <w:r w:rsidRPr="00AC2F91">
        <w:t>successors</w:t>
      </w:r>
      <w:r>
        <w:t>, substitutes (including persons taking by novation)</w:t>
      </w:r>
      <w:r w:rsidRPr="00AC2F91">
        <w:t xml:space="preserve"> and permitted assigns;</w:t>
      </w:r>
    </w:p>
    <w:p w14:paraId="50D7A6C2" w14:textId="77777777" w:rsidR="00B248A4" w:rsidRDefault="00B248A4" w:rsidP="007051F0">
      <w:pPr>
        <w:pStyle w:val="PwCHeading4"/>
      </w:pPr>
      <w:r w:rsidRPr="00AC2F91">
        <w:t>“including”, “for example” or “such as” when introducing an example, does not limit the meaning of the words to which the example relates to that example or examples of a similar kind;</w:t>
      </w:r>
    </w:p>
    <w:p w14:paraId="7C25494C" w14:textId="77777777" w:rsidR="00144D1A" w:rsidRDefault="00B248A4" w:rsidP="007051F0">
      <w:pPr>
        <w:pStyle w:val="PwCHeading4"/>
      </w:pPr>
      <w:r w:rsidRPr="00AC2F91">
        <w:t xml:space="preserve">“law” includes legislation, the rules of the general law, including common law and equity, and any judgment order or decree, declaration or ruling of a court of competent jurisdiction or </w:t>
      </w:r>
      <w:r>
        <w:t>G</w:t>
      </w:r>
      <w:r w:rsidRPr="00AC2F91">
        <w:t xml:space="preserve">overnment </w:t>
      </w:r>
      <w:r>
        <w:t>A</w:t>
      </w:r>
      <w:r w:rsidRPr="00AC2F91">
        <w:t>gency binding on a pers</w:t>
      </w:r>
      <w:r>
        <w:t>on or the assets of that person</w:t>
      </w:r>
      <w:r w:rsidR="00144D1A">
        <w:t xml:space="preserve">; </w:t>
      </w:r>
    </w:p>
    <w:p w14:paraId="3D79ED3C" w14:textId="77777777" w:rsidR="00B248A4" w:rsidRDefault="00144D1A" w:rsidP="007051F0">
      <w:pPr>
        <w:pStyle w:val="PwCHeading4"/>
      </w:pPr>
      <w:r>
        <w:t>a Tax Sharing Agreement being “valid” is a reference to the relevant Group Liability being covered by the Tax Sharing Agreement for the purposes of Division 721 of the ITAA 1997</w:t>
      </w:r>
      <w:r w:rsidR="00B248A4">
        <w:t>; and</w:t>
      </w:r>
    </w:p>
    <w:p w14:paraId="098EDDC2" w14:textId="77777777" w:rsidR="00B248A4" w:rsidRDefault="00B248A4" w:rsidP="007051F0">
      <w:pPr>
        <w:pStyle w:val="PwCHeading4"/>
      </w:pPr>
      <w:r>
        <w:t xml:space="preserve">a monetary amount is a reference to </w:t>
      </w:r>
      <w:r>
        <w:rPr>
          <w:bCs/>
          <w:color w:val="000000"/>
        </w:rPr>
        <w:t>Australian Dollars</w:t>
      </w:r>
      <w:r>
        <w:t>.</w:t>
      </w:r>
    </w:p>
    <w:p w14:paraId="48DE0F7A" w14:textId="77777777" w:rsidR="005F0874" w:rsidRDefault="005F0874">
      <w:pPr>
        <w:kinsoku/>
        <w:overflowPunct/>
        <w:autoSpaceDE/>
        <w:autoSpaceDN/>
        <w:adjustRightInd/>
        <w:snapToGrid/>
      </w:pPr>
      <w:r>
        <w:br w:type="page"/>
      </w:r>
    </w:p>
    <w:p w14:paraId="0A049769" w14:textId="77777777" w:rsidR="00B248A4" w:rsidRPr="007051F0" w:rsidRDefault="00B248A4" w:rsidP="007051F0">
      <w:pPr>
        <w:pStyle w:val="PwCNormal"/>
        <w:jc w:val="center"/>
        <w:rPr>
          <w:b/>
        </w:rPr>
      </w:pPr>
      <w:bookmarkStart w:id="19" w:name="_Ref48375150"/>
      <w:bookmarkStart w:id="20" w:name="_Ref48375165"/>
      <w:bookmarkStart w:id="21" w:name="_Ref48375675"/>
      <w:bookmarkStart w:id="22" w:name="_Ref48375764"/>
      <w:r w:rsidRPr="007051F0">
        <w:rPr>
          <w:b/>
        </w:rPr>
        <w:lastRenderedPageBreak/>
        <w:t>PART B – ALLOCATION</w:t>
      </w:r>
    </w:p>
    <w:p w14:paraId="6D3153AF" w14:textId="77777777" w:rsidR="00B248A4" w:rsidRPr="00A5690A" w:rsidRDefault="00B248A4" w:rsidP="00036720">
      <w:pPr>
        <w:pStyle w:val="PwCHeading1"/>
        <w:numPr>
          <w:ilvl w:val="1"/>
          <w:numId w:val="4"/>
        </w:numPr>
        <w:tabs>
          <w:tab w:val="clear" w:pos="567"/>
        </w:tabs>
        <w:spacing w:before="0"/>
        <w:rPr>
          <w:sz w:val="28"/>
          <w:szCs w:val="28"/>
        </w:rPr>
      </w:pPr>
      <w:bookmarkStart w:id="23" w:name="_Ref48542427"/>
      <w:bookmarkStart w:id="24" w:name="_Ref48542445"/>
      <w:bookmarkStart w:id="25" w:name="_Ref48542469"/>
      <w:bookmarkStart w:id="26" w:name="_Ref48542486"/>
      <w:bookmarkStart w:id="27" w:name="_Toc217216396"/>
      <w:bookmarkStart w:id="28" w:name="_Toc309394661"/>
      <w:bookmarkStart w:id="29" w:name="_Toc346808025"/>
      <w:bookmarkStart w:id="30" w:name="_Toc76654046"/>
      <w:r w:rsidRPr="00A5690A">
        <w:rPr>
          <w:sz w:val="28"/>
          <w:szCs w:val="28"/>
        </w:rPr>
        <w:t>A</w:t>
      </w:r>
      <w:bookmarkEnd w:id="19"/>
      <w:bookmarkEnd w:id="20"/>
      <w:bookmarkEnd w:id="21"/>
      <w:bookmarkEnd w:id="22"/>
      <w:bookmarkEnd w:id="23"/>
      <w:bookmarkEnd w:id="24"/>
      <w:bookmarkEnd w:id="25"/>
      <w:bookmarkEnd w:id="26"/>
      <w:r w:rsidRPr="00A5690A">
        <w:rPr>
          <w:sz w:val="28"/>
          <w:szCs w:val="28"/>
        </w:rPr>
        <w:t>llocation of Group Liability</w:t>
      </w:r>
      <w:bookmarkEnd w:id="27"/>
      <w:bookmarkEnd w:id="28"/>
      <w:bookmarkEnd w:id="29"/>
      <w:bookmarkEnd w:id="30"/>
    </w:p>
    <w:p w14:paraId="186457CA" w14:textId="77777777" w:rsidR="00A7025B" w:rsidRDefault="00B248A4">
      <w:pPr>
        <w:pStyle w:val="PwCHeading2"/>
        <w:numPr>
          <w:ilvl w:val="2"/>
          <w:numId w:val="4"/>
        </w:numPr>
      </w:pPr>
      <w:r w:rsidRPr="003757E4">
        <w:t>Consideration</w:t>
      </w:r>
    </w:p>
    <w:p w14:paraId="5C88938F" w14:textId="4FACCBEA" w:rsidR="00B248A4" w:rsidRPr="00812E6A" w:rsidRDefault="00B248A4" w:rsidP="007051F0">
      <w:pPr>
        <w:pStyle w:val="PwCIndent2"/>
      </w:pPr>
      <w:r w:rsidRPr="00812E6A">
        <w:t xml:space="preserve">In consideration for the mutual promises set out in this Agreement, each Group Member agrees to be bound by the terms </w:t>
      </w:r>
      <w:r w:rsidR="00123863">
        <w:t xml:space="preserve">and conditions </w:t>
      </w:r>
      <w:r w:rsidRPr="00812E6A">
        <w:t>set out in this Agreement.</w:t>
      </w:r>
    </w:p>
    <w:p w14:paraId="7E91B11C" w14:textId="77777777" w:rsidR="00A7025B" w:rsidRDefault="00B248A4">
      <w:pPr>
        <w:pStyle w:val="PwCHeading2"/>
        <w:numPr>
          <w:ilvl w:val="2"/>
          <w:numId w:val="4"/>
        </w:numPr>
      </w:pPr>
      <w:r w:rsidRPr="003757E4">
        <w:t>Purpose of Allocation Provisions</w:t>
      </w:r>
    </w:p>
    <w:p w14:paraId="3644690C" w14:textId="77777777" w:rsidR="00B248A4" w:rsidRPr="00E014B8" w:rsidRDefault="00BD631D" w:rsidP="007051F0">
      <w:pPr>
        <w:pStyle w:val="PwCIndent2"/>
      </w:pPr>
      <w:r>
        <w:t>T</w:t>
      </w:r>
      <w:r w:rsidRPr="00E014B8">
        <w:t xml:space="preserve">he </w:t>
      </w:r>
      <w:r w:rsidR="00B248A4" w:rsidRPr="00E014B8">
        <w:t xml:space="preserve">purpose of the allocation provisions of this Agreement, as contained in this Part B (and supplemented by the other provisions of this Agreement), </w:t>
      </w:r>
      <w:r>
        <w:t xml:space="preserve">is </w:t>
      </w:r>
      <w:r w:rsidR="00B248A4" w:rsidRPr="00E014B8">
        <w:t>to:</w:t>
      </w:r>
    </w:p>
    <w:p w14:paraId="797EBE28" w14:textId="77777777" w:rsidR="00A7025B" w:rsidRDefault="00B248A4">
      <w:pPr>
        <w:pStyle w:val="PwCHeading3"/>
        <w:numPr>
          <w:ilvl w:val="3"/>
          <w:numId w:val="4"/>
        </w:numPr>
      </w:pPr>
      <w:r w:rsidRPr="00780BF6">
        <w:t>reasonably allocate each Group Liability among the Group Members;</w:t>
      </w:r>
    </w:p>
    <w:p w14:paraId="0E520BB5" w14:textId="77777777" w:rsidR="00A7025B" w:rsidRDefault="00B248A4">
      <w:pPr>
        <w:pStyle w:val="PwCHeading3"/>
        <w:numPr>
          <w:ilvl w:val="3"/>
          <w:numId w:val="4"/>
        </w:numPr>
      </w:pPr>
      <w:r w:rsidRPr="00780BF6">
        <w:t>provide certainty in relation to such allocation</w:t>
      </w:r>
      <w:r w:rsidR="00BD631D">
        <w:t xml:space="preserve"> so</w:t>
      </w:r>
      <w:r w:rsidRPr="00780BF6">
        <w:t xml:space="preserve"> that a Group Member’s Contribution Amount may be determined primarily by reference to this Part B; and</w:t>
      </w:r>
    </w:p>
    <w:p w14:paraId="7C97C5F0" w14:textId="77777777" w:rsidR="00A7025B" w:rsidRDefault="00B248A4">
      <w:pPr>
        <w:pStyle w:val="PwCHeading3"/>
        <w:numPr>
          <w:ilvl w:val="3"/>
          <w:numId w:val="4"/>
        </w:numPr>
      </w:pPr>
      <w:r w:rsidRPr="00780BF6">
        <w:t>meet any and all requirements for a valid Tax Sharing Agreement.</w:t>
      </w:r>
    </w:p>
    <w:p w14:paraId="65918850" w14:textId="77777777" w:rsidR="00A7025B" w:rsidRDefault="00B248A4">
      <w:pPr>
        <w:pStyle w:val="PwCHeading2"/>
        <w:numPr>
          <w:ilvl w:val="2"/>
          <w:numId w:val="4"/>
        </w:numPr>
      </w:pPr>
      <w:r w:rsidRPr="003757E4">
        <w:t>Reasonable Allocation</w:t>
      </w:r>
    </w:p>
    <w:p w14:paraId="1B275648" w14:textId="77777777" w:rsidR="00B248A4" w:rsidRPr="00E014B8" w:rsidRDefault="00B248A4" w:rsidP="007051F0">
      <w:pPr>
        <w:pStyle w:val="PwCIndent2"/>
      </w:pPr>
      <w:r w:rsidRPr="00E014B8">
        <w:t xml:space="preserve">The amount of the Group Liability allocated to each Group Member </w:t>
      </w:r>
      <w:r w:rsidR="00BD631D">
        <w:t xml:space="preserve">under </w:t>
      </w:r>
      <w:r w:rsidRPr="00E014B8">
        <w:t>this Agreement represents a reasonable allocation of the total amount of the Group Liability among the Group Members immediately prior to the Due Date for that Group Liability.</w:t>
      </w:r>
    </w:p>
    <w:p w14:paraId="4F25CD3D" w14:textId="77777777" w:rsidR="00A7025B" w:rsidRDefault="00B248A4">
      <w:pPr>
        <w:pStyle w:val="PwCHeading2"/>
        <w:numPr>
          <w:ilvl w:val="2"/>
          <w:numId w:val="4"/>
        </w:numPr>
      </w:pPr>
      <w:bookmarkStart w:id="31" w:name="_Ref133381442"/>
      <w:bookmarkStart w:id="32" w:name="_Ref48374876"/>
      <w:r w:rsidRPr="003757E4">
        <w:t>Allocation of Group Liabilities</w:t>
      </w:r>
      <w:bookmarkEnd w:id="31"/>
      <w:r w:rsidRPr="003757E4">
        <w:t xml:space="preserve"> </w:t>
      </w:r>
      <w:bookmarkEnd w:id="32"/>
    </w:p>
    <w:p w14:paraId="783F8921" w14:textId="273CB304" w:rsidR="00B248A4" w:rsidRPr="00943721" w:rsidRDefault="00BD631D" w:rsidP="00A14447">
      <w:pPr>
        <w:pStyle w:val="PwCIndent2"/>
      </w:pPr>
      <w:r>
        <w:t>S</w:t>
      </w:r>
      <w:r w:rsidRPr="00A14447">
        <w:t xml:space="preserve">ubject </w:t>
      </w:r>
      <w:r w:rsidR="00B248A4" w:rsidRPr="00A14447">
        <w:t xml:space="preserve">to clause </w:t>
      </w:r>
      <w:r w:rsidR="0023590C">
        <w:fldChar w:fldCharType="begin"/>
      </w:r>
      <w:r w:rsidR="0023590C">
        <w:instrText xml:space="preserve"> REF _Ref50457803 \r \h  \* MERGEFORMAT </w:instrText>
      </w:r>
      <w:r w:rsidR="0023590C">
        <w:fldChar w:fldCharType="separate"/>
      </w:r>
      <w:r w:rsidR="000425B8">
        <w:t>2.5</w:t>
      </w:r>
      <w:r w:rsidR="0023590C">
        <w:fldChar w:fldCharType="end"/>
      </w:r>
      <w:r w:rsidR="00B248A4" w:rsidRPr="00E014B8">
        <w:t>, each Group Liability with</w:t>
      </w:r>
      <w:r w:rsidR="0012793C">
        <w:t xml:space="preserve"> an original</w:t>
      </w:r>
      <w:r w:rsidR="00074692">
        <w:t xml:space="preserve"> assessment with a</w:t>
      </w:r>
      <w:r w:rsidR="0012793C">
        <w:t xml:space="preserve"> </w:t>
      </w:r>
      <w:r w:rsidR="00B248A4" w:rsidRPr="00E014B8">
        <w:t xml:space="preserve">Due Date after the date of this Agreement </w:t>
      </w:r>
      <w:r>
        <w:t>must</w:t>
      </w:r>
      <w:r w:rsidR="00B248A4" w:rsidRPr="00E014B8">
        <w:t xml:space="preserve"> be allocated either to, or among, the Head Company and each of the Contributing Members</w:t>
      </w:r>
      <w:r w:rsidR="00850779">
        <w:t xml:space="preserve"> who were parties to this Agreement immediately prior to the</w:t>
      </w:r>
      <w:r w:rsidR="008C1143">
        <w:t xml:space="preserve"> </w:t>
      </w:r>
      <w:r w:rsidR="00850779">
        <w:t>Due Date</w:t>
      </w:r>
      <w:r w:rsidR="00074692">
        <w:t xml:space="preserve"> of the original assessment</w:t>
      </w:r>
      <w:r w:rsidR="00850779">
        <w:t xml:space="preserve"> of such Group Liability</w:t>
      </w:r>
      <w:r w:rsidR="00B248A4" w:rsidRPr="00E014B8">
        <w:t xml:space="preserve"> in accordance with the relevant Allocation Principles</w:t>
      </w:r>
      <w:r w:rsidR="00B248A4" w:rsidRPr="00BF7E28">
        <w:t>.</w:t>
      </w:r>
      <w:r w:rsidR="00BF7E28" w:rsidRPr="00BF7E28">
        <w:t xml:space="preserve"> </w:t>
      </w:r>
    </w:p>
    <w:p w14:paraId="387CAD60" w14:textId="77777777" w:rsidR="00A7025B" w:rsidRDefault="00B248A4">
      <w:pPr>
        <w:pStyle w:val="PwCHeading2"/>
        <w:numPr>
          <w:ilvl w:val="2"/>
          <w:numId w:val="4"/>
        </w:numPr>
      </w:pPr>
      <w:bookmarkStart w:id="33" w:name="_Ref50457803"/>
      <w:r w:rsidRPr="00E91F27">
        <w:t>Pre-Consolidation Liabilities</w:t>
      </w:r>
      <w:bookmarkEnd w:id="33"/>
    </w:p>
    <w:p w14:paraId="2214156B" w14:textId="77777777" w:rsidR="00B248A4" w:rsidRPr="00E014B8" w:rsidRDefault="00B248A4" w:rsidP="007051F0">
      <w:pPr>
        <w:pStyle w:val="PwCIndent2"/>
      </w:pPr>
      <w:r w:rsidRPr="00E014B8">
        <w:t>Any liabilities of a Group Member to the Commissioner that relate to the period prior to that party becoming a Member of the Consolidated Group remain the liability of that Group Member.</w:t>
      </w:r>
    </w:p>
    <w:p w14:paraId="77865FAB" w14:textId="77777777" w:rsidR="00A7025B" w:rsidRDefault="00B248A4">
      <w:pPr>
        <w:pStyle w:val="PwCHeading2"/>
        <w:numPr>
          <w:ilvl w:val="2"/>
          <w:numId w:val="4"/>
        </w:numPr>
      </w:pPr>
      <w:bookmarkStart w:id="34" w:name="_Ref87441118"/>
      <w:r w:rsidRPr="00E91F27">
        <w:t>Payment to Commissioner</w:t>
      </w:r>
      <w:bookmarkEnd w:id="34"/>
    </w:p>
    <w:p w14:paraId="79110CFE" w14:textId="33EED8F4" w:rsidR="00B248A4" w:rsidRPr="00E014B8" w:rsidRDefault="00B248A4" w:rsidP="007051F0">
      <w:pPr>
        <w:pStyle w:val="PwCIndent2"/>
      </w:pPr>
      <w:r w:rsidRPr="00E014B8">
        <w:t>Subject to the terms of this Agreement, if the Head Company does not pay or otherwise discharge in full a Group Liability by the Due Date</w:t>
      </w:r>
      <w:r w:rsidR="00743783">
        <w:t>,</w:t>
      </w:r>
      <w:r w:rsidRPr="00E014B8">
        <w:t xml:space="preserve"> each Contributing Member will only be liable to pay the Commissioner an amount equal to the Contribution Amount of that Contributing Member for that Group Liability, and such amount will be due and payable to the Commissioner, in the circumstances set out in section 721-30(5)</w:t>
      </w:r>
      <w:r w:rsidR="00C94065">
        <w:rPr>
          <w:rStyle w:val="FootnoteReference"/>
        </w:rPr>
        <w:footnoteReference w:id="18"/>
      </w:r>
      <w:r w:rsidRPr="00E014B8">
        <w:t xml:space="preserve"> or (5A)</w:t>
      </w:r>
      <w:r w:rsidR="00C94065">
        <w:rPr>
          <w:rStyle w:val="FootnoteReference"/>
        </w:rPr>
        <w:footnoteReference w:id="19"/>
      </w:r>
      <w:r w:rsidRPr="00E014B8">
        <w:t xml:space="preserve"> of ITAA 1997, as the case may be.</w:t>
      </w:r>
    </w:p>
    <w:p w14:paraId="1E2C5F71" w14:textId="77777777" w:rsidR="00A7025B" w:rsidRDefault="00B248A4">
      <w:pPr>
        <w:pStyle w:val="PwCHeading2"/>
        <w:numPr>
          <w:ilvl w:val="2"/>
          <w:numId w:val="4"/>
        </w:numPr>
      </w:pPr>
      <w:r w:rsidRPr="00DE0449">
        <w:lastRenderedPageBreak/>
        <w:t>No Debt</w:t>
      </w:r>
    </w:p>
    <w:p w14:paraId="27562C92" w14:textId="77777777" w:rsidR="00B248A4" w:rsidRPr="00E014B8" w:rsidRDefault="00BD631D" w:rsidP="007051F0">
      <w:pPr>
        <w:pStyle w:val="PwCIndent2"/>
      </w:pPr>
      <w:r>
        <w:t xml:space="preserve">No Group Member may claim a debt is due from another Group Member in relation to </w:t>
      </w:r>
      <w:r w:rsidR="00B248A4" w:rsidRPr="00E014B8">
        <w:t>any Contribution Amount payable by a Contributing Member to the Commissioner.</w:t>
      </w:r>
    </w:p>
    <w:p w14:paraId="2FF8B18F" w14:textId="77777777" w:rsidR="00A7025B" w:rsidRDefault="00B248A4">
      <w:pPr>
        <w:pStyle w:val="PwCHeading2"/>
        <w:numPr>
          <w:ilvl w:val="2"/>
          <w:numId w:val="4"/>
        </w:numPr>
      </w:pPr>
      <w:r w:rsidRPr="00DE0449">
        <w:t>No Reduction for Funding Amount</w:t>
      </w:r>
    </w:p>
    <w:p w14:paraId="72C09097" w14:textId="19D9810D" w:rsidR="00A14447" w:rsidRDefault="00B248A4" w:rsidP="00A14447">
      <w:pPr>
        <w:pStyle w:val="PwCIndent2"/>
      </w:pPr>
      <w:r w:rsidRPr="00A14447">
        <w:t xml:space="preserve">The amount payable by a Contributing Member in accordance with clause </w:t>
      </w:r>
      <w:r w:rsidR="0023590C">
        <w:fldChar w:fldCharType="begin"/>
      </w:r>
      <w:r w:rsidR="0023590C">
        <w:instrText xml:space="preserve"> REF _Ref87441118 \r \h  \* MERGEFORMAT </w:instrText>
      </w:r>
      <w:r w:rsidR="0023590C">
        <w:fldChar w:fldCharType="separate"/>
      </w:r>
      <w:r w:rsidR="000425B8">
        <w:t>2.6</w:t>
      </w:r>
      <w:r w:rsidR="0023590C">
        <w:fldChar w:fldCharType="end"/>
      </w:r>
      <w:r w:rsidRPr="00A14447">
        <w:t xml:space="preserve"> will not be reduced, increased or otherwise affected by any amount paid, payable, received or receivable by a Contributing Member under the terms of a Tax Funding Agreement or any other tax funding or contribution agreement between one or more of the Group Members.</w:t>
      </w:r>
    </w:p>
    <w:p w14:paraId="6077E24C" w14:textId="77777777" w:rsidR="00A14447" w:rsidRPr="00A5690A" w:rsidRDefault="00A14447" w:rsidP="00036720">
      <w:pPr>
        <w:pStyle w:val="PwCHeading1"/>
        <w:numPr>
          <w:ilvl w:val="1"/>
          <w:numId w:val="4"/>
        </w:numPr>
        <w:tabs>
          <w:tab w:val="clear" w:pos="567"/>
        </w:tabs>
        <w:spacing w:before="0"/>
        <w:rPr>
          <w:sz w:val="28"/>
          <w:szCs w:val="28"/>
        </w:rPr>
      </w:pPr>
      <w:bookmarkStart w:id="35" w:name="_Ref48374149"/>
      <w:bookmarkStart w:id="36" w:name="_Toc217216397"/>
      <w:bookmarkStart w:id="37" w:name="_Toc309394662"/>
      <w:bookmarkStart w:id="38" w:name="_Toc346808026"/>
      <w:bookmarkStart w:id="39" w:name="_Toc76654047"/>
      <w:r w:rsidRPr="00A5690A">
        <w:rPr>
          <w:sz w:val="28"/>
          <w:szCs w:val="28"/>
        </w:rPr>
        <w:t>Calculation and Recording of Contribution Amounts</w:t>
      </w:r>
      <w:bookmarkEnd w:id="35"/>
      <w:bookmarkEnd w:id="36"/>
      <w:bookmarkEnd w:id="37"/>
      <w:bookmarkEnd w:id="38"/>
      <w:bookmarkEnd w:id="39"/>
    </w:p>
    <w:p w14:paraId="723157BF" w14:textId="77777777" w:rsidR="00A7025B" w:rsidRDefault="00B248A4">
      <w:pPr>
        <w:pStyle w:val="PwCHeading2"/>
        <w:numPr>
          <w:ilvl w:val="2"/>
          <w:numId w:val="4"/>
        </w:numPr>
      </w:pPr>
      <w:bookmarkStart w:id="40" w:name="_Ref48450610"/>
      <w:r w:rsidRPr="00DE0449">
        <w:t>Calculation Advice</w:t>
      </w:r>
      <w:bookmarkEnd w:id="40"/>
    </w:p>
    <w:p w14:paraId="6A0027EE" w14:textId="77777777" w:rsidR="00B248A4" w:rsidRPr="00A14447" w:rsidRDefault="00B248A4" w:rsidP="00A14447">
      <w:pPr>
        <w:pStyle w:val="PwCIndent2"/>
      </w:pPr>
      <w:r w:rsidRPr="00A14447">
        <w:t>Immediately upon the earlier of the Head Company becoming aware of a possible default, or actual default, in the payment of part or all of a Group Liability by the relevant Due Date, the Head Company must calculate the Contribution Amount of each Group Member in respect of that Group Liability and advise each Group Member in writing of:</w:t>
      </w:r>
    </w:p>
    <w:p w14:paraId="2308C4E2" w14:textId="77777777" w:rsidR="00A7025B" w:rsidRDefault="00B248A4">
      <w:pPr>
        <w:pStyle w:val="PwCHeading3"/>
        <w:numPr>
          <w:ilvl w:val="3"/>
          <w:numId w:val="4"/>
        </w:numPr>
      </w:pPr>
      <w:r w:rsidRPr="00780BF6">
        <w:t>the amount of its Contribution Amount;</w:t>
      </w:r>
    </w:p>
    <w:p w14:paraId="2275C967" w14:textId="77777777" w:rsidR="00A7025B" w:rsidRDefault="00B248A4">
      <w:pPr>
        <w:pStyle w:val="PwCHeading3"/>
        <w:numPr>
          <w:ilvl w:val="3"/>
          <w:numId w:val="4"/>
        </w:numPr>
      </w:pPr>
      <w:r w:rsidRPr="00780BF6">
        <w:t>the method of calculation of the amount in</w:t>
      </w:r>
      <w:r>
        <w:t xml:space="preserve"> paragraph</w:t>
      </w:r>
      <w:r w:rsidRPr="00780BF6">
        <w:t xml:space="preserve"> (a) above;</w:t>
      </w:r>
      <w:r>
        <w:t xml:space="preserve"> and</w:t>
      </w:r>
    </w:p>
    <w:p w14:paraId="1BBC29D8" w14:textId="77777777" w:rsidR="00A7025B" w:rsidRDefault="00B248A4">
      <w:pPr>
        <w:pStyle w:val="PwCHeading3"/>
        <w:numPr>
          <w:ilvl w:val="3"/>
          <w:numId w:val="4"/>
        </w:numPr>
      </w:pPr>
      <w:r w:rsidRPr="00780BF6">
        <w:t xml:space="preserve">any other information it considers reasonable.  </w:t>
      </w:r>
    </w:p>
    <w:p w14:paraId="1C9E0A81" w14:textId="3B9AE6DD" w:rsidR="00B248A4" w:rsidRPr="00A14447" w:rsidRDefault="00B248A4" w:rsidP="005F0874">
      <w:pPr>
        <w:pStyle w:val="PwCHeading3"/>
        <w:numPr>
          <w:ilvl w:val="0"/>
          <w:numId w:val="0"/>
        </w:numPr>
        <w:ind w:left="567"/>
      </w:pPr>
      <w:r w:rsidRPr="00A14447">
        <w:t xml:space="preserve">The Contribution Amount of each Group Member as calculated by the Head Company under this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Pr="00A14447">
        <w:t xml:space="preserve"> </w:t>
      </w:r>
      <w:r w:rsidR="00BD631D">
        <w:t xml:space="preserve">is </w:t>
      </w:r>
      <w:r w:rsidRPr="00A14447">
        <w:t>binding on each Group Member except in the case of manifest error.</w:t>
      </w:r>
    </w:p>
    <w:p w14:paraId="7605B1D4" w14:textId="77777777" w:rsidR="00A7025B" w:rsidRDefault="00B248A4">
      <w:pPr>
        <w:pStyle w:val="PwCHeading2"/>
        <w:numPr>
          <w:ilvl w:val="2"/>
          <w:numId w:val="4"/>
        </w:numPr>
      </w:pPr>
      <w:r w:rsidRPr="00A5690A">
        <w:t>Assistance by Contributing Members</w:t>
      </w:r>
    </w:p>
    <w:p w14:paraId="53841058" w14:textId="77777777" w:rsidR="00B248A4" w:rsidRPr="00A14447" w:rsidRDefault="00B248A4" w:rsidP="00A14447">
      <w:pPr>
        <w:pStyle w:val="PwCIndent2"/>
      </w:pPr>
      <w:r w:rsidRPr="00A14447">
        <w:t>Each Contributing Member must provide the Head Company with any information it may reasonably require in relation to a Group Liability.</w:t>
      </w:r>
    </w:p>
    <w:p w14:paraId="0C73E367" w14:textId="77777777" w:rsidR="00A7025B" w:rsidRDefault="00B248A4">
      <w:pPr>
        <w:pStyle w:val="PwCHeading2"/>
        <w:numPr>
          <w:ilvl w:val="2"/>
          <w:numId w:val="4"/>
        </w:numPr>
      </w:pPr>
      <w:r w:rsidRPr="00A5690A">
        <w:t>Retention of Records</w:t>
      </w:r>
    </w:p>
    <w:p w14:paraId="54E79B51" w14:textId="77777777" w:rsidR="00B248A4" w:rsidRDefault="00B248A4" w:rsidP="00A14447">
      <w:pPr>
        <w:pStyle w:val="PwCIndent2"/>
      </w:pPr>
      <w:r w:rsidRPr="00A14447">
        <w:t>Each Group Member must retain a record of each Calculation Advice (provided to, or by, it, as the case may be) for a period of not less than seven years from the date of its making.</w:t>
      </w:r>
    </w:p>
    <w:p w14:paraId="543E5568" w14:textId="77777777" w:rsidR="00A7025B" w:rsidRDefault="00B248A4">
      <w:pPr>
        <w:pStyle w:val="PwCHeading2"/>
        <w:numPr>
          <w:ilvl w:val="2"/>
          <w:numId w:val="4"/>
        </w:numPr>
      </w:pPr>
      <w:r w:rsidRPr="00A5690A">
        <w:t>Provision of Calculation Advices</w:t>
      </w:r>
    </w:p>
    <w:p w14:paraId="765F4E98" w14:textId="77777777" w:rsidR="00B248A4" w:rsidRPr="00A14447" w:rsidRDefault="00B248A4" w:rsidP="00A14447">
      <w:pPr>
        <w:pStyle w:val="PwCIndent2"/>
      </w:pPr>
      <w:r w:rsidRPr="00A14447">
        <w:t xml:space="preserve">Subject to the terms of this Agreement, each Contributing Member is only entitled to be </w:t>
      </w:r>
      <w:r w:rsidR="00BD631D">
        <w:t xml:space="preserve">given </w:t>
      </w:r>
      <w:r w:rsidRPr="00A14447">
        <w:t>Calculation Advices that relate to that particular Contributing Member and not any Calculation Advices that relate to any other Group Member.</w:t>
      </w:r>
    </w:p>
    <w:p w14:paraId="415718ED" w14:textId="77777777" w:rsidR="00A7025B" w:rsidRDefault="00B248A4">
      <w:pPr>
        <w:pStyle w:val="PwCHeading2"/>
        <w:numPr>
          <w:ilvl w:val="2"/>
          <w:numId w:val="4"/>
        </w:numPr>
      </w:pPr>
      <w:bookmarkStart w:id="41" w:name="_Ref90866489"/>
      <w:r w:rsidRPr="00A14447">
        <w:t>Annexures</w:t>
      </w:r>
      <w:bookmarkEnd w:id="41"/>
    </w:p>
    <w:p w14:paraId="456411BE" w14:textId="77777777" w:rsidR="00B248A4" w:rsidRPr="00A14447" w:rsidRDefault="00B248A4" w:rsidP="00A14447">
      <w:pPr>
        <w:pStyle w:val="PwCIndent2"/>
      </w:pPr>
      <w:r w:rsidRPr="00A14447">
        <w:t>The Head Company must attach as Annexure “A” to its counterpart of this Agreement any:</w:t>
      </w:r>
    </w:p>
    <w:p w14:paraId="2B09711A" w14:textId="0E6BFD89" w:rsidR="00A7025B" w:rsidRDefault="00B248A4">
      <w:pPr>
        <w:pStyle w:val="PwCHeading3"/>
        <w:numPr>
          <w:ilvl w:val="3"/>
          <w:numId w:val="4"/>
        </w:numPr>
      </w:pPr>
      <w:r w:rsidRPr="00AD1FCE">
        <w:t xml:space="preserve">Calculation Advice issued by it to a Group Member under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Pr="00AD1FCE">
        <w:t xml:space="preserve">; </w:t>
      </w:r>
    </w:p>
    <w:p w14:paraId="2444CC70" w14:textId="63764A4B" w:rsidR="00A7025B" w:rsidRDefault="00B248A4">
      <w:pPr>
        <w:pStyle w:val="PwCHeading3"/>
        <w:numPr>
          <w:ilvl w:val="3"/>
          <w:numId w:val="4"/>
        </w:numPr>
      </w:pPr>
      <w:r w:rsidRPr="00AD1FCE">
        <w:lastRenderedPageBreak/>
        <w:t xml:space="preserve">Accession </w:t>
      </w:r>
      <w:r w:rsidR="00812C00">
        <w:t xml:space="preserve">Agreement </w:t>
      </w:r>
      <w:r w:rsidRPr="00AD1FCE">
        <w:t>entered into by it with a new Group Member;</w:t>
      </w:r>
    </w:p>
    <w:p w14:paraId="7E639DEE" w14:textId="1C30A80C" w:rsidR="00A7025B" w:rsidRDefault="00B248A4">
      <w:pPr>
        <w:pStyle w:val="PwCHeading3"/>
        <w:numPr>
          <w:ilvl w:val="3"/>
          <w:numId w:val="4"/>
        </w:numPr>
      </w:pPr>
      <w:r w:rsidRPr="00AD1FCE">
        <w:t xml:space="preserve">Release </w:t>
      </w:r>
      <w:r w:rsidR="00812C00">
        <w:t xml:space="preserve">Agreement </w:t>
      </w:r>
      <w:r w:rsidRPr="00AD1FCE">
        <w:t>entered into by it with an Exiting Member; and</w:t>
      </w:r>
    </w:p>
    <w:p w14:paraId="4EAEAAF9" w14:textId="77777777" w:rsidR="00A7025B" w:rsidRDefault="00B248A4">
      <w:pPr>
        <w:pStyle w:val="PwCHeading3"/>
        <w:numPr>
          <w:ilvl w:val="3"/>
          <w:numId w:val="4"/>
        </w:numPr>
      </w:pPr>
      <w:r w:rsidRPr="00AD1FCE">
        <w:t xml:space="preserve">other document it considers relevant to the interpretation of this Agreement. </w:t>
      </w:r>
    </w:p>
    <w:p w14:paraId="1DE1E182" w14:textId="77777777" w:rsidR="00036720" w:rsidRPr="00036720" w:rsidRDefault="00036720" w:rsidP="005F0874">
      <w:pPr>
        <w:pStyle w:val="PwCHeading1"/>
        <w:keepNext w:val="0"/>
        <w:keepLines w:val="0"/>
        <w:numPr>
          <w:ilvl w:val="1"/>
          <w:numId w:val="4"/>
        </w:numPr>
        <w:spacing w:before="0"/>
        <w:ind w:left="851" w:hanging="851"/>
        <w:rPr>
          <w:sz w:val="28"/>
          <w:szCs w:val="28"/>
        </w:rPr>
      </w:pPr>
      <w:bookmarkStart w:id="42" w:name="_Ref321994451"/>
      <w:bookmarkStart w:id="43" w:name="_Toc346808027"/>
      <w:bookmarkStart w:id="44" w:name="_Toc76654048"/>
      <w:r w:rsidRPr="00036720">
        <w:rPr>
          <w:sz w:val="28"/>
          <w:szCs w:val="28"/>
        </w:rPr>
        <w:t>Clear Exit From Group Liability</w:t>
      </w:r>
      <w:bookmarkEnd w:id="42"/>
      <w:bookmarkEnd w:id="43"/>
      <w:bookmarkEnd w:id="44"/>
    </w:p>
    <w:p w14:paraId="7D9503E7" w14:textId="77777777" w:rsidR="00A7025B" w:rsidRDefault="00B248A4">
      <w:pPr>
        <w:pStyle w:val="PwCHeading2"/>
        <w:numPr>
          <w:ilvl w:val="2"/>
          <w:numId w:val="4"/>
        </w:numPr>
      </w:pPr>
      <w:bookmarkStart w:id="45" w:name="_Ref106152449"/>
      <w:r w:rsidRPr="00AD1FCE">
        <w:t>Exit from the Consolidated Group</w:t>
      </w:r>
      <w:bookmarkEnd w:id="45"/>
    </w:p>
    <w:p w14:paraId="58C3A04A" w14:textId="3543ADA3" w:rsidR="00B248A4" w:rsidRPr="00036720" w:rsidRDefault="00B248A4" w:rsidP="00036720">
      <w:pPr>
        <w:pStyle w:val="PwCIndent2"/>
      </w:pPr>
      <w:r w:rsidRPr="00036720">
        <w:t xml:space="preserve">This clause </w:t>
      </w:r>
      <w:r w:rsidR="004D0A2A">
        <w:fldChar w:fldCharType="begin"/>
      </w:r>
      <w:r w:rsidR="005F0874">
        <w:instrText xml:space="preserve"> REF _Ref321994451 \r \h </w:instrText>
      </w:r>
      <w:r w:rsidR="004D0A2A">
        <w:fldChar w:fldCharType="separate"/>
      </w:r>
      <w:r w:rsidR="000425B8">
        <w:t>4</w:t>
      </w:r>
      <w:r w:rsidR="004D0A2A">
        <w:fldChar w:fldCharType="end"/>
      </w:r>
      <w:r w:rsidR="005F0874">
        <w:t xml:space="preserve"> </w:t>
      </w:r>
      <w:r w:rsidR="00BD631D">
        <w:t xml:space="preserve">applies </w:t>
      </w:r>
      <w:r w:rsidRPr="00036720">
        <w:t xml:space="preserve">if a </w:t>
      </w:r>
      <w:r w:rsidR="00D625D4">
        <w:t>Group</w:t>
      </w:r>
      <w:r w:rsidR="00D625D4" w:rsidRPr="00036720">
        <w:t xml:space="preserve"> </w:t>
      </w:r>
      <w:r w:rsidRPr="00036720">
        <w:t xml:space="preserve">Member </w:t>
      </w:r>
      <w:r w:rsidR="00C677F6">
        <w:t>will</w:t>
      </w:r>
      <w:r w:rsidR="00BD631D">
        <w:t xml:space="preserve"> </w:t>
      </w:r>
      <w:r w:rsidRPr="00036720">
        <w:t>cease to be a Member of the Consolidated Group (</w:t>
      </w:r>
      <w:r w:rsidRPr="00036720">
        <w:rPr>
          <w:b/>
        </w:rPr>
        <w:t>Exiting Member</w:t>
      </w:r>
      <w:r w:rsidRPr="00036720">
        <w:t>).</w:t>
      </w:r>
    </w:p>
    <w:p w14:paraId="63E91BF6" w14:textId="77777777" w:rsidR="00A7025B" w:rsidRDefault="00B248A4">
      <w:pPr>
        <w:pStyle w:val="PwCHeading2"/>
        <w:numPr>
          <w:ilvl w:val="2"/>
          <w:numId w:val="4"/>
        </w:numPr>
      </w:pPr>
      <w:bookmarkStart w:id="46" w:name="_Ref151984480"/>
      <w:bookmarkStart w:id="47" w:name="_Ref48450892"/>
      <w:r w:rsidRPr="00036720">
        <w:t>Provision of information to Exiting Member</w:t>
      </w:r>
      <w:bookmarkEnd w:id="46"/>
    </w:p>
    <w:p w14:paraId="00E2877C" w14:textId="77777777" w:rsidR="00B248A4" w:rsidRPr="00036720" w:rsidRDefault="009111D0" w:rsidP="00036720">
      <w:pPr>
        <w:pStyle w:val="PwCIndent2"/>
      </w:pPr>
      <w:r>
        <w:t xml:space="preserve">Prior to the date </w:t>
      </w:r>
      <w:r w:rsidR="00B248A4" w:rsidRPr="00036720">
        <w:t>the Exiting Member ceases to be a Member of the Consolidated Group (</w:t>
      </w:r>
      <w:r w:rsidR="00B248A4" w:rsidRPr="00111F1E">
        <w:rPr>
          <w:b/>
        </w:rPr>
        <w:t>Exit</w:t>
      </w:r>
      <w:r w:rsidR="00B248A4" w:rsidRPr="00036720">
        <w:t xml:space="preserve"> </w:t>
      </w:r>
      <w:r w:rsidR="00B248A4" w:rsidRPr="00111F1E">
        <w:rPr>
          <w:b/>
        </w:rPr>
        <w:t>Date</w:t>
      </w:r>
      <w:r w:rsidR="00B248A4" w:rsidRPr="00036720">
        <w:t>)</w:t>
      </w:r>
      <w:r w:rsidR="00D30341">
        <w:t>,</w:t>
      </w:r>
      <w:r w:rsidR="00B248A4" w:rsidRPr="00036720">
        <w:t xml:space="preserve"> the Head Company must provide the Exiting Member with a calculation (which for the avoidance </w:t>
      </w:r>
      <w:r w:rsidR="00DE4CCC">
        <w:t xml:space="preserve">of </w:t>
      </w:r>
      <w:r w:rsidR="00B248A4" w:rsidRPr="00036720">
        <w:t>doubt may be nil) of:</w:t>
      </w:r>
      <w:bookmarkEnd w:id="47"/>
    </w:p>
    <w:p w14:paraId="0D744EBB" w14:textId="598FC6D2" w:rsidR="00A7025B" w:rsidRDefault="00B248A4">
      <w:pPr>
        <w:pStyle w:val="PwCHeading3"/>
        <w:numPr>
          <w:ilvl w:val="3"/>
          <w:numId w:val="4"/>
        </w:numPr>
      </w:pPr>
      <w:r w:rsidRPr="00AD1FCE">
        <w:t xml:space="preserve">if </w:t>
      </w:r>
      <w:r w:rsidRPr="00036720">
        <w:t xml:space="preserve">a Contribution Amount can be determined for the Exiting Member pursuant to clause </w:t>
      </w:r>
      <w:r w:rsidR="0023590C">
        <w:fldChar w:fldCharType="begin"/>
      </w:r>
      <w:r w:rsidR="0023590C">
        <w:instrText xml:space="preserve"> REF _Ref48542427 \r \h  \* MERGEFORMAT </w:instrText>
      </w:r>
      <w:r w:rsidR="0023590C">
        <w:fldChar w:fldCharType="separate"/>
      </w:r>
      <w:r w:rsidR="000425B8">
        <w:t>2</w:t>
      </w:r>
      <w:r w:rsidR="0023590C">
        <w:fldChar w:fldCharType="end"/>
      </w:r>
      <w:r w:rsidRPr="00036720">
        <w:t xml:space="preserve"> for a Group Liability of the Head Company with a Due Date after the Exit Date, that Contribution Amount; </w:t>
      </w:r>
    </w:p>
    <w:p w14:paraId="41FD15A1" w14:textId="411FDE42" w:rsidR="00A7025B" w:rsidRDefault="00B248A4">
      <w:pPr>
        <w:pStyle w:val="PwCHeading3"/>
        <w:numPr>
          <w:ilvl w:val="3"/>
          <w:numId w:val="4"/>
        </w:numPr>
      </w:pPr>
      <w:r w:rsidRPr="00036720">
        <w:t xml:space="preserve">if a Contribution Amount cannot be determined for the Exiting Member pursuant to clause </w:t>
      </w:r>
      <w:r w:rsidR="0023590C">
        <w:fldChar w:fldCharType="begin"/>
      </w:r>
      <w:r w:rsidR="0023590C">
        <w:instrText xml:space="preserve"> REF _Ref48542445 \r \h  \* MERGEFORMAT </w:instrText>
      </w:r>
      <w:r w:rsidR="0023590C">
        <w:fldChar w:fldCharType="separate"/>
      </w:r>
      <w:r w:rsidR="000425B8">
        <w:t>2</w:t>
      </w:r>
      <w:r w:rsidR="0023590C">
        <w:fldChar w:fldCharType="end"/>
      </w:r>
      <w:r w:rsidRPr="00036720">
        <w:t xml:space="preserve"> for a Group Liability of the Head Company with a Due Date after the Exit Date, a reasonable estimate of that Contribution Amount;</w:t>
      </w:r>
    </w:p>
    <w:p w14:paraId="2533A196" w14:textId="77777777" w:rsidR="00A7025B" w:rsidRDefault="00B248A4">
      <w:pPr>
        <w:pStyle w:val="PwCHeading3"/>
        <w:numPr>
          <w:ilvl w:val="3"/>
          <w:numId w:val="4"/>
        </w:numPr>
      </w:pPr>
      <w:r w:rsidRPr="00036720">
        <w:t xml:space="preserve">if, before the Exit Date, </w:t>
      </w:r>
      <w:r w:rsidR="00BD631D">
        <w:t>the Head Company anticipates that after the Exit Date</w:t>
      </w:r>
      <w:r w:rsidRPr="00036720">
        <w:t xml:space="preserve"> there will be an Amended Assessment in respect of a Tax-Related Liability, which relates to a Tax-Related Period during which the Exiting Member</w:t>
      </w:r>
      <w:r>
        <w:t xml:space="preserve"> was a </w:t>
      </w:r>
      <w:r w:rsidRPr="00200BE7">
        <w:rPr>
          <w:rFonts w:ascii="Georgia" w:hAnsi="Georgia"/>
        </w:rPr>
        <w:t>Member of the Consolidated Group</w:t>
      </w:r>
      <w:r>
        <w:t xml:space="preserve">, an amount that is a reasonable estimate of the Contribution Amount of the </w:t>
      </w:r>
      <w:r w:rsidRPr="00AD1FCE">
        <w:t xml:space="preserve">Exiting Member </w:t>
      </w:r>
      <w:r>
        <w:t>that takes into account the anticipated Amended Assessment; and</w:t>
      </w:r>
    </w:p>
    <w:p w14:paraId="48CABC6D" w14:textId="77777777" w:rsidR="00A7025B" w:rsidRDefault="00B248A4">
      <w:pPr>
        <w:pStyle w:val="PwCHeading3"/>
        <w:numPr>
          <w:ilvl w:val="3"/>
          <w:numId w:val="4"/>
        </w:numPr>
        <w:rPr>
          <w:rFonts w:ascii="Georgia" w:hAnsi="Georgia"/>
        </w:rPr>
      </w:pPr>
      <w:r>
        <w:t>such other amount that Division 721 of ITAA 1997 may specify from time to time that will allow the Exiting Member to leave the Consolidated Group clear of a Group Liability.</w:t>
      </w:r>
    </w:p>
    <w:p w14:paraId="24AB7FA2" w14:textId="77777777" w:rsidR="00A7025B" w:rsidRDefault="00B248A4">
      <w:pPr>
        <w:pStyle w:val="PwCHeading2"/>
        <w:numPr>
          <w:ilvl w:val="2"/>
          <w:numId w:val="4"/>
        </w:numPr>
      </w:pPr>
      <w:r w:rsidRPr="00036720">
        <w:t>Conclusive Evidence</w:t>
      </w:r>
    </w:p>
    <w:p w14:paraId="624C421E" w14:textId="1FE07E26" w:rsidR="00B248A4" w:rsidRPr="00AD1FCE" w:rsidRDefault="00B248A4" w:rsidP="00036720">
      <w:pPr>
        <w:pStyle w:val="PwCIndent2"/>
      </w:pPr>
      <w:r w:rsidRPr="00AD1FCE">
        <w:t xml:space="preserve">The calculation by the Head Company of any Contribution Amount due under clause </w:t>
      </w:r>
      <w:r w:rsidR="0023590C">
        <w:fldChar w:fldCharType="begin"/>
      </w:r>
      <w:r w:rsidR="0023590C">
        <w:instrText xml:space="preserve"> REF _Ref151984480 \n \h  \* MERGEFORMAT </w:instrText>
      </w:r>
      <w:r w:rsidR="0023590C">
        <w:fldChar w:fldCharType="separate"/>
      </w:r>
      <w:r w:rsidR="000425B8">
        <w:t>4.2</w:t>
      </w:r>
      <w:r w:rsidR="0023590C">
        <w:fldChar w:fldCharType="end"/>
      </w:r>
      <w:r w:rsidRPr="00AD1FCE">
        <w:t xml:space="preserve"> </w:t>
      </w:r>
      <w:r w:rsidR="00893F1F">
        <w:t xml:space="preserve">is </w:t>
      </w:r>
      <w:r w:rsidRPr="00AD1FCE">
        <w:t>conclusive evidence of that Contribution Amount of the Exiting Member in respect to a Group Liability.</w:t>
      </w:r>
    </w:p>
    <w:p w14:paraId="229151B1" w14:textId="77777777" w:rsidR="00A7025B" w:rsidRDefault="00B248A4">
      <w:pPr>
        <w:pStyle w:val="PwCHeading2"/>
        <w:numPr>
          <w:ilvl w:val="2"/>
          <w:numId w:val="4"/>
        </w:numPr>
      </w:pPr>
      <w:bookmarkStart w:id="48" w:name="_Ref48375344"/>
      <w:r w:rsidRPr="00036720">
        <w:t>Payment of Contribution Amount by Exiting Member</w:t>
      </w:r>
      <w:bookmarkEnd w:id="48"/>
    </w:p>
    <w:p w14:paraId="3BF7B025" w14:textId="741E2307" w:rsidR="00B248A4" w:rsidRPr="00AD1FCE" w:rsidRDefault="00B248A4" w:rsidP="00036720">
      <w:pPr>
        <w:pStyle w:val="PwCIndent2"/>
      </w:pPr>
      <w:r w:rsidRPr="00AD1FCE">
        <w:t xml:space="preserve">Before the Exit Date, the Exiting Member must pay the Head Company the Contribution Amounts, if any, calculated under clause </w:t>
      </w:r>
      <w:r w:rsidR="0023590C">
        <w:fldChar w:fldCharType="begin"/>
      </w:r>
      <w:r w:rsidR="0023590C">
        <w:instrText xml:space="preserve"> REF _Ref151984480 \n \h  \* MERGEFORMAT </w:instrText>
      </w:r>
      <w:r w:rsidR="0023590C">
        <w:fldChar w:fldCharType="separate"/>
      </w:r>
      <w:r w:rsidR="000425B8">
        <w:t>4.2</w:t>
      </w:r>
      <w:r w:rsidR="0023590C">
        <w:fldChar w:fldCharType="end"/>
      </w:r>
      <w:r w:rsidRPr="00AD1FCE">
        <w:t xml:space="preserve">, at which time the Head Company must acknowledge receipt of such payment in writing and hold such payment separate from the other funds of the Head Company until the Due Date for each relevant Group Liability at which time the payment may be used to meet the relevant Tax-Related Liability. </w:t>
      </w:r>
    </w:p>
    <w:p w14:paraId="282D41CD" w14:textId="77777777" w:rsidR="00A7025B" w:rsidRDefault="00B248A4">
      <w:pPr>
        <w:pStyle w:val="PwCHeading2"/>
        <w:numPr>
          <w:ilvl w:val="2"/>
          <w:numId w:val="4"/>
        </w:numPr>
      </w:pPr>
      <w:r w:rsidRPr="00036720">
        <w:lastRenderedPageBreak/>
        <w:t>Nil Contribution Amount</w:t>
      </w:r>
    </w:p>
    <w:p w14:paraId="6B421E73" w14:textId="4FF1F9E1" w:rsidR="00B248A4" w:rsidRDefault="00B248A4" w:rsidP="00036720">
      <w:pPr>
        <w:pStyle w:val="PwCIndent2"/>
      </w:pPr>
      <w:r w:rsidRPr="00AD1FCE">
        <w:t xml:space="preserve">For the avoidance of doubt, if a Contribution Amount calculated pursuant to clause </w:t>
      </w:r>
      <w:r w:rsidR="0023590C">
        <w:fldChar w:fldCharType="begin"/>
      </w:r>
      <w:r w:rsidR="0023590C">
        <w:instrText xml:space="preserve"> REF _Ref48450892 \r \h  \* MERGEFORMAT </w:instrText>
      </w:r>
      <w:r w:rsidR="0023590C">
        <w:fldChar w:fldCharType="separate"/>
      </w:r>
      <w:r w:rsidR="000425B8">
        <w:t>4.2</w:t>
      </w:r>
      <w:r w:rsidR="0023590C">
        <w:fldChar w:fldCharType="end"/>
      </w:r>
      <w:r w:rsidRPr="00AD1FCE">
        <w:t xml:space="preserve"> is nil, </w:t>
      </w:r>
      <w:r w:rsidR="00E9059E">
        <w:t>the</w:t>
      </w:r>
      <w:r w:rsidRPr="00AD1FCE">
        <w:t xml:space="preserve"> Exiting Member</w:t>
      </w:r>
      <w:r w:rsidR="00E9059E">
        <w:t xml:space="preserve"> will be deemed to have made the relevant payment under clause </w:t>
      </w:r>
      <w:r w:rsidR="00E9059E">
        <w:fldChar w:fldCharType="begin"/>
      </w:r>
      <w:r w:rsidR="00E9059E">
        <w:instrText xml:space="preserve"> REF _Ref48375344 \w \h </w:instrText>
      </w:r>
      <w:r w:rsidR="00E9059E">
        <w:fldChar w:fldCharType="separate"/>
      </w:r>
      <w:r w:rsidR="000425B8">
        <w:t>4.4</w:t>
      </w:r>
      <w:r w:rsidR="00E9059E">
        <w:fldChar w:fldCharType="end"/>
      </w:r>
      <w:r w:rsidRPr="00AD1FCE">
        <w:t>.</w:t>
      </w:r>
    </w:p>
    <w:p w14:paraId="62971ED5" w14:textId="77777777" w:rsidR="00A7025B" w:rsidRDefault="00036720" w:rsidP="006A239F">
      <w:pPr>
        <w:pStyle w:val="PwCHeading2"/>
        <w:keepLines w:val="0"/>
        <w:numPr>
          <w:ilvl w:val="2"/>
          <w:numId w:val="4"/>
        </w:numPr>
      </w:pPr>
      <w:bookmarkStart w:id="49" w:name="_Ref166992841"/>
      <w:r w:rsidRPr="00AD1FCE">
        <w:t>Release</w:t>
      </w:r>
      <w:bookmarkEnd w:id="49"/>
    </w:p>
    <w:p w14:paraId="5A86B15C" w14:textId="52716160" w:rsidR="00036720" w:rsidRPr="00AD1FCE" w:rsidRDefault="00036720" w:rsidP="006A239F">
      <w:pPr>
        <w:pStyle w:val="PwCIndent2"/>
        <w:keepNext/>
        <w:rPr>
          <w:b/>
          <w:color w:val="000000"/>
        </w:rPr>
      </w:pPr>
      <w:r w:rsidRPr="00AD1FCE">
        <w:t xml:space="preserve">The Head Company and the Exiting Member must execute a </w:t>
      </w:r>
      <w:r w:rsidR="00812C00">
        <w:t>Release Agreement</w:t>
      </w:r>
      <w:r w:rsidRPr="00AD1FCE">
        <w:rPr>
          <w:color w:val="000000"/>
        </w:rPr>
        <w:t xml:space="preserve">: </w:t>
      </w:r>
    </w:p>
    <w:p w14:paraId="7C4F0A68" w14:textId="77777777" w:rsidR="00A7025B" w:rsidRDefault="00036720">
      <w:pPr>
        <w:pStyle w:val="PwCHeading3"/>
        <w:numPr>
          <w:ilvl w:val="3"/>
          <w:numId w:val="4"/>
        </w:numPr>
      </w:pPr>
      <w:bookmarkStart w:id="50" w:name="_Ref106153506"/>
      <w:r w:rsidRPr="00AD1FCE">
        <w:t>provided that the Exiting Member has made;</w:t>
      </w:r>
      <w:bookmarkEnd w:id="50"/>
      <w:r w:rsidRPr="00AD1FCE">
        <w:t xml:space="preserve"> or</w:t>
      </w:r>
    </w:p>
    <w:p w14:paraId="7F4F3EE0" w14:textId="77777777" w:rsidR="00A7025B" w:rsidRDefault="00036720">
      <w:pPr>
        <w:pStyle w:val="PwCHeading3"/>
        <w:numPr>
          <w:ilvl w:val="3"/>
          <w:numId w:val="4"/>
        </w:numPr>
      </w:pPr>
      <w:r w:rsidRPr="00AD1FCE">
        <w:t>that is effective conditional upon the Exiting Member making,</w:t>
      </w:r>
    </w:p>
    <w:p w14:paraId="1E2C0466" w14:textId="082BEDEF" w:rsidR="00036720" w:rsidRPr="00AD1FCE" w:rsidRDefault="00036720" w:rsidP="00036720">
      <w:pPr>
        <w:pStyle w:val="PwCIndent2"/>
        <w:rPr>
          <w:b/>
        </w:rPr>
      </w:pPr>
      <w:r w:rsidRPr="00AD1FCE">
        <w:rPr>
          <w:color w:val="000000"/>
        </w:rPr>
        <w:t xml:space="preserve">all payments required under clause </w:t>
      </w:r>
      <w:r w:rsidR="0023590C">
        <w:fldChar w:fldCharType="begin"/>
      </w:r>
      <w:r w:rsidR="0023590C">
        <w:instrText xml:space="preserve"> REF _Ref48375344 \r \h  \* MERGEFORMAT </w:instrText>
      </w:r>
      <w:r w:rsidR="0023590C">
        <w:fldChar w:fldCharType="separate"/>
      </w:r>
      <w:r w:rsidR="000425B8" w:rsidRPr="000425B8">
        <w:rPr>
          <w:color w:val="000000"/>
        </w:rPr>
        <w:t>4.4</w:t>
      </w:r>
      <w:r w:rsidR="0023590C">
        <w:fldChar w:fldCharType="end"/>
      </w:r>
      <w:r w:rsidRPr="00AD1FCE">
        <w:rPr>
          <w:color w:val="000000"/>
        </w:rPr>
        <w:t>.  E</w:t>
      </w:r>
      <w:r w:rsidRPr="00AD1FCE">
        <w:t xml:space="preserve">ach </w:t>
      </w:r>
      <w:r w:rsidR="00D625D4">
        <w:t>Group</w:t>
      </w:r>
      <w:r w:rsidR="00D625D4" w:rsidRPr="00AD1FCE">
        <w:t xml:space="preserve"> </w:t>
      </w:r>
      <w:r w:rsidRPr="00AD1FCE">
        <w:t xml:space="preserve">Member </w:t>
      </w:r>
      <w:r w:rsidR="0094769E">
        <w:t xml:space="preserve">appoints </w:t>
      </w:r>
      <w:r w:rsidRPr="00AD1FCE">
        <w:t>the Head Company</w:t>
      </w:r>
      <w:r>
        <w:t xml:space="preserve"> </w:t>
      </w:r>
      <w:r w:rsidR="0094769E">
        <w:t xml:space="preserve">as its agent </w:t>
      </w:r>
      <w:r w:rsidRPr="00AD1FCE">
        <w:t xml:space="preserve">to enter into the </w:t>
      </w:r>
      <w:r w:rsidR="00812C00">
        <w:t>Release Agreement</w:t>
      </w:r>
      <w:r w:rsidRPr="00AD1FCE">
        <w:t xml:space="preserve"> referred to in this clause </w:t>
      </w:r>
      <w:r w:rsidR="0023590C">
        <w:fldChar w:fldCharType="begin"/>
      </w:r>
      <w:r w:rsidR="0023590C">
        <w:instrText xml:space="preserve"> REF _Ref166992841 \r \h  \* MERGEFORMAT </w:instrText>
      </w:r>
      <w:r w:rsidR="0023590C">
        <w:fldChar w:fldCharType="separate"/>
      </w:r>
      <w:r w:rsidR="000425B8">
        <w:t>4.6</w:t>
      </w:r>
      <w:r w:rsidR="0023590C">
        <w:fldChar w:fldCharType="end"/>
      </w:r>
      <w:r w:rsidRPr="00AD1FCE">
        <w:t>.</w:t>
      </w:r>
    </w:p>
    <w:p w14:paraId="19B17B9F" w14:textId="77777777" w:rsidR="00A7025B" w:rsidRDefault="0094769E">
      <w:pPr>
        <w:pStyle w:val="PwCHeading2"/>
        <w:numPr>
          <w:ilvl w:val="2"/>
          <w:numId w:val="4"/>
        </w:numPr>
      </w:pPr>
      <w:r w:rsidRPr="00AD1FCE">
        <w:t>Acknowledgment</w:t>
      </w:r>
    </w:p>
    <w:p w14:paraId="48E04FF0" w14:textId="77777777" w:rsidR="0094769E" w:rsidRPr="00AD1FCE" w:rsidRDefault="00893F1F" w:rsidP="0094769E">
      <w:pPr>
        <w:pStyle w:val="PwCIndent2"/>
        <w:rPr>
          <w:b/>
        </w:rPr>
      </w:pPr>
      <w:r>
        <w:t>Despite</w:t>
      </w:r>
      <w:r w:rsidRPr="00AD1FCE">
        <w:t xml:space="preserve"> </w:t>
      </w:r>
      <w:r w:rsidR="0094769E" w:rsidRPr="00AD1FCE">
        <w:t xml:space="preserve">anything </w:t>
      </w:r>
      <w:r w:rsidR="009111D0">
        <w:t xml:space="preserve">else </w:t>
      </w:r>
      <w:r w:rsidR="0094769E" w:rsidRPr="00AD1FCE">
        <w:t>in this Agreement but without affecting any party’s rights or obligations under this Agreement, pursuant to ITAA 1997 an Exiting Member may be liable to pay the Commissioner part or all of a Group Liability:</w:t>
      </w:r>
    </w:p>
    <w:p w14:paraId="60678779" w14:textId="77777777" w:rsidR="00A7025B" w:rsidRDefault="0094769E">
      <w:pPr>
        <w:pStyle w:val="PwCHeading3"/>
        <w:numPr>
          <w:ilvl w:val="3"/>
          <w:numId w:val="4"/>
        </w:numPr>
      </w:pPr>
      <w:bookmarkStart w:id="51" w:name="_Ref141681175"/>
      <w:r w:rsidRPr="00AD1FCE">
        <w:t>not covered by this Agreement due to omission or as a result of this Agreement being invalid insofar as it relates to that Group Liability;</w:t>
      </w:r>
      <w:bookmarkEnd w:id="51"/>
      <w:r w:rsidRPr="00AD1FCE">
        <w:t xml:space="preserve"> </w:t>
      </w:r>
    </w:p>
    <w:p w14:paraId="7EC50C43" w14:textId="77777777" w:rsidR="00A7025B" w:rsidRDefault="0094769E">
      <w:pPr>
        <w:pStyle w:val="PwCHeading3"/>
        <w:numPr>
          <w:ilvl w:val="3"/>
          <w:numId w:val="4"/>
        </w:numPr>
      </w:pPr>
      <w:r w:rsidRPr="00AD1FCE">
        <w:t xml:space="preserve">with a Due Date prior to the Exit Date; </w:t>
      </w:r>
    </w:p>
    <w:p w14:paraId="68746857" w14:textId="594AF5B7" w:rsidR="00A7025B" w:rsidRDefault="0094769E">
      <w:pPr>
        <w:pStyle w:val="PwCHeading3"/>
        <w:numPr>
          <w:ilvl w:val="3"/>
          <w:numId w:val="4"/>
        </w:numPr>
      </w:pPr>
      <w:r w:rsidRPr="00AD1FCE">
        <w:t xml:space="preserve">in respect of which the Exiting Member has not made a payment to the Head Company under clause </w:t>
      </w:r>
      <w:r w:rsidR="0023590C">
        <w:fldChar w:fldCharType="begin"/>
      </w:r>
      <w:r w:rsidR="0023590C">
        <w:instrText xml:space="preserve"> REF _Ref48375344 \r \h  \* MERGEFORMAT </w:instrText>
      </w:r>
      <w:r w:rsidR="0023590C">
        <w:fldChar w:fldCharType="separate"/>
      </w:r>
      <w:r w:rsidR="000425B8">
        <w:t>4.4</w:t>
      </w:r>
      <w:r w:rsidR="0023590C">
        <w:fldChar w:fldCharType="end"/>
      </w:r>
      <w:r w:rsidRPr="00AD1FCE">
        <w:t xml:space="preserve"> or has made a payment that is subsequently determined not to satisfy section 721-35 of ITAA 1997</w:t>
      </w:r>
      <w:r>
        <w:t>;</w:t>
      </w:r>
      <w:r w:rsidR="00C94065">
        <w:rPr>
          <w:rStyle w:val="FootnoteReference"/>
        </w:rPr>
        <w:footnoteReference w:id="20"/>
      </w:r>
      <w:r>
        <w:t xml:space="preserve"> or</w:t>
      </w:r>
    </w:p>
    <w:p w14:paraId="54D3B123" w14:textId="77777777" w:rsidR="00A7025B" w:rsidRDefault="0094769E">
      <w:pPr>
        <w:pStyle w:val="PwCHeading3"/>
        <w:numPr>
          <w:ilvl w:val="3"/>
          <w:numId w:val="4"/>
        </w:numPr>
      </w:pPr>
      <w:r>
        <w:t xml:space="preserve">where there is an Amended Assessment of a Tax-Related Liability, which relates to any Tax-Related Period during which the Exiting Member was a </w:t>
      </w:r>
      <w:r w:rsidRPr="00200BE7">
        <w:rPr>
          <w:rFonts w:ascii="Georgia" w:hAnsi="Georgia"/>
        </w:rPr>
        <w:t>Member of the Consolidated Group</w:t>
      </w:r>
      <w:r>
        <w:rPr>
          <w:rFonts w:ascii="Georgia" w:hAnsi="Georgia"/>
        </w:rPr>
        <w:t xml:space="preserve"> and where:</w:t>
      </w:r>
    </w:p>
    <w:p w14:paraId="583F7C42" w14:textId="77777777" w:rsidR="00A7025B" w:rsidRDefault="0094769E">
      <w:pPr>
        <w:pStyle w:val="PwCHeading4"/>
        <w:numPr>
          <w:ilvl w:val="4"/>
          <w:numId w:val="4"/>
        </w:numPr>
      </w:pPr>
      <w:r>
        <w:t>the activities of the Exiting Member contributed to the need for the Amended Assessment; or</w:t>
      </w:r>
    </w:p>
    <w:p w14:paraId="168EC313" w14:textId="77777777" w:rsidR="00A7025B" w:rsidRDefault="0094769E">
      <w:pPr>
        <w:pStyle w:val="PwCHeading4"/>
        <w:numPr>
          <w:ilvl w:val="4"/>
          <w:numId w:val="4"/>
        </w:numPr>
      </w:pPr>
      <w:r>
        <w:t>the Exiting Member had</w:t>
      </w:r>
      <w:r w:rsidR="00144D1A">
        <w:t>, for the purpose of calculating its Contribution Amount,</w:t>
      </w:r>
      <w:r>
        <w:t xml:space="preserve"> used or benefited from losses that were extinguished in whole or part by that Amended Assessment; and</w:t>
      </w:r>
    </w:p>
    <w:p w14:paraId="7DDE743C" w14:textId="31D11B57" w:rsidR="00A7025B" w:rsidRDefault="0094769E">
      <w:pPr>
        <w:pStyle w:val="PwCHeading4"/>
        <w:numPr>
          <w:ilvl w:val="4"/>
          <w:numId w:val="4"/>
        </w:numPr>
      </w:pPr>
      <w:r>
        <w:t xml:space="preserve">the Head Company and/or the Exiting Member had expected, or should have expected, that an Amended Assessment would be issued and a reasonable estimate of the Contribution Amount was not paid to the Head Company in accordance with clause </w:t>
      </w:r>
      <w:r w:rsidR="0023590C">
        <w:fldChar w:fldCharType="begin"/>
      </w:r>
      <w:r w:rsidR="0023590C">
        <w:instrText xml:space="preserve"> REF _Ref48375344 \r \h  \* MERGEFORMAT </w:instrText>
      </w:r>
      <w:r w:rsidR="0023590C">
        <w:fldChar w:fldCharType="separate"/>
      </w:r>
      <w:r w:rsidR="000425B8">
        <w:t>4.4</w:t>
      </w:r>
      <w:r w:rsidR="0023590C">
        <w:fldChar w:fldCharType="end"/>
      </w:r>
      <w:r>
        <w:t>.</w:t>
      </w:r>
    </w:p>
    <w:p w14:paraId="5A1E14CF" w14:textId="6CE4A1A3" w:rsidR="0094769E" w:rsidRPr="00702E1B" w:rsidRDefault="0094769E" w:rsidP="00702E1B">
      <w:pPr>
        <w:pStyle w:val="PwCIndent2"/>
      </w:pPr>
      <w:r w:rsidRPr="00702E1B">
        <w:lastRenderedPageBreak/>
        <w:t xml:space="preserve">For the avoidance of doubt, the releases provided for in the </w:t>
      </w:r>
      <w:r w:rsidR="00812C00">
        <w:t>Release Agreement</w:t>
      </w:r>
      <w:r w:rsidRPr="00702E1B">
        <w:t xml:space="preserve"> required under clause </w:t>
      </w:r>
      <w:r w:rsidR="0023590C">
        <w:fldChar w:fldCharType="begin"/>
      </w:r>
      <w:r w:rsidR="0023590C">
        <w:instrText xml:space="preserve"> REF _Ref166992841 \r \h  \* MERGEFORMAT </w:instrText>
      </w:r>
      <w:r w:rsidR="0023590C">
        <w:fldChar w:fldCharType="separate"/>
      </w:r>
      <w:r w:rsidR="000425B8">
        <w:t>4.6</w:t>
      </w:r>
      <w:r w:rsidR="0023590C">
        <w:fldChar w:fldCharType="end"/>
      </w:r>
      <w:r w:rsidRPr="00702E1B">
        <w:t xml:space="preserve"> are contractual obligations among the parties to this Agreement and do not affect, nor are affected by, any right of the Commissioner under ITAA.</w:t>
      </w:r>
    </w:p>
    <w:p w14:paraId="4F114282" w14:textId="77777777" w:rsidR="000D7666" w:rsidRDefault="000D7666" w:rsidP="000D7666">
      <w:pPr>
        <w:pStyle w:val="PwCHeading2"/>
        <w:numPr>
          <w:ilvl w:val="2"/>
          <w:numId w:val="4"/>
        </w:numPr>
      </w:pPr>
      <w:r w:rsidRPr="00F14FE7">
        <w:t xml:space="preserve">Provision </w:t>
      </w:r>
      <w:r>
        <w:t>of Agreement to Exiting</w:t>
      </w:r>
      <w:r w:rsidRPr="00F14FE7">
        <w:t xml:space="preserve"> Member</w:t>
      </w:r>
    </w:p>
    <w:p w14:paraId="643151FC" w14:textId="77777777" w:rsidR="000D7666" w:rsidRPr="00702E1B" w:rsidRDefault="000D7666" w:rsidP="002E6C81">
      <w:pPr>
        <w:pStyle w:val="PwCIndent2"/>
        <w:numPr>
          <w:ilvl w:val="0"/>
          <w:numId w:val="0"/>
        </w:numPr>
        <w:ind w:left="567"/>
      </w:pPr>
      <w:r>
        <w:t>Despite</w:t>
      </w:r>
      <w:r w:rsidRPr="00AD1FCE">
        <w:t xml:space="preserve"> anything </w:t>
      </w:r>
      <w:r>
        <w:t xml:space="preserve">else </w:t>
      </w:r>
      <w:r w:rsidRPr="00AD1FCE">
        <w:t>in this Agreement</w:t>
      </w:r>
      <w:r>
        <w:t xml:space="preserve">, </w:t>
      </w:r>
      <w:r w:rsidR="00DC1D46">
        <w:t>an Exi</w:t>
      </w:r>
      <w:r w:rsidR="002E6C81">
        <w:t xml:space="preserve">ting Member may at any time, after the Exit Date, request that the Head Company provide it with a copy of this Agreement and </w:t>
      </w:r>
      <w:r>
        <w:t>t</w:t>
      </w:r>
      <w:r w:rsidRPr="00AF043E">
        <w:t>he Head Company must immediately</w:t>
      </w:r>
      <w:r w:rsidR="002E6C81">
        <w:t xml:space="preserve"> </w:t>
      </w:r>
      <w:r w:rsidRPr="00AF043E">
        <w:t>on</w:t>
      </w:r>
      <w:r w:rsidR="002E6C81">
        <w:t xml:space="preserve"> such</w:t>
      </w:r>
      <w:r w:rsidRPr="00AF043E">
        <w:t xml:space="preserve"> demand provide </w:t>
      </w:r>
      <w:r w:rsidR="002E6C81">
        <w:t>that</w:t>
      </w:r>
      <w:r>
        <w:t xml:space="preserve"> Exitin</w:t>
      </w:r>
      <w:r w:rsidRPr="00AF043E">
        <w:t xml:space="preserve">g Member with </w:t>
      </w:r>
      <w:r w:rsidRPr="00702E1B">
        <w:t>a copy of this Agreement in the approved form and any Annexures to it together with any other documents or information necessary for its validity as a TSA under Division 721 of ITAA 1997.</w:t>
      </w:r>
    </w:p>
    <w:p w14:paraId="53232BCE" w14:textId="77777777" w:rsidR="00A7025B" w:rsidRDefault="0094769E">
      <w:pPr>
        <w:pStyle w:val="PwCHeading2"/>
        <w:numPr>
          <w:ilvl w:val="2"/>
          <w:numId w:val="4"/>
        </w:numPr>
      </w:pPr>
      <w:r w:rsidRPr="00BD437F">
        <w:t>No Prejudice</w:t>
      </w:r>
    </w:p>
    <w:p w14:paraId="6F8B5EF2" w14:textId="77777777" w:rsidR="00D625D4" w:rsidRPr="0050648D" w:rsidRDefault="0094769E" w:rsidP="002E6C81">
      <w:pPr>
        <w:pStyle w:val="PwCIndent2"/>
        <w:kinsoku/>
        <w:overflowPunct/>
        <w:autoSpaceDE/>
        <w:autoSpaceDN/>
        <w:adjustRightInd/>
        <w:snapToGrid/>
        <w:rPr>
          <w:b/>
          <w:bCs/>
        </w:rPr>
      </w:pPr>
      <w:r w:rsidRPr="00702E1B">
        <w:t>The Head Company and the Exiting Member agree and acknowledge that the Exiting Member does not, or will not, cease to be a Group Member under an arrangement, a purpose of which is to prejudice the recovery by the</w:t>
      </w:r>
      <w:r w:rsidR="005F0874">
        <w:t xml:space="preserve"> Commissioner of some or all of </w:t>
      </w:r>
      <w:r w:rsidRPr="00702E1B">
        <w:t>the amount of any Group Liability.</w:t>
      </w:r>
    </w:p>
    <w:p w14:paraId="16608FB0" w14:textId="6BECC4BB" w:rsidR="00660DE1" w:rsidRDefault="00660DE1" w:rsidP="00660DE1">
      <w:pPr>
        <w:pStyle w:val="PwCHeading2"/>
        <w:numPr>
          <w:ilvl w:val="2"/>
          <w:numId w:val="4"/>
        </w:numPr>
      </w:pPr>
      <w:r w:rsidRPr="004B5278">
        <w:rPr>
          <w:highlight w:val="yellow"/>
        </w:rPr>
        <w:t xml:space="preserve">Exit by Provisional Head Company </w:t>
      </w:r>
      <w:r w:rsidR="00CE6EC4">
        <w:rPr>
          <w:highlight w:val="yellow"/>
        </w:rPr>
        <w:t>{</w:t>
      </w:r>
      <w:proofErr w:type="spellStart"/>
      <w:r w:rsidRPr="004B5278">
        <w:rPr>
          <w:highlight w:val="yellow"/>
        </w:rPr>
        <w:t>UseforMECGroup</w:t>
      </w:r>
      <w:proofErr w:type="spellEnd"/>
      <w:r w:rsidR="00D13035">
        <w:rPr>
          <w:highlight w:val="yellow"/>
        </w:rPr>
        <w:t>}</w:t>
      </w:r>
    </w:p>
    <w:p w14:paraId="27E54BB6" w14:textId="6DC1ADF2" w:rsidR="00DD5069" w:rsidRPr="00DD5069" w:rsidRDefault="00DD5069" w:rsidP="00DD5069">
      <w:pPr>
        <w:pStyle w:val="PwCHeading3"/>
        <w:numPr>
          <w:ilvl w:val="3"/>
          <w:numId w:val="31"/>
        </w:numPr>
        <w:rPr>
          <w:highlight w:val="yellow"/>
        </w:rPr>
      </w:pPr>
      <w:r w:rsidRPr="00DD5069">
        <w:rPr>
          <w:highlight w:val="yellow"/>
        </w:rPr>
        <w:t xml:space="preserve">Subject to clause 4.10(b), where the Exiting Member is or was a provisional head company of the Consolidated Group in a relevant Financial Year, a reference to Head Company in this clause </w:t>
      </w:r>
      <w:r w:rsidRPr="00DD5069">
        <w:rPr>
          <w:highlight w:val="yellow"/>
        </w:rPr>
        <w:fldChar w:fldCharType="begin"/>
      </w:r>
      <w:r w:rsidRPr="00DD5069">
        <w:rPr>
          <w:highlight w:val="yellow"/>
        </w:rPr>
        <w:instrText xml:space="preserve"> REF _Ref321994451 \w \h </w:instrText>
      </w:r>
      <w:r>
        <w:rPr>
          <w:highlight w:val="yellow"/>
        </w:rPr>
        <w:instrText xml:space="preserve"> \* MERGEFORMAT </w:instrText>
      </w:r>
      <w:r w:rsidRPr="00DD5069">
        <w:rPr>
          <w:highlight w:val="yellow"/>
        </w:rPr>
      </w:r>
      <w:r w:rsidRPr="00DD5069">
        <w:rPr>
          <w:highlight w:val="yellow"/>
        </w:rPr>
        <w:fldChar w:fldCharType="separate"/>
      </w:r>
      <w:r w:rsidR="000425B8">
        <w:rPr>
          <w:highlight w:val="yellow"/>
        </w:rPr>
        <w:t>4</w:t>
      </w:r>
      <w:r w:rsidRPr="00DD5069">
        <w:rPr>
          <w:highlight w:val="yellow"/>
        </w:rPr>
        <w:fldChar w:fldCharType="end"/>
      </w:r>
      <w:r w:rsidRPr="00DD5069">
        <w:rPr>
          <w:highlight w:val="yellow"/>
        </w:rPr>
        <w:t xml:space="preserve"> is to be read as a reference to the Group Member that is the provisional head company of the Consolidated Group at the time that Exiting Member leaves the Consolidated Group.</w:t>
      </w:r>
    </w:p>
    <w:p w14:paraId="22963B71" w14:textId="77777777" w:rsidR="00DD5069" w:rsidRPr="00DD5069" w:rsidRDefault="00DD5069" w:rsidP="00DD5069">
      <w:pPr>
        <w:pStyle w:val="PwCHeading3"/>
        <w:rPr>
          <w:highlight w:val="yellow"/>
        </w:rPr>
      </w:pPr>
      <w:r w:rsidRPr="00DD5069">
        <w:rPr>
          <w:highlight w:val="yellow"/>
        </w:rPr>
        <w:t>If there is more than one provisional head company of the Consolidated Group in the relevant Financial Year:</w:t>
      </w:r>
    </w:p>
    <w:p w14:paraId="78732BF9" w14:textId="0657D66A" w:rsidR="00DD5069" w:rsidRPr="00DD5069" w:rsidRDefault="00DD5069" w:rsidP="00DD5069">
      <w:pPr>
        <w:pStyle w:val="PwCHeading4"/>
        <w:rPr>
          <w:highlight w:val="yellow"/>
        </w:rPr>
      </w:pPr>
      <w:r w:rsidRPr="00DD5069">
        <w:rPr>
          <w:highlight w:val="yellow"/>
        </w:rPr>
        <w:t xml:space="preserve">all amounts paid under clause </w:t>
      </w:r>
      <w:r w:rsidRPr="00DD5069">
        <w:rPr>
          <w:highlight w:val="yellow"/>
        </w:rPr>
        <w:fldChar w:fldCharType="begin"/>
      </w:r>
      <w:r w:rsidRPr="00DD5069">
        <w:rPr>
          <w:highlight w:val="yellow"/>
        </w:rPr>
        <w:instrText xml:space="preserve"> REF _Ref48375344 \w \h  \* MERGEFORMAT </w:instrText>
      </w:r>
      <w:r w:rsidRPr="00DD5069">
        <w:rPr>
          <w:highlight w:val="yellow"/>
        </w:rPr>
      </w:r>
      <w:r w:rsidRPr="00DD5069">
        <w:rPr>
          <w:highlight w:val="yellow"/>
        </w:rPr>
        <w:fldChar w:fldCharType="separate"/>
      </w:r>
      <w:r w:rsidR="000425B8">
        <w:rPr>
          <w:highlight w:val="yellow"/>
        </w:rPr>
        <w:t>4.4</w:t>
      </w:r>
      <w:r w:rsidRPr="00DD5069">
        <w:rPr>
          <w:highlight w:val="yellow"/>
        </w:rPr>
        <w:fldChar w:fldCharType="end"/>
      </w:r>
      <w:r w:rsidRPr="00DD5069">
        <w:rPr>
          <w:highlight w:val="yellow"/>
        </w:rPr>
        <w:t xml:space="preserve"> will be deemed to be paid by the Exiting Member to the Group Member that is determined to be the head company of the Consolidated Group for the relevant Financial Year under section 719-75 of ITAA 1997 (the </w:t>
      </w:r>
      <w:r w:rsidRPr="00DD5069">
        <w:rPr>
          <w:b/>
          <w:highlight w:val="yellow"/>
        </w:rPr>
        <w:t>FY Head Company</w:t>
      </w:r>
      <w:r w:rsidRPr="00DD5069">
        <w:rPr>
          <w:highlight w:val="yellow"/>
        </w:rPr>
        <w:t>), and any payment received during the Financial Year by a different recipient head company will be deemed to have been received as agent for the FY Head Company; and</w:t>
      </w:r>
    </w:p>
    <w:p w14:paraId="07544FF6" w14:textId="30545FF8" w:rsidR="005F0874" w:rsidRPr="00DD5069" w:rsidRDefault="00DD5069" w:rsidP="00DD5069">
      <w:pPr>
        <w:pStyle w:val="PwCHeading4"/>
        <w:rPr>
          <w:bCs/>
        </w:rPr>
      </w:pPr>
      <w:r w:rsidRPr="00DD5069">
        <w:rPr>
          <w:highlight w:val="yellow"/>
        </w:rPr>
        <w:t xml:space="preserve">each outgoing provisional head company which received any amount under clause </w:t>
      </w:r>
      <w:r w:rsidRPr="00DD5069">
        <w:rPr>
          <w:highlight w:val="yellow"/>
        </w:rPr>
        <w:fldChar w:fldCharType="begin"/>
      </w:r>
      <w:r w:rsidRPr="00DD5069">
        <w:rPr>
          <w:highlight w:val="yellow"/>
        </w:rPr>
        <w:instrText xml:space="preserve"> REF _Ref48375344 \w \h  \* MERGEFORMAT </w:instrText>
      </w:r>
      <w:r w:rsidRPr="00DD5069">
        <w:rPr>
          <w:highlight w:val="yellow"/>
        </w:rPr>
      </w:r>
      <w:r w:rsidRPr="00DD5069">
        <w:rPr>
          <w:highlight w:val="yellow"/>
        </w:rPr>
        <w:fldChar w:fldCharType="separate"/>
      </w:r>
      <w:r w:rsidR="000425B8">
        <w:rPr>
          <w:highlight w:val="yellow"/>
        </w:rPr>
        <w:t>4.4</w:t>
      </w:r>
      <w:r w:rsidRPr="00DD5069">
        <w:rPr>
          <w:highlight w:val="yellow"/>
        </w:rPr>
        <w:fldChar w:fldCharType="end"/>
      </w:r>
      <w:r w:rsidRPr="00DD5069">
        <w:rPr>
          <w:highlight w:val="yellow"/>
        </w:rPr>
        <w:t xml:space="preserve"> must pay that amount to the next Group Member that is appointed as the provisional head company of the Consolidated Group in the relevant Financial Year.</w:t>
      </w:r>
      <w:r w:rsidR="00C94065" w:rsidRPr="00DD5069">
        <w:rPr>
          <w:rStyle w:val="FootnoteReference"/>
          <w:highlight w:val="yellow"/>
        </w:rPr>
        <w:footnoteReference w:id="21"/>
      </w:r>
      <w:r w:rsidR="005F0874" w:rsidRPr="00DD5069">
        <w:rPr>
          <w:bCs/>
        </w:rPr>
        <w:br w:type="page"/>
      </w:r>
    </w:p>
    <w:p w14:paraId="488C46D7" w14:textId="77777777" w:rsidR="003F545F" w:rsidRDefault="003F545F" w:rsidP="00702E1B">
      <w:pPr>
        <w:jc w:val="center"/>
        <w:rPr>
          <w:b/>
          <w:bCs/>
        </w:rPr>
      </w:pPr>
    </w:p>
    <w:p w14:paraId="488681F8" w14:textId="77777777" w:rsidR="00702E1B" w:rsidRPr="005F0874" w:rsidRDefault="00702E1B" w:rsidP="005F0874">
      <w:pPr>
        <w:jc w:val="center"/>
        <w:rPr>
          <w:b/>
          <w:bCs/>
        </w:rPr>
      </w:pPr>
      <w:r w:rsidRPr="00780BF6">
        <w:rPr>
          <w:b/>
          <w:bCs/>
        </w:rPr>
        <w:t>PART C – MISCELLANEOUS</w:t>
      </w:r>
    </w:p>
    <w:p w14:paraId="6B34D517" w14:textId="77777777" w:rsidR="00A7025B" w:rsidRDefault="00702E1B">
      <w:pPr>
        <w:pStyle w:val="PwCHeading1"/>
        <w:numPr>
          <w:ilvl w:val="1"/>
          <w:numId w:val="4"/>
        </w:numPr>
      </w:pPr>
      <w:bookmarkStart w:id="52" w:name="_Toc309394664"/>
      <w:bookmarkStart w:id="53" w:name="_Toc346808028"/>
      <w:bookmarkStart w:id="54" w:name="_Ref374029412"/>
      <w:bookmarkStart w:id="55" w:name="_Toc76654049"/>
      <w:r w:rsidRPr="00702E1B">
        <w:t>Provision of Tax Sharing Agreement to Commissioner</w:t>
      </w:r>
      <w:bookmarkEnd w:id="52"/>
      <w:bookmarkEnd w:id="53"/>
      <w:bookmarkEnd w:id="54"/>
      <w:bookmarkEnd w:id="55"/>
      <w:r w:rsidRPr="00702E1B">
        <w:t xml:space="preserve"> </w:t>
      </w:r>
    </w:p>
    <w:p w14:paraId="64DFD6ED" w14:textId="77777777" w:rsidR="00A7025B" w:rsidRDefault="00702E1B">
      <w:pPr>
        <w:pStyle w:val="PwCHeading2"/>
        <w:numPr>
          <w:ilvl w:val="2"/>
          <w:numId w:val="4"/>
        </w:numPr>
      </w:pPr>
      <w:bookmarkStart w:id="56" w:name="_Ref48377184"/>
      <w:r w:rsidRPr="00F14FE7">
        <w:t>Obligation to Provide</w:t>
      </w:r>
      <w:bookmarkEnd w:id="56"/>
    </w:p>
    <w:p w14:paraId="7A4540CC" w14:textId="3DF806B3" w:rsidR="00702E1B" w:rsidRPr="00AF043E" w:rsidRDefault="00702E1B" w:rsidP="00702E1B">
      <w:pPr>
        <w:pStyle w:val="PwCIndent2"/>
        <w:rPr>
          <w:b/>
        </w:rPr>
      </w:pPr>
      <w:r w:rsidRPr="00AF043E">
        <w:t>The Head Company must provide the Commissioner with a copy of this Agreement in the approved form and any Annexures to it together with any other documents or information necessary for its validity as a TSA under Divi</w:t>
      </w:r>
      <w:r w:rsidR="00BC7B65">
        <w:t xml:space="preserve">sion 721 of ITAA 1997 within </w:t>
      </w:r>
      <w:r w:rsidR="001F4435">
        <w:t>14</w:t>
      </w:r>
      <w:r w:rsidR="00BC7B65">
        <w:t xml:space="preserve"> </w:t>
      </w:r>
      <w:r w:rsidRPr="00AF043E">
        <w:t>days of notice given by the Commissioner pursuant to subsection 721-25(3) of ITAA 1997</w:t>
      </w:r>
      <w:r w:rsidR="00C94065">
        <w:rPr>
          <w:rStyle w:val="FootnoteReference"/>
        </w:rPr>
        <w:footnoteReference w:id="22"/>
      </w:r>
      <w:r w:rsidRPr="00AF043E">
        <w:t xml:space="preserve"> or as otherwise required.</w:t>
      </w:r>
    </w:p>
    <w:p w14:paraId="4DD3D83B" w14:textId="77777777" w:rsidR="00A7025B" w:rsidRDefault="00702E1B">
      <w:pPr>
        <w:pStyle w:val="PwCHeading2"/>
        <w:numPr>
          <w:ilvl w:val="2"/>
          <w:numId w:val="4"/>
        </w:numPr>
      </w:pPr>
      <w:bookmarkStart w:id="57" w:name="_Ref292294656"/>
      <w:r w:rsidRPr="00F14FE7">
        <w:t>Extension of Time</w:t>
      </w:r>
      <w:bookmarkEnd w:id="57"/>
    </w:p>
    <w:p w14:paraId="531B2EAB" w14:textId="5C6A8137" w:rsidR="00702E1B" w:rsidRPr="00702E1B" w:rsidRDefault="00702E1B" w:rsidP="00702E1B">
      <w:pPr>
        <w:pStyle w:val="PwCIndent2"/>
      </w:pPr>
      <w:r w:rsidRPr="00702E1B">
        <w:t xml:space="preserve">If the Head Company is unable to provide to the Commissioner a copy of this Agreement in accordance with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 xml:space="preserve">, the Head Company must apply, pursuant to ITAA 1997, to the Commissioner for an extension of time to lodge a copy of this Agreement and other documents contemplated in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w:t>
      </w:r>
    </w:p>
    <w:p w14:paraId="54DA2ACA" w14:textId="77777777" w:rsidR="00A7025B" w:rsidRDefault="00702E1B">
      <w:pPr>
        <w:pStyle w:val="PwCHeading2"/>
        <w:numPr>
          <w:ilvl w:val="2"/>
          <w:numId w:val="4"/>
        </w:numPr>
      </w:pPr>
      <w:r w:rsidRPr="00F14FE7">
        <w:t>Indemnity</w:t>
      </w:r>
    </w:p>
    <w:p w14:paraId="50A86AF6" w14:textId="344779DC" w:rsidR="00702E1B" w:rsidRPr="00702E1B" w:rsidRDefault="00702E1B" w:rsidP="00702E1B">
      <w:pPr>
        <w:pStyle w:val="PwCIndent2"/>
      </w:pPr>
      <w:r w:rsidRPr="00702E1B">
        <w:t xml:space="preserve">The Head Company indemnifies each Member of the Consolidated Group for any Group Liability or other amount incurred or increased as a result of its failure to comply with its obligations under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 xml:space="preserve"> or </w:t>
      </w:r>
      <w:r w:rsidR="0023590C">
        <w:fldChar w:fldCharType="begin"/>
      </w:r>
      <w:r w:rsidR="0023590C">
        <w:instrText xml:space="preserve"> REF _Ref292294656 \r \h  \* MERGEFORMAT </w:instrText>
      </w:r>
      <w:r w:rsidR="0023590C">
        <w:fldChar w:fldCharType="separate"/>
      </w:r>
      <w:r w:rsidR="000425B8">
        <w:t>5.2</w:t>
      </w:r>
      <w:r w:rsidR="0023590C">
        <w:fldChar w:fldCharType="end"/>
      </w:r>
      <w:r w:rsidRPr="00702E1B">
        <w:t>.</w:t>
      </w:r>
    </w:p>
    <w:p w14:paraId="681C4890" w14:textId="77777777" w:rsidR="00A7025B" w:rsidRDefault="00702E1B">
      <w:pPr>
        <w:pStyle w:val="PwCHeading2"/>
        <w:numPr>
          <w:ilvl w:val="2"/>
          <w:numId w:val="4"/>
        </w:numPr>
      </w:pPr>
      <w:r w:rsidRPr="00F14FE7">
        <w:t>Provision of Notice to other Group Members</w:t>
      </w:r>
    </w:p>
    <w:p w14:paraId="2018BD6B" w14:textId="77777777" w:rsidR="00702E1B" w:rsidRPr="00702E1B" w:rsidRDefault="00702E1B" w:rsidP="00702E1B">
      <w:pPr>
        <w:pStyle w:val="PwCIndent2"/>
      </w:pPr>
      <w:r w:rsidRPr="00AF043E">
        <w:t xml:space="preserve">Within </w:t>
      </w:r>
      <w:r w:rsidR="00BC7B65">
        <w:t>three</w:t>
      </w:r>
      <w:r w:rsidRPr="00AF043E">
        <w:t xml:space="preserve"> days of the receipt of a notice given by the Commissioner pursuant to subsection 721-25(3) of ITAA 1997, </w:t>
      </w:r>
      <w:r w:rsidR="00703710">
        <w:t xml:space="preserve">the Head Company must give </w:t>
      </w:r>
      <w:r w:rsidRPr="00AF043E">
        <w:t>a copy of such notice to all other Group Members.</w:t>
      </w:r>
    </w:p>
    <w:p w14:paraId="70276412" w14:textId="77777777" w:rsidR="00A7025B" w:rsidRDefault="00702E1B">
      <w:pPr>
        <w:pStyle w:val="PwCHeading2"/>
        <w:numPr>
          <w:ilvl w:val="2"/>
          <w:numId w:val="4"/>
        </w:numPr>
      </w:pPr>
      <w:bookmarkStart w:id="58" w:name="_Ref48378248"/>
      <w:r w:rsidRPr="00F14FE7">
        <w:t>Provision by Contributing Member</w:t>
      </w:r>
      <w:bookmarkEnd w:id="58"/>
      <w:r w:rsidRPr="00F14FE7">
        <w:t xml:space="preserve"> as Agent of Head Company</w:t>
      </w:r>
    </w:p>
    <w:p w14:paraId="3236FB34" w14:textId="6EA0686E" w:rsidR="00702E1B" w:rsidRPr="00702E1B" w:rsidRDefault="00703710" w:rsidP="00702E1B">
      <w:pPr>
        <w:pStyle w:val="PwCIndent2"/>
      </w:pPr>
      <w:r>
        <w:t>Despite</w:t>
      </w:r>
      <w:r w:rsidRPr="00AF043E">
        <w:t xml:space="preserve"> </w:t>
      </w:r>
      <w:r w:rsidR="00702E1B" w:rsidRPr="00AF043E">
        <w:t>anything in this clause</w:t>
      </w:r>
      <w:r w:rsidR="0052774A">
        <w:t xml:space="preserve"> </w:t>
      </w:r>
      <w:r w:rsidR="0052774A">
        <w:fldChar w:fldCharType="begin"/>
      </w:r>
      <w:r w:rsidR="0052774A">
        <w:instrText xml:space="preserve"> REF _Ref374029412 \r \h </w:instrText>
      </w:r>
      <w:r w:rsidR="0052774A">
        <w:fldChar w:fldCharType="separate"/>
      </w:r>
      <w:r w:rsidR="000425B8">
        <w:t>5</w:t>
      </w:r>
      <w:r w:rsidR="0052774A">
        <w:fldChar w:fldCharType="end"/>
      </w:r>
      <w:r w:rsidR="00702E1B" w:rsidRPr="00AF043E">
        <w:t xml:space="preserve">, if the Head Company is given a notice by the Commissioner pursuant to subsection 721-25(3) of ITAA 1997 and a Contributing Member provides a copy of this Agreement, any Annexures to it or documents or information referred to in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00702E1B" w:rsidRPr="00AF043E">
        <w:t xml:space="preserve"> to the Commissioner within the time required by that notice, the Contributing Member is, by this Agreement, appointed agent of the Head Company for the purpose of complying with that notice and the Contributing Member </w:t>
      </w:r>
      <w:r>
        <w:t>is</w:t>
      </w:r>
      <w:r w:rsidR="00702E1B" w:rsidRPr="00AF043E">
        <w:t xml:space="preserve"> taken to have given the copy of this Agreement or such other documents to the Commissioner both on its own behalf and as agent of the Head Company.</w:t>
      </w:r>
    </w:p>
    <w:p w14:paraId="024FCCB1" w14:textId="77777777" w:rsidR="00A7025B" w:rsidRDefault="00702E1B">
      <w:pPr>
        <w:pStyle w:val="PwCHeading2"/>
        <w:numPr>
          <w:ilvl w:val="2"/>
          <w:numId w:val="4"/>
        </w:numPr>
      </w:pPr>
      <w:r w:rsidRPr="00F14FE7">
        <w:t>Provision by Contributing Member</w:t>
      </w:r>
    </w:p>
    <w:p w14:paraId="4A6C4AC3" w14:textId="6EAA277D" w:rsidR="00702E1B" w:rsidRPr="00702E1B" w:rsidRDefault="00702E1B" w:rsidP="00702E1B">
      <w:pPr>
        <w:pStyle w:val="PwCIndent2"/>
      </w:pPr>
      <w:r w:rsidRPr="00AF043E">
        <w:t>If a Contributing Member is given a notice by the Commissioner pursuant to subsection 721-15(5)</w:t>
      </w:r>
      <w:r w:rsidR="00C94065">
        <w:rPr>
          <w:rStyle w:val="FootnoteReference"/>
        </w:rPr>
        <w:footnoteReference w:id="23"/>
      </w:r>
      <w:r w:rsidRPr="00AF043E">
        <w:t xml:space="preserve"> of ITAA 1997, the Head Company must immediately on demand provide that Contributing Member with </w:t>
      </w:r>
      <w:r w:rsidRPr="00702E1B">
        <w:t>a copy of this Agreement in the approved form and any Annexures to it together with any other documents or information necessary for its validity as a TSA under Division 721 of ITAA 1997.</w:t>
      </w:r>
    </w:p>
    <w:p w14:paraId="377CF7FB" w14:textId="77777777" w:rsidR="00A7025B" w:rsidRDefault="00702E1B">
      <w:pPr>
        <w:pStyle w:val="PwCHeading1"/>
        <w:numPr>
          <w:ilvl w:val="1"/>
          <w:numId w:val="4"/>
        </w:numPr>
      </w:pPr>
      <w:bookmarkStart w:id="59" w:name="_Toc217216400"/>
      <w:bookmarkStart w:id="60" w:name="_Toc309394665"/>
      <w:bookmarkStart w:id="61" w:name="_Toc346808029"/>
      <w:bookmarkStart w:id="62" w:name="_Toc76654050"/>
      <w:r w:rsidRPr="00702E1B">
        <w:lastRenderedPageBreak/>
        <w:t>Tax Audits and Disputes</w:t>
      </w:r>
      <w:bookmarkEnd w:id="59"/>
      <w:bookmarkEnd w:id="60"/>
      <w:bookmarkEnd w:id="61"/>
      <w:bookmarkEnd w:id="62"/>
    </w:p>
    <w:p w14:paraId="50421A32" w14:textId="77777777" w:rsidR="00A7025B" w:rsidRDefault="00702E1B">
      <w:pPr>
        <w:pStyle w:val="PwCHeading2"/>
        <w:numPr>
          <w:ilvl w:val="2"/>
          <w:numId w:val="4"/>
        </w:numPr>
      </w:pPr>
      <w:bookmarkStart w:id="63" w:name="_Ref151984536"/>
      <w:r w:rsidRPr="00F14FE7">
        <w:t>Audit</w:t>
      </w:r>
      <w:bookmarkEnd w:id="63"/>
    </w:p>
    <w:p w14:paraId="12F3CAFB" w14:textId="77777777" w:rsidR="00702E1B" w:rsidRPr="00702E1B" w:rsidRDefault="00702E1B" w:rsidP="00702E1B">
      <w:pPr>
        <w:pStyle w:val="PwCIndent2"/>
      </w:pPr>
      <w:r w:rsidRPr="00D44CBB">
        <w:t xml:space="preserve">If the Commissioner commences an examination of, inquiry into or audit of a </w:t>
      </w:r>
      <w:r w:rsidRPr="00702E1B">
        <w:t>Group</w:t>
      </w:r>
      <w:r w:rsidRPr="00D44CBB">
        <w:t xml:space="preserve"> Liability (</w:t>
      </w:r>
      <w:r w:rsidR="006B79D7" w:rsidRPr="006B79D7">
        <w:rPr>
          <w:b/>
        </w:rPr>
        <w:t>Tax Audit</w:t>
      </w:r>
      <w:r w:rsidRPr="00D44CBB">
        <w:t>) for any Tax-Related Period in respect of which a Contributing Member was part of the Consolidated Group, th</w:t>
      </w:r>
      <w:r w:rsidR="00350B99">
        <w:t>at</w:t>
      </w:r>
      <w:r w:rsidRPr="00D44CBB">
        <w:t xml:space="preserve"> Contributing Member must provide such documents, information, explanations and assistance to the Head Company relating to the </w:t>
      </w:r>
      <w:r w:rsidRPr="00702E1B">
        <w:t xml:space="preserve">Group </w:t>
      </w:r>
      <w:r w:rsidRPr="00D44CBB">
        <w:t>Liability or the Tax Audit as the Head Company may reasonably request and must fully co-operate with the Head Company in its management of the Tax Audit.</w:t>
      </w:r>
    </w:p>
    <w:p w14:paraId="2DBEB85B" w14:textId="77777777" w:rsidR="00A7025B" w:rsidRDefault="00702E1B">
      <w:pPr>
        <w:pStyle w:val="PwCHeading2"/>
        <w:numPr>
          <w:ilvl w:val="2"/>
          <w:numId w:val="4"/>
        </w:numPr>
      </w:pPr>
      <w:bookmarkStart w:id="64" w:name="_Ref151984565"/>
      <w:r w:rsidRPr="00F14FE7">
        <w:t>Disputes</w:t>
      </w:r>
      <w:bookmarkEnd w:id="64"/>
    </w:p>
    <w:p w14:paraId="08B3453E" w14:textId="77777777" w:rsidR="00702E1B" w:rsidRPr="00702E1B" w:rsidRDefault="00702E1B" w:rsidP="00702E1B">
      <w:pPr>
        <w:pStyle w:val="PwCIndent2"/>
      </w:pPr>
      <w:r w:rsidRPr="00D44CBB">
        <w:t>If any dispute (</w:t>
      </w:r>
      <w:r w:rsidRPr="00702E1B">
        <w:rPr>
          <w:b/>
        </w:rPr>
        <w:t>Tax Dispute</w:t>
      </w:r>
      <w:r w:rsidRPr="00D44CBB">
        <w:t xml:space="preserve">), including but not limited to any legal proceedings, arises in relation to a </w:t>
      </w:r>
      <w:r w:rsidRPr="00702E1B">
        <w:t xml:space="preserve">Group </w:t>
      </w:r>
      <w:r w:rsidRPr="00D44CBB">
        <w:t>Liability for any Tax-Related Period in respect of which a Contributing Member was part of the Consolidated Group, th</w:t>
      </w:r>
      <w:r w:rsidR="00350B99">
        <w:t>at</w:t>
      </w:r>
      <w:r w:rsidRPr="00D44CBB">
        <w:t xml:space="preserve"> Contributing Member must provide such documents, information, explanations and assistance to the Head Company relating to the </w:t>
      </w:r>
      <w:r w:rsidRPr="00702E1B">
        <w:t xml:space="preserve">Group </w:t>
      </w:r>
      <w:r w:rsidRPr="00D44CBB">
        <w:t>Liability or the Tax Dispute as the Head Company requires in its management of the Tax Dispute.</w:t>
      </w:r>
    </w:p>
    <w:p w14:paraId="60740841" w14:textId="77777777" w:rsidR="00A7025B" w:rsidRDefault="00702E1B">
      <w:pPr>
        <w:pStyle w:val="PwCHeading2"/>
        <w:numPr>
          <w:ilvl w:val="2"/>
          <w:numId w:val="4"/>
        </w:numPr>
      </w:pPr>
      <w:r w:rsidRPr="00F14FE7">
        <w:t>Provision of Information to Contributing Member</w:t>
      </w:r>
    </w:p>
    <w:p w14:paraId="5E6D904F" w14:textId="29C911D1" w:rsidR="00702E1B" w:rsidRPr="00702E1B" w:rsidRDefault="00702E1B" w:rsidP="00702E1B">
      <w:pPr>
        <w:pStyle w:val="PwCIndent2"/>
      </w:pPr>
      <w:r w:rsidRPr="00D44CBB">
        <w:t xml:space="preserve">If any Contributing Member becomes liable to pay to the Commissioner the whole or any portion of a </w:t>
      </w:r>
      <w:r w:rsidRPr="00702E1B">
        <w:t xml:space="preserve">Group </w:t>
      </w:r>
      <w:r w:rsidRPr="00D44CBB">
        <w:t>Liability for any Tax-Related Period, either by reason of section 721-15 of ITAA 1997</w:t>
      </w:r>
      <w:r w:rsidR="00C94065">
        <w:rPr>
          <w:rStyle w:val="FootnoteReference"/>
        </w:rPr>
        <w:footnoteReference w:id="24"/>
      </w:r>
      <w:r w:rsidRPr="00D44CBB">
        <w:t xml:space="preserve"> or under this Agreement, the Head Company must provide such information to the Contributing Member relating to the </w:t>
      </w:r>
      <w:r w:rsidRPr="00702E1B">
        <w:t>Group</w:t>
      </w:r>
      <w:r w:rsidRPr="00D44CBB">
        <w:t xml:space="preserve"> Liability as the Contributing Member may reasonably request and must fully co-operate with the Contributing Member in relation to payment of, or disputing, the liability.</w:t>
      </w:r>
    </w:p>
    <w:p w14:paraId="2C4619B7" w14:textId="77777777" w:rsidR="00A7025B" w:rsidRDefault="00702E1B">
      <w:pPr>
        <w:pStyle w:val="PwCHeading2"/>
        <w:numPr>
          <w:ilvl w:val="2"/>
          <w:numId w:val="4"/>
        </w:numPr>
      </w:pPr>
      <w:bookmarkStart w:id="65" w:name="_Ref48377261"/>
      <w:r w:rsidRPr="00F14FE7">
        <w:t>Agency</w:t>
      </w:r>
      <w:bookmarkEnd w:id="65"/>
    </w:p>
    <w:p w14:paraId="1855545B" w14:textId="33167199" w:rsidR="00702E1B" w:rsidRPr="00702E1B" w:rsidRDefault="00702E1B" w:rsidP="00702E1B">
      <w:pPr>
        <w:pStyle w:val="PwCIndent2"/>
      </w:pPr>
      <w:r w:rsidRPr="00D44CBB">
        <w:t xml:space="preserve">Each Contributing Member appoints the Head Company as its agent in respect of all matters concerning its compliance with the ITAA or related legislation (including, but not limited to, Tax Audits and Tax Disputes) and covenants with the Head Company and with each other Contributing Member that it will not knowingly, and otherwise than in the ordinary course of its business, make any statement or do, or omit to do, any thing (including disclosing to the Commissioner any </w:t>
      </w:r>
      <w:r w:rsidR="009111D0">
        <w:t>information or document)</w:t>
      </w:r>
      <w:r w:rsidRPr="00D44CBB">
        <w:t xml:space="preserve"> (</w:t>
      </w:r>
      <w:r w:rsidRPr="00702E1B">
        <w:rPr>
          <w:b/>
        </w:rPr>
        <w:t>Tax-Related Disclosure</w:t>
      </w:r>
      <w:r w:rsidRPr="00D44CBB">
        <w:t xml:space="preserve">) that could reasonably be expected to have the effect of increasing any </w:t>
      </w:r>
      <w:r w:rsidRPr="00702E1B">
        <w:t xml:space="preserve">Group </w:t>
      </w:r>
      <w:r w:rsidRPr="00D44CBB">
        <w:t xml:space="preserve">Liability of the Head Company or any Contribution Amount of another Contributing Member, without the express prior approval of the Head Company.  The appointment by a Contributing Member under this clause </w:t>
      </w:r>
      <w:r w:rsidR="0023590C">
        <w:fldChar w:fldCharType="begin"/>
      </w:r>
      <w:r w:rsidR="0023590C">
        <w:instrText xml:space="preserve"> REF _Ref48377261 \r \h  \* MERGEFORMAT </w:instrText>
      </w:r>
      <w:r w:rsidR="0023590C">
        <w:fldChar w:fldCharType="separate"/>
      </w:r>
      <w:r w:rsidR="000425B8">
        <w:t>6.4</w:t>
      </w:r>
      <w:r w:rsidR="0023590C">
        <w:fldChar w:fldCharType="end"/>
      </w:r>
      <w:r w:rsidRPr="00D44CBB">
        <w:t xml:space="preserve"> automatically ceases upon such Contributing Member ceasing to be a Member of the Consolidated Group.</w:t>
      </w:r>
    </w:p>
    <w:p w14:paraId="1C91D67E" w14:textId="77777777" w:rsidR="00A7025B" w:rsidRDefault="00702E1B">
      <w:pPr>
        <w:pStyle w:val="PwCHeading2"/>
        <w:numPr>
          <w:ilvl w:val="2"/>
          <w:numId w:val="4"/>
        </w:numPr>
      </w:pPr>
      <w:r w:rsidRPr="00F14FE7">
        <w:t>Disclosure by Law</w:t>
      </w:r>
    </w:p>
    <w:p w14:paraId="21DE526D" w14:textId="77777777" w:rsidR="00702E1B" w:rsidRPr="00702E1B" w:rsidRDefault="00702E1B" w:rsidP="00702E1B">
      <w:pPr>
        <w:pStyle w:val="PwCIndent2"/>
      </w:pPr>
      <w:r w:rsidRPr="00D44CBB">
        <w:t>If a Contributing Member is required by any law, or by notice given under any law, to make a Tax-Related Disclosure to another person:</w:t>
      </w:r>
    </w:p>
    <w:p w14:paraId="690CF158" w14:textId="3F53D737" w:rsidR="00A7025B" w:rsidRDefault="00702E1B">
      <w:pPr>
        <w:pStyle w:val="PwCHeading3"/>
        <w:numPr>
          <w:ilvl w:val="3"/>
          <w:numId w:val="4"/>
        </w:numPr>
      </w:pPr>
      <w:r w:rsidRPr="00780BF6">
        <w:t xml:space="preserve">clause </w:t>
      </w:r>
      <w:r w:rsidR="0023590C">
        <w:fldChar w:fldCharType="begin"/>
      </w:r>
      <w:r w:rsidR="0023590C">
        <w:instrText xml:space="preserve"> REF _Ref48377261 \r \h  \* MERGEFORMAT </w:instrText>
      </w:r>
      <w:r w:rsidR="0023590C">
        <w:fldChar w:fldCharType="separate"/>
      </w:r>
      <w:r w:rsidR="000425B8">
        <w:t>6.4</w:t>
      </w:r>
      <w:r w:rsidR="0023590C">
        <w:fldChar w:fldCharType="end"/>
      </w:r>
      <w:r w:rsidRPr="00780BF6">
        <w:t xml:space="preserve"> does not apply to the making of that Tax-Related Disclosure, provided that the Contributing Member has used its best endeavours to obtain the prior approval of the Head Company to make that Tax-Related Disclosure; and</w:t>
      </w:r>
    </w:p>
    <w:p w14:paraId="19BABE4C" w14:textId="77777777" w:rsidR="00E9059E" w:rsidRDefault="00702E1B">
      <w:pPr>
        <w:pStyle w:val="PwCHeading3"/>
        <w:numPr>
          <w:ilvl w:val="3"/>
          <w:numId w:val="4"/>
        </w:numPr>
      </w:pPr>
      <w:r w:rsidRPr="00780BF6">
        <w:lastRenderedPageBreak/>
        <w:t xml:space="preserve">the Head Company </w:t>
      </w:r>
      <w:r w:rsidR="00703710">
        <w:t>must</w:t>
      </w:r>
      <w:r w:rsidRPr="00780BF6">
        <w:t xml:space="preserve"> not withhold its approval to make that Tax-Related Disclosure</w:t>
      </w:r>
      <w:r w:rsidR="00E9059E">
        <w:t>,</w:t>
      </w:r>
    </w:p>
    <w:p w14:paraId="30939D54" w14:textId="308EBEB6" w:rsidR="00A7025B" w:rsidRDefault="00E9059E" w:rsidP="00D77F21">
      <w:pPr>
        <w:pStyle w:val="PwCHeading3"/>
        <w:numPr>
          <w:ilvl w:val="0"/>
          <w:numId w:val="0"/>
        </w:numPr>
        <w:ind w:left="567"/>
      </w:pPr>
      <w:r>
        <w:t>and in making such disclosure, each Contributing Member shall (unless the Head Company determines it is not reasonable or necessary) act in a manner to preserve available legal professional privilege in any document requested by a third party including the Commissioner</w:t>
      </w:r>
      <w:r w:rsidR="00702E1B" w:rsidRPr="00780BF6">
        <w:t>.</w:t>
      </w:r>
    </w:p>
    <w:p w14:paraId="2A07699F" w14:textId="77777777" w:rsidR="00A7025B" w:rsidRDefault="00702E1B">
      <w:pPr>
        <w:pStyle w:val="PwCHeading2"/>
        <w:numPr>
          <w:ilvl w:val="2"/>
          <w:numId w:val="4"/>
        </w:numPr>
      </w:pPr>
      <w:r w:rsidRPr="00F14FE7">
        <w:t>Communications with Commissioner</w:t>
      </w:r>
    </w:p>
    <w:p w14:paraId="796BC4E3" w14:textId="77777777" w:rsidR="00702E1B" w:rsidRPr="00702E1B" w:rsidRDefault="00703710" w:rsidP="00702E1B">
      <w:pPr>
        <w:pStyle w:val="PwCIndent2"/>
      </w:pPr>
      <w:r>
        <w:t>T</w:t>
      </w:r>
      <w:r w:rsidRPr="00D44CBB">
        <w:t xml:space="preserve">he </w:t>
      </w:r>
      <w:r w:rsidR="00702E1B" w:rsidRPr="00D44CBB">
        <w:t xml:space="preserve">Head Company </w:t>
      </w:r>
      <w:r>
        <w:t xml:space="preserve">may make any </w:t>
      </w:r>
      <w:r w:rsidR="00702E1B" w:rsidRPr="00D44CBB">
        <w:t>disclosures, requests for amendment of any return or similar communication to the Commissioner as it considers appropriate, having regard to its legal obligations.</w:t>
      </w:r>
    </w:p>
    <w:p w14:paraId="366D2749" w14:textId="77777777" w:rsidR="00A7025B" w:rsidRDefault="00702E1B">
      <w:pPr>
        <w:pStyle w:val="PwCHeading1"/>
        <w:numPr>
          <w:ilvl w:val="1"/>
          <w:numId w:val="4"/>
        </w:numPr>
      </w:pPr>
      <w:bookmarkStart w:id="66" w:name="_Ref48377364"/>
      <w:bookmarkStart w:id="67" w:name="_Toc217216401"/>
      <w:bookmarkStart w:id="68" w:name="_Toc309394666"/>
      <w:bookmarkStart w:id="69" w:name="_Toc346808030"/>
      <w:bookmarkStart w:id="70" w:name="_Toc76654051"/>
      <w:r>
        <w:t>Dispute Resolution</w:t>
      </w:r>
      <w:bookmarkEnd w:id="66"/>
      <w:bookmarkEnd w:id="67"/>
      <w:bookmarkEnd w:id="68"/>
      <w:bookmarkEnd w:id="69"/>
      <w:bookmarkEnd w:id="70"/>
    </w:p>
    <w:p w14:paraId="1488E7E0" w14:textId="77777777" w:rsidR="00A7025B" w:rsidRDefault="00702E1B">
      <w:pPr>
        <w:pStyle w:val="PwCHeading2"/>
        <w:numPr>
          <w:ilvl w:val="2"/>
          <w:numId w:val="4"/>
        </w:numPr>
      </w:pPr>
      <w:bookmarkStart w:id="71" w:name="_Ref48377400"/>
      <w:r w:rsidRPr="00640A3C">
        <w:t>Dispute Resolution</w:t>
      </w:r>
    </w:p>
    <w:p w14:paraId="6334335F" w14:textId="1986C2B5" w:rsidR="00702E1B" w:rsidRPr="00702E1B" w:rsidRDefault="00702E1B" w:rsidP="00702E1B">
      <w:pPr>
        <w:pStyle w:val="PwCIndent2"/>
      </w:pPr>
      <w:r w:rsidRPr="00D44CBB">
        <w:t>Any dispute between the parties in relation to this Agreement, or the rights and/or obligations arising pursuant to it, to the extent it is not governed specifically by another provision of this Agreement</w:t>
      </w:r>
      <w:r w:rsidR="00754BA2">
        <w:t>,</w:t>
      </w:r>
      <w:r w:rsidRPr="00D44CBB">
        <w:t xml:space="preserve"> must be dealt with in accordance with this clause </w:t>
      </w:r>
      <w:r w:rsidR="0023590C">
        <w:fldChar w:fldCharType="begin"/>
      </w:r>
      <w:r w:rsidR="0023590C">
        <w:instrText xml:space="preserve"> REF _Ref48377364 \r \h  \* MERGEFORMAT </w:instrText>
      </w:r>
      <w:r w:rsidR="0023590C">
        <w:fldChar w:fldCharType="separate"/>
      </w:r>
      <w:r w:rsidR="000425B8">
        <w:t>7</w:t>
      </w:r>
      <w:r w:rsidR="0023590C">
        <w:fldChar w:fldCharType="end"/>
      </w:r>
      <w:r w:rsidRPr="00D44CBB">
        <w:t>.</w:t>
      </w:r>
      <w:bookmarkEnd w:id="71"/>
    </w:p>
    <w:p w14:paraId="64A3A9C9" w14:textId="77777777" w:rsidR="00A7025B" w:rsidRDefault="00702E1B">
      <w:pPr>
        <w:pStyle w:val="PwCHeading2"/>
        <w:numPr>
          <w:ilvl w:val="2"/>
          <w:numId w:val="4"/>
        </w:numPr>
      </w:pPr>
      <w:bookmarkStart w:id="72" w:name="_Ref48377718"/>
      <w:r w:rsidRPr="00D44CBB">
        <w:t>Notice of Dispute</w:t>
      </w:r>
    </w:p>
    <w:p w14:paraId="75B581E5" w14:textId="33736E16" w:rsidR="00702E1B" w:rsidRPr="00780BF6" w:rsidRDefault="00702E1B" w:rsidP="00702E1B">
      <w:pPr>
        <w:pStyle w:val="PwCIndent2"/>
      </w:pPr>
      <w:r w:rsidRPr="00D44CBB">
        <w:t xml:space="preserve">Any party who claims that a dispute within the meaning of clause </w:t>
      </w:r>
      <w:r w:rsidR="0023590C">
        <w:fldChar w:fldCharType="begin"/>
      </w:r>
      <w:r w:rsidR="0023590C">
        <w:instrText xml:space="preserve"> REF _Ref48377400 \r \h  \* MERGEFORMAT </w:instrText>
      </w:r>
      <w:r w:rsidR="0023590C">
        <w:fldChar w:fldCharType="separate"/>
      </w:r>
      <w:r w:rsidR="000425B8">
        <w:t>7.1</w:t>
      </w:r>
      <w:r w:rsidR="0023590C">
        <w:fldChar w:fldCharType="end"/>
      </w:r>
      <w:r w:rsidRPr="00D44CBB">
        <w:t xml:space="preserve"> has arisen must, within </w:t>
      </w:r>
      <w:r w:rsidR="00BC7B65">
        <w:t>five</w:t>
      </w:r>
      <w:r w:rsidRPr="00D44CBB">
        <w:t xml:space="preserve"> Business Days of becoming aware of such dispute, serve written notice upon all other parties to this Agreement in accordance with clause </w:t>
      </w:r>
      <w:r w:rsidR="0023590C">
        <w:fldChar w:fldCharType="begin"/>
      </w:r>
      <w:r w:rsidR="0023590C">
        <w:instrText xml:space="preserve"> REF _Ref48377637 \r \h  \* MERGEFORMAT </w:instrText>
      </w:r>
      <w:r w:rsidR="0023590C">
        <w:fldChar w:fldCharType="separate"/>
      </w:r>
      <w:r w:rsidR="000425B8">
        <w:t>12</w:t>
      </w:r>
      <w:r w:rsidR="0023590C">
        <w:fldChar w:fldCharType="end"/>
      </w:r>
      <w:r w:rsidRPr="00D44CBB">
        <w:t xml:space="preserve"> and in such notice provide full particulars of the dispute and any/or all claims made by that party and alleged to arise pursuant to the dispute.</w:t>
      </w:r>
      <w:bookmarkEnd w:id="72"/>
    </w:p>
    <w:p w14:paraId="4F453463" w14:textId="77777777" w:rsidR="00A7025B" w:rsidRDefault="00702E1B">
      <w:pPr>
        <w:pStyle w:val="PwCHeading2"/>
        <w:numPr>
          <w:ilvl w:val="2"/>
          <w:numId w:val="4"/>
        </w:numPr>
      </w:pPr>
      <w:bookmarkStart w:id="73" w:name="_Ref151984658"/>
      <w:bookmarkStart w:id="74" w:name="_Ref48377867"/>
      <w:r w:rsidRPr="00640A3C">
        <w:t>Referral of Dispute</w:t>
      </w:r>
      <w:bookmarkEnd w:id="73"/>
    </w:p>
    <w:p w14:paraId="2CF7A018" w14:textId="032C2567" w:rsidR="00702E1B" w:rsidRPr="00702E1B" w:rsidRDefault="00702E1B" w:rsidP="00702E1B">
      <w:pPr>
        <w:pStyle w:val="PwCIndent2"/>
      </w:pPr>
      <w:r w:rsidRPr="00D44CBB">
        <w:t xml:space="preserve">Upon receipt of a notice pursuant to clause </w:t>
      </w:r>
      <w:r w:rsidR="0023590C">
        <w:fldChar w:fldCharType="begin"/>
      </w:r>
      <w:r w:rsidR="0023590C">
        <w:instrText xml:space="preserve"> REF _Ref48377718 \r \h  \* MERGEFORMAT </w:instrText>
      </w:r>
      <w:r w:rsidR="0023590C">
        <w:fldChar w:fldCharType="separate"/>
      </w:r>
      <w:r w:rsidR="000425B8">
        <w:t>7.2</w:t>
      </w:r>
      <w:r w:rsidR="0023590C">
        <w:fldChar w:fldCharType="end"/>
      </w:r>
      <w:r w:rsidRPr="00D44CBB">
        <w:t>, the Head Company must refer the dispute to:</w:t>
      </w:r>
      <w:bookmarkEnd w:id="74"/>
    </w:p>
    <w:p w14:paraId="32C5824D" w14:textId="77777777" w:rsidR="00A7025B" w:rsidRDefault="00702E1B">
      <w:pPr>
        <w:pStyle w:val="PwCHeading3"/>
        <w:numPr>
          <w:ilvl w:val="3"/>
          <w:numId w:val="4"/>
        </w:numPr>
      </w:pPr>
      <w:r w:rsidRPr="00780BF6">
        <w:t>any person agreed to by the parties to the dispute; or</w:t>
      </w:r>
    </w:p>
    <w:p w14:paraId="5E2485AF" w14:textId="4C68EE9D" w:rsidR="00A7025B" w:rsidRDefault="00702E1B">
      <w:pPr>
        <w:pStyle w:val="PwCHeading3"/>
        <w:numPr>
          <w:ilvl w:val="3"/>
          <w:numId w:val="4"/>
        </w:numPr>
      </w:pPr>
      <w:r w:rsidRPr="00780BF6">
        <w:t>failing such agreement, a</w:t>
      </w:r>
      <w:r>
        <w:t xml:space="preserve">n expert nominated and appointed in accordance with, and subject to, </w:t>
      </w:r>
      <w:r w:rsidR="004A1F41">
        <w:t>t</w:t>
      </w:r>
      <w:r>
        <w:t xml:space="preserve">he </w:t>
      </w:r>
      <w:r w:rsidR="004A1F41">
        <w:t xml:space="preserve">Resolution </w:t>
      </w:r>
      <w:r>
        <w:t xml:space="preserve">Institute </w:t>
      </w:r>
      <w:r w:rsidR="004A1F41">
        <w:t>Expert Determination</w:t>
      </w:r>
      <w:r>
        <w:t xml:space="preserve"> Rules,</w:t>
      </w:r>
    </w:p>
    <w:p w14:paraId="3A296FE1" w14:textId="77777777" w:rsidR="00702E1B" w:rsidRPr="00702E1B" w:rsidRDefault="00702E1B" w:rsidP="00702E1B">
      <w:pPr>
        <w:pStyle w:val="PwCIndent2"/>
      </w:pPr>
      <w:r w:rsidRPr="008339C0">
        <w:t xml:space="preserve">(the person to whom the dispute is referred is the </w:t>
      </w:r>
      <w:r w:rsidRPr="00702E1B">
        <w:rPr>
          <w:b/>
        </w:rPr>
        <w:t>Dispute Expert</w:t>
      </w:r>
      <w:r w:rsidRPr="008339C0">
        <w:t>).</w:t>
      </w:r>
    </w:p>
    <w:p w14:paraId="62B5D464" w14:textId="77777777" w:rsidR="00A7025B" w:rsidRDefault="00702E1B">
      <w:pPr>
        <w:pStyle w:val="PwCHeading2"/>
        <w:numPr>
          <w:ilvl w:val="2"/>
          <w:numId w:val="4"/>
        </w:numPr>
      </w:pPr>
      <w:r w:rsidRPr="00EF61EA">
        <w:t xml:space="preserve">Expeditious Determination </w:t>
      </w:r>
    </w:p>
    <w:p w14:paraId="74A1EF5E" w14:textId="30873572" w:rsidR="00702E1B" w:rsidRPr="00702E1B" w:rsidRDefault="00C03CCE" w:rsidP="00702E1B">
      <w:pPr>
        <w:pStyle w:val="PwCIndent2"/>
      </w:pPr>
      <w:r w:rsidRPr="00D44CBB">
        <w:t xml:space="preserve">The </w:t>
      </w:r>
      <w:bookmarkStart w:id="75" w:name="_Hlk46415690"/>
      <w:r>
        <w:t xml:space="preserve">parties must use best endeavours to procure that the </w:t>
      </w:r>
      <w:bookmarkEnd w:id="75"/>
      <w:r w:rsidR="00702E1B" w:rsidRPr="00D44CBB">
        <w:t>Dispute Expert expeditiously determine</w:t>
      </w:r>
      <w:r>
        <w:t>s</w:t>
      </w:r>
      <w:r w:rsidR="00702E1B" w:rsidRPr="00D44CBB">
        <w:t xml:space="preserve"> the subject matter of the dispute in such manner as he or she reasonably determines.</w:t>
      </w:r>
    </w:p>
    <w:p w14:paraId="0368F0B3" w14:textId="77777777" w:rsidR="00A7025B" w:rsidRDefault="00702E1B">
      <w:pPr>
        <w:pStyle w:val="PwCHeading2"/>
        <w:numPr>
          <w:ilvl w:val="2"/>
          <w:numId w:val="4"/>
        </w:numPr>
      </w:pPr>
      <w:r w:rsidRPr="00EF61EA">
        <w:t>Binding Decision</w:t>
      </w:r>
    </w:p>
    <w:p w14:paraId="6BE6A6C4" w14:textId="77777777" w:rsidR="00702E1B" w:rsidRPr="00702E1B" w:rsidRDefault="00703710" w:rsidP="00702E1B">
      <w:pPr>
        <w:pStyle w:val="PwCIndent2"/>
      </w:pPr>
      <w:r>
        <w:t xml:space="preserve">Except in the case of manifest error, the parties are bound by the </w:t>
      </w:r>
      <w:r w:rsidR="00702E1B" w:rsidRPr="00D44CBB">
        <w:t>decision of the Dispute Expert, including any order as to costs.</w:t>
      </w:r>
    </w:p>
    <w:p w14:paraId="0A989FB2" w14:textId="77777777" w:rsidR="00A7025B" w:rsidRDefault="00702E1B">
      <w:pPr>
        <w:pStyle w:val="PwCHeading2"/>
        <w:numPr>
          <w:ilvl w:val="2"/>
          <w:numId w:val="4"/>
        </w:numPr>
      </w:pPr>
      <w:r w:rsidRPr="00EF61EA">
        <w:t>Court Proceedings</w:t>
      </w:r>
    </w:p>
    <w:p w14:paraId="1C33381F" w14:textId="2443043D" w:rsidR="00702E1B" w:rsidRPr="00702E1B" w:rsidRDefault="00702E1B" w:rsidP="00702E1B">
      <w:pPr>
        <w:pStyle w:val="PwCIndent2"/>
      </w:pPr>
      <w:r w:rsidRPr="00D44CBB">
        <w:t xml:space="preserve">This clause </w:t>
      </w:r>
      <w:r w:rsidR="0023590C">
        <w:fldChar w:fldCharType="begin"/>
      </w:r>
      <w:r w:rsidR="0023590C">
        <w:instrText xml:space="preserve"> REF _Ref48377364 \r \h  \* MERGEFORMAT </w:instrText>
      </w:r>
      <w:r w:rsidR="0023590C">
        <w:fldChar w:fldCharType="separate"/>
      </w:r>
      <w:r w:rsidR="000425B8">
        <w:t>7</w:t>
      </w:r>
      <w:r w:rsidR="0023590C">
        <w:fldChar w:fldCharType="end"/>
      </w:r>
      <w:r w:rsidRPr="00D44CBB">
        <w:t xml:space="preserve"> does not constrain the Head Company from commencing proceedings in a Court of competent jurisdiction against any Group Member who fails to make a payment required by clause </w:t>
      </w:r>
      <w:r w:rsidR="0052774A">
        <w:fldChar w:fldCharType="begin"/>
      </w:r>
      <w:r w:rsidR="0052774A">
        <w:instrText xml:space="preserve"> REF _Ref321994451 \r \h </w:instrText>
      </w:r>
      <w:r w:rsidR="0052774A">
        <w:fldChar w:fldCharType="separate"/>
      </w:r>
      <w:r w:rsidR="000425B8">
        <w:t>4</w:t>
      </w:r>
      <w:r w:rsidR="0052774A">
        <w:fldChar w:fldCharType="end"/>
      </w:r>
      <w:r w:rsidRPr="00D44CBB">
        <w:t xml:space="preserve"> for recovery of such payment as a liquidated debt.</w:t>
      </w:r>
    </w:p>
    <w:p w14:paraId="73FCC989" w14:textId="77777777" w:rsidR="00A7025B" w:rsidRDefault="00702E1B">
      <w:pPr>
        <w:pStyle w:val="PwCHeading1"/>
        <w:numPr>
          <w:ilvl w:val="1"/>
          <w:numId w:val="4"/>
        </w:numPr>
      </w:pPr>
      <w:bookmarkStart w:id="76" w:name="_Toc217216402"/>
      <w:bookmarkStart w:id="77" w:name="_Toc309394667"/>
      <w:bookmarkStart w:id="78" w:name="_Toc346808031"/>
      <w:bookmarkStart w:id="79" w:name="_Ref374029466"/>
      <w:bookmarkStart w:id="80" w:name="_Toc76654052"/>
      <w:r>
        <w:lastRenderedPageBreak/>
        <w:t>Changes to the Law</w:t>
      </w:r>
      <w:bookmarkEnd w:id="76"/>
      <w:bookmarkEnd w:id="77"/>
      <w:bookmarkEnd w:id="78"/>
      <w:bookmarkEnd w:id="79"/>
      <w:bookmarkEnd w:id="80"/>
    </w:p>
    <w:p w14:paraId="43CC8986" w14:textId="77777777" w:rsidR="00A7025B" w:rsidRDefault="00702E1B">
      <w:pPr>
        <w:pStyle w:val="PwCHeading2"/>
        <w:numPr>
          <w:ilvl w:val="2"/>
          <w:numId w:val="4"/>
        </w:numPr>
      </w:pPr>
      <w:bookmarkStart w:id="81" w:name="_Ref129578929"/>
      <w:r w:rsidRPr="00EB0643">
        <w:t>Parties to Act in Good Faith</w:t>
      </w:r>
      <w:bookmarkEnd w:id="81"/>
    </w:p>
    <w:p w14:paraId="18C4C428" w14:textId="21288004" w:rsidR="00702E1B" w:rsidRPr="00702E1B" w:rsidRDefault="00702E1B" w:rsidP="00702E1B">
      <w:pPr>
        <w:pStyle w:val="PwCIndent2"/>
      </w:pPr>
      <w:r w:rsidRPr="00D44CBB">
        <w:t xml:space="preserve">If a change occurs (including, but not limited to for the purpose of </w:t>
      </w:r>
      <w:r w:rsidR="00DA36BF">
        <w:t xml:space="preserve">this </w:t>
      </w:r>
      <w:r w:rsidRPr="00D44CBB">
        <w:t xml:space="preserve">clause </w:t>
      </w:r>
      <w:r w:rsidR="0052774A">
        <w:fldChar w:fldCharType="begin"/>
      </w:r>
      <w:r w:rsidR="0052774A">
        <w:instrText xml:space="preserve"> REF _Ref374029466 \r \h </w:instrText>
      </w:r>
      <w:r w:rsidR="0052774A">
        <w:fldChar w:fldCharType="separate"/>
      </w:r>
      <w:r w:rsidR="000425B8">
        <w:t>8</w:t>
      </w:r>
      <w:r w:rsidR="0052774A">
        <w:fldChar w:fldCharType="end"/>
      </w:r>
      <w:r w:rsidRPr="00D44CBB">
        <w:t>, a change that occurs because a regulation is made for the purposes of section 721-25(1)(d) of ITAA 1997</w:t>
      </w:r>
      <w:r w:rsidR="00C94065">
        <w:rPr>
          <w:rStyle w:val="FootnoteReference"/>
        </w:rPr>
        <w:footnoteReference w:id="25"/>
      </w:r>
      <w:r w:rsidRPr="00D44CBB">
        <w:t>) to a law or policy of the Commissioner that applies to this Agreement in a manner that:</w:t>
      </w:r>
    </w:p>
    <w:p w14:paraId="4FA5EA47" w14:textId="77777777" w:rsidR="00A7025B" w:rsidRDefault="00702E1B">
      <w:pPr>
        <w:pStyle w:val="PwCHeading3"/>
        <w:numPr>
          <w:ilvl w:val="3"/>
          <w:numId w:val="4"/>
        </w:numPr>
      </w:pPr>
      <w:bookmarkStart w:id="82" w:name="_Ref129579070"/>
      <w:r w:rsidRPr="00780BF6">
        <w:t>affects the legal or practical effect that, but for that change, this Agreement would have had; or</w:t>
      </w:r>
      <w:bookmarkEnd w:id="82"/>
    </w:p>
    <w:p w14:paraId="2B198507" w14:textId="017A1875" w:rsidR="00A7025B" w:rsidRDefault="00702E1B">
      <w:pPr>
        <w:pStyle w:val="PwCHeading3"/>
        <w:numPr>
          <w:ilvl w:val="3"/>
          <w:numId w:val="4"/>
        </w:numPr>
      </w:pPr>
      <w:bookmarkStart w:id="83" w:name="_Ref212375975"/>
      <w:r w:rsidRPr="00780BF6">
        <w:t xml:space="preserve">results in this Agreement not covering all </w:t>
      </w:r>
      <w:r w:rsidRPr="00702E1B">
        <w:t xml:space="preserve">Group </w:t>
      </w:r>
      <w:r w:rsidRPr="00780BF6">
        <w:t>Liabilities for the purposes of section 721-25 of ITAA 1997,</w:t>
      </w:r>
      <w:bookmarkEnd w:id="83"/>
      <w:r w:rsidR="00C94065">
        <w:rPr>
          <w:rStyle w:val="FootnoteReference"/>
        </w:rPr>
        <w:footnoteReference w:id="26"/>
      </w:r>
    </w:p>
    <w:p w14:paraId="0D113237" w14:textId="5B888FA6" w:rsidR="00702E1B" w:rsidRPr="00702E1B" w:rsidRDefault="00E9059E" w:rsidP="00702E1B">
      <w:pPr>
        <w:pStyle w:val="PwCIndent2"/>
      </w:pPr>
      <w:r w:rsidRPr="00E9059E">
        <w:t>then as soon as practicable after becoming aware of the change</w:t>
      </w:r>
      <w:r>
        <w:t>,</w:t>
      </w:r>
      <w:r w:rsidRPr="00E9059E">
        <w:t xml:space="preserve"> </w:t>
      </w:r>
      <w:r w:rsidR="00702E1B" w:rsidRPr="00D44CBB">
        <w:t xml:space="preserve">the Contributing Members </w:t>
      </w:r>
      <w:r w:rsidR="00703710">
        <w:t>must</w:t>
      </w:r>
      <w:r w:rsidR="00702E1B" w:rsidRPr="00D44CBB">
        <w:t xml:space="preserve"> act in good faith with the Head Company to determine and make such changes (if any) to this Agreement as may be necessary to restore the legal or practical effect referred to in paragraph (a) or to ensure that this Agreement does not have the result referred to in paragraph (b).</w:t>
      </w:r>
    </w:p>
    <w:p w14:paraId="67C02532" w14:textId="77777777" w:rsidR="00A7025B" w:rsidRDefault="00702E1B">
      <w:pPr>
        <w:pStyle w:val="PwCHeading2"/>
        <w:numPr>
          <w:ilvl w:val="2"/>
          <w:numId w:val="4"/>
        </w:numPr>
      </w:pPr>
      <w:r w:rsidRPr="00EB0643">
        <w:t>Deemed Amendment</w:t>
      </w:r>
    </w:p>
    <w:p w14:paraId="515FD85D" w14:textId="58996C9F" w:rsidR="00702E1B" w:rsidRPr="00702E1B" w:rsidRDefault="00703710" w:rsidP="00702E1B">
      <w:pPr>
        <w:pStyle w:val="PwCIndent2"/>
      </w:pPr>
      <w:r>
        <w:t>Despite</w:t>
      </w:r>
      <w:r w:rsidR="00702E1B" w:rsidRPr="00D44CBB">
        <w:t xml:space="preserve"> clause </w:t>
      </w:r>
      <w:r w:rsidR="0023590C">
        <w:fldChar w:fldCharType="begin"/>
      </w:r>
      <w:r w:rsidR="0023590C">
        <w:instrText xml:space="preserve"> REF _Ref129578929 \r \h  \* MERGEFORMAT </w:instrText>
      </w:r>
      <w:r w:rsidR="0023590C">
        <w:fldChar w:fldCharType="separate"/>
      </w:r>
      <w:r w:rsidR="000425B8">
        <w:t>8.1</w:t>
      </w:r>
      <w:r w:rsidR="0023590C">
        <w:fldChar w:fldCharType="end"/>
      </w:r>
      <w:r w:rsidR="00702E1B" w:rsidRPr="00D44CBB">
        <w:t xml:space="preserve">, </w:t>
      </w:r>
      <w:r>
        <w:t>if</w:t>
      </w:r>
      <w:r w:rsidR="00702E1B" w:rsidRPr="00D44CBB">
        <w:t xml:space="preserve"> a change to a law </w:t>
      </w:r>
      <w:r>
        <w:t xml:space="preserve">or policy of the Commissioner </w:t>
      </w:r>
      <w:r w:rsidR="00321C79">
        <w:t xml:space="preserve">occurs </w:t>
      </w:r>
      <w:r>
        <w:t xml:space="preserve">that applies to </w:t>
      </w:r>
      <w:r w:rsidR="00702E1B" w:rsidRPr="00D44CBB">
        <w:t>this Agreement</w:t>
      </w:r>
      <w:r>
        <w:t xml:space="preserve"> in a manner that results in this Agreement not covering all Group Liabilities for the purposes of section 721-25 of ITAA 1997, this Agreement is</w:t>
      </w:r>
      <w:r w:rsidR="00702E1B" w:rsidRPr="00D44CBB">
        <w:t xml:space="preserve"> deemed to be amended from the date such law came into effect, so that the relevant Group Liability not covered will be covered and allocated among the Group Members on the same basis as if it were an Item 3 </w:t>
      </w:r>
      <w:r w:rsidR="00C03CCE">
        <w:t>Tax-Related</w:t>
      </w:r>
      <w:r w:rsidR="00C03CCE" w:rsidRPr="00D44CBB">
        <w:t xml:space="preserve"> </w:t>
      </w:r>
      <w:r w:rsidR="00702E1B" w:rsidRPr="00D44CBB">
        <w:t>Liability.</w:t>
      </w:r>
    </w:p>
    <w:p w14:paraId="64FC4285" w14:textId="77777777" w:rsidR="00A7025B" w:rsidRDefault="00702E1B">
      <w:pPr>
        <w:pStyle w:val="PwCHeading1"/>
        <w:numPr>
          <w:ilvl w:val="1"/>
          <w:numId w:val="4"/>
        </w:numPr>
      </w:pPr>
      <w:bookmarkStart w:id="84" w:name="_Toc217216403"/>
      <w:bookmarkStart w:id="85" w:name="_Toc309394668"/>
      <w:bookmarkStart w:id="86" w:name="_Toc346808032"/>
      <w:bookmarkStart w:id="87" w:name="_Toc76654053"/>
      <w:r>
        <w:t>Precedence of Regulations</w:t>
      </w:r>
      <w:bookmarkEnd w:id="84"/>
      <w:bookmarkEnd w:id="85"/>
      <w:bookmarkEnd w:id="86"/>
      <w:bookmarkEnd w:id="87"/>
    </w:p>
    <w:p w14:paraId="3C90E73F" w14:textId="77777777" w:rsidR="00A7025B" w:rsidRDefault="00702E1B">
      <w:pPr>
        <w:pStyle w:val="PwCHeading2"/>
        <w:numPr>
          <w:ilvl w:val="2"/>
          <w:numId w:val="4"/>
        </w:numPr>
      </w:pPr>
      <w:bookmarkStart w:id="88" w:name="_Ref101602078"/>
      <w:r w:rsidRPr="00EB0643">
        <w:t>Variations</w:t>
      </w:r>
      <w:bookmarkEnd w:id="88"/>
    </w:p>
    <w:p w14:paraId="1E042A30" w14:textId="77777777" w:rsidR="001473C3" w:rsidRDefault="00702E1B" w:rsidP="00702E1B">
      <w:pPr>
        <w:pStyle w:val="PwCIndent2"/>
      </w:pPr>
      <w:r w:rsidRPr="00BA35AB">
        <w:t xml:space="preserve">The parties </w:t>
      </w:r>
      <w:r w:rsidR="001473C3">
        <w:t>must</w:t>
      </w:r>
      <w:r w:rsidRPr="00BA35AB">
        <w:t xml:space="preserve"> make such variations to this Agreement as may be necessary </w:t>
      </w:r>
      <w:r w:rsidR="001473C3">
        <w:t xml:space="preserve">to ensure this Agreement: </w:t>
      </w:r>
    </w:p>
    <w:p w14:paraId="20D34629" w14:textId="77777777" w:rsidR="001473C3" w:rsidRDefault="001473C3" w:rsidP="005F48A3">
      <w:pPr>
        <w:pStyle w:val="PwCHeading3"/>
        <w:numPr>
          <w:ilvl w:val="3"/>
          <w:numId w:val="4"/>
        </w:numPr>
      </w:pPr>
      <w:r>
        <w:t xml:space="preserve">complies </w:t>
      </w:r>
      <w:r w:rsidR="00702E1B" w:rsidRPr="00BA35AB">
        <w:t xml:space="preserve">with any </w:t>
      </w:r>
      <w:r w:rsidR="00702E1B">
        <w:t>r</w:t>
      </w:r>
      <w:r w:rsidR="00702E1B" w:rsidRPr="00BA35AB">
        <w:t>egulations made under paragraph 721-25(1)(d) of ITAA 1997</w:t>
      </w:r>
      <w:r>
        <w:t>;</w:t>
      </w:r>
      <w:r w:rsidR="00702E1B" w:rsidRPr="00BA35AB">
        <w:t xml:space="preserve"> or </w:t>
      </w:r>
    </w:p>
    <w:p w14:paraId="64375AC0" w14:textId="77777777" w:rsidR="00A7025B" w:rsidRDefault="00702E1B">
      <w:pPr>
        <w:pStyle w:val="PwCHeading3"/>
        <w:numPr>
          <w:ilvl w:val="3"/>
          <w:numId w:val="4"/>
        </w:numPr>
      </w:pPr>
      <w:r w:rsidRPr="00BA35AB">
        <w:t xml:space="preserve">is a valid Tax Sharing Agreement within the contemplation of section 721-25 of ITAA 1997 and any policy of the Commissioner.  </w:t>
      </w:r>
    </w:p>
    <w:p w14:paraId="3AA15902" w14:textId="77777777" w:rsidR="00A7025B" w:rsidRDefault="00702E1B">
      <w:pPr>
        <w:pStyle w:val="PwCHeading2"/>
        <w:numPr>
          <w:ilvl w:val="2"/>
          <w:numId w:val="4"/>
        </w:numPr>
      </w:pPr>
      <w:bookmarkStart w:id="89" w:name="_Ref151984739"/>
      <w:r w:rsidRPr="00EB0643">
        <w:t>No Agreement</w:t>
      </w:r>
      <w:bookmarkEnd w:id="89"/>
    </w:p>
    <w:p w14:paraId="5AE072B9" w14:textId="54CC0E4B" w:rsidR="00702E1B" w:rsidRPr="00702E1B" w:rsidRDefault="00702E1B" w:rsidP="00702E1B">
      <w:pPr>
        <w:pStyle w:val="PwCIndent2"/>
      </w:pPr>
      <w:r w:rsidRPr="00BA35AB">
        <w:t xml:space="preserve">If the parties are unable to agree on any variations as contemplated by clause </w:t>
      </w:r>
      <w:r w:rsidR="0023590C">
        <w:fldChar w:fldCharType="begin"/>
      </w:r>
      <w:r w:rsidR="0023590C">
        <w:instrText xml:space="preserve"> REF _Ref101602078 \r \h  \* MERGEFORMAT </w:instrText>
      </w:r>
      <w:r w:rsidR="0023590C">
        <w:fldChar w:fldCharType="separate"/>
      </w:r>
      <w:r w:rsidR="000425B8">
        <w:t>9.1</w:t>
      </w:r>
      <w:r w:rsidR="0023590C">
        <w:fldChar w:fldCharType="end"/>
      </w:r>
      <w:r w:rsidRPr="00BA35AB">
        <w:t xml:space="preserve">, the parties </w:t>
      </w:r>
      <w:r w:rsidR="001473C3">
        <w:t xml:space="preserve">must </w:t>
      </w:r>
      <w:r w:rsidRPr="00BA35AB">
        <w:t xml:space="preserve">appoint </w:t>
      </w:r>
      <w:r w:rsidR="00977984">
        <w:t>a Dispute Expert</w:t>
      </w:r>
      <w:r w:rsidR="001473C3">
        <w:t xml:space="preserve">.  The </w:t>
      </w:r>
      <w:r w:rsidR="00977984">
        <w:t xml:space="preserve">Dispute </w:t>
      </w:r>
      <w:r w:rsidR="001473C3">
        <w:t xml:space="preserve">Expert may </w:t>
      </w:r>
      <w:r w:rsidRPr="00BA35AB">
        <w:t xml:space="preserve">decide the necessary variations and the </w:t>
      </w:r>
      <w:r w:rsidR="00977984">
        <w:t xml:space="preserve">Dispute </w:t>
      </w:r>
      <w:r w:rsidR="001473C3">
        <w:t xml:space="preserve">Expert’s </w:t>
      </w:r>
      <w:r w:rsidRPr="00BA35AB">
        <w:t>decision</w:t>
      </w:r>
      <w:r w:rsidR="001473C3">
        <w:t xml:space="preserve"> is</w:t>
      </w:r>
      <w:r w:rsidRPr="00BA35AB">
        <w:t xml:space="preserve"> final</w:t>
      </w:r>
      <w:r w:rsidR="00FD3C4F">
        <w:t xml:space="preserve"> and binding on the parties (except in the case of manifest error)</w:t>
      </w:r>
      <w:r w:rsidRPr="00BA35AB">
        <w:t xml:space="preserve">.  The </w:t>
      </w:r>
      <w:r w:rsidR="001473C3">
        <w:t>parties</w:t>
      </w:r>
      <w:r w:rsidR="001473C3" w:rsidRPr="00BA35AB">
        <w:t xml:space="preserve"> </w:t>
      </w:r>
      <w:r w:rsidRPr="00BA35AB">
        <w:t xml:space="preserve">must instruct </w:t>
      </w:r>
      <w:r w:rsidR="001473C3">
        <w:t xml:space="preserve">the </w:t>
      </w:r>
      <w:r w:rsidR="00977984">
        <w:t xml:space="preserve">Dispute </w:t>
      </w:r>
      <w:r w:rsidR="001473C3">
        <w:t xml:space="preserve">Expert </w:t>
      </w:r>
      <w:r w:rsidRPr="00BA35AB">
        <w:t>to reach a decision as expeditiously as possible and to communicate his or her decision in writing to the parties.</w:t>
      </w:r>
    </w:p>
    <w:p w14:paraId="6F9E0A9B" w14:textId="68A1617C" w:rsidR="00A7025B" w:rsidRDefault="00702E1B">
      <w:pPr>
        <w:pStyle w:val="PwCHeading2"/>
        <w:numPr>
          <w:ilvl w:val="2"/>
          <w:numId w:val="4"/>
        </w:numPr>
      </w:pPr>
      <w:r w:rsidRPr="00EB0643">
        <w:lastRenderedPageBreak/>
        <w:t xml:space="preserve">Variation by </w:t>
      </w:r>
      <w:r w:rsidR="00977984">
        <w:t xml:space="preserve">Dispute </w:t>
      </w:r>
      <w:r w:rsidRPr="00EB0643">
        <w:t>Expert</w:t>
      </w:r>
    </w:p>
    <w:p w14:paraId="1D09CFA0" w14:textId="4B3A09E3" w:rsidR="00702E1B" w:rsidRPr="00702E1B" w:rsidRDefault="00702E1B" w:rsidP="00702E1B">
      <w:pPr>
        <w:pStyle w:val="PwCIndent2"/>
      </w:pPr>
      <w:r w:rsidRPr="00BA35AB">
        <w:t xml:space="preserve">This Agreement is deemed to be varied in accordance with the decision of the </w:t>
      </w:r>
      <w:r w:rsidR="00977984">
        <w:t xml:space="preserve">Dispute </w:t>
      </w:r>
      <w:r w:rsidRPr="00BA35AB">
        <w:t xml:space="preserve">Expert effective from the date specified in the decision.  The </w:t>
      </w:r>
      <w:r w:rsidR="001473C3">
        <w:t xml:space="preserve">Group Members must share the </w:t>
      </w:r>
      <w:r w:rsidRPr="00BA35AB">
        <w:t xml:space="preserve">costs of the </w:t>
      </w:r>
      <w:r w:rsidR="00977984">
        <w:t xml:space="preserve">Dispute </w:t>
      </w:r>
      <w:r w:rsidRPr="00BA35AB">
        <w:t xml:space="preserve">Expert </w:t>
      </w:r>
      <w:r w:rsidR="001473C3" w:rsidRPr="007E3C8B">
        <w:t>equally</w:t>
      </w:r>
      <w:r w:rsidRPr="00BA35AB">
        <w:t>, unless prior agreement can be reached between the parties.</w:t>
      </w:r>
    </w:p>
    <w:p w14:paraId="1C6EF595" w14:textId="77777777" w:rsidR="00651540" w:rsidRDefault="00702E1B" w:rsidP="00651540">
      <w:pPr>
        <w:pStyle w:val="PwCHeading2"/>
        <w:numPr>
          <w:ilvl w:val="2"/>
          <w:numId w:val="4"/>
        </w:numPr>
      </w:pPr>
      <w:r w:rsidRPr="00EB0643">
        <w:t>Deemed Incorporation of rules and regulations</w:t>
      </w:r>
    </w:p>
    <w:p w14:paraId="67D02167" w14:textId="3570B804" w:rsidR="00651540" w:rsidRDefault="00702E1B" w:rsidP="00651540">
      <w:pPr>
        <w:pStyle w:val="PwCHeading3"/>
        <w:numPr>
          <w:ilvl w:val="3"/>
          <w:numId w:val="4"/>
        </w:numPr>
      </w:pPr>
      <w:r w:rsidRPr="00780BF6">
        <w:t xml:space="preserve">Subject to clause </w:t>
      </w:r>
      <w:r w:rsidR="0023590C">
        <w:fldChar w:fldCharType="begin"/>
      </w:r>
      <w:r w:rsidR="0023590C">
        <w:instrText xml:space="preserve"> REF _Ref101932229 \w \h  \* MERGEFORMAT </w:instrText>
      </w:r>
      <w:r w:rsidR="0023590C">
        <w:fldChar w:fldCharType="separate"/>
      </w:r>
      <w:r w:rsidR="000425B8">
        <w:t>9.4(b)</w:t>
      </w:r>
      <w:r w:rsidR="0023590C">
        <w:fldChar w:fldCharType="end"/>
      </w:r>
      <w:r w:rsidR="00BB0F88">
        <w:t>,</w:t>
      </w:r>
      <w:r w:rsidRPr="00780BF6">
        <w:t xml:space="preserve"> if the Commissioner or the Treasury issues any ruling or makes any regulation:</w:t>
      </w:r>
    </w:p>
    <w:p w14:paraId="369E692D" w14:textId="77777777" w:rsidR="00651540" w:rsidRDefault="00702E1B" w:rsidP="00651540">
      <w:pPr>
        <w:pStyle w:val="PwCHeading4"/>
        <w:numPr>
          <w:ilvl w:val="4"/>
          <w:numId w:val="4"/>
        </w:numPr>
      </w:pPr>
      <w:r w:rsidRPr="00780BF6">
        <w:t>stipulating any matter which must or must not be included in a TSA; or</w:t>
      </w:r>
    </w:p>
    <w:p w14:paraId="7635A761" w14:textId="77777777" w:rsidR="00651540" w:rsidRDefault="00702E1B" w:rsidP="00651540">
      <w:pPr>
        <w:pStyle w:val="PwCHeading4"/>
        <w:numPr>
          <w:ilvl w:val="4"/>
          <w:numId w:val="4"/>
        </w:numPr>
      </w:pPr>
      <w:r w:rsidRPr="00780BF6">
        <w:t>which states what will be acceptable as a means of calculating a liability to income tax; or</w:t>
      </w:r>
    </w:p>
    <w:p w14:paraId="036331BF" w14:textId="77777777" w:rsidR="00651540" w:rsidRDefault="00702E1B" w:rsidP="00651540">
      <w:pPr>
        <w:pStyle w:val="PwCHeading4"/>
        <w:numPr>
          <w:ilvl w:val="4"/>
          <w:numId w:val="4"/>
        </w:numPr>
      </w:pPr>
      <w:r w:rsidRPr="00780BF6">
        <w:t>which in any other way regulates what a TSA must contain or must not contain,</w:t>
      </w:r>
    </w:p>
    <w:p w14:paraId="0F782975" w14:textId="77777777" w:rsidR="00702E1B" w:rsidRPr="00702E1B" w:rsidRDefault="00702E1B" w:rsidP="00702E1B">
      <w:pPr>
        <w:pStyle w:val="PwCIndent3"/>
      </w:pPr>
      <w:r w:rsidRPr="000C5BAB">
        <w:t xml:space="preserve">then this Agreement </w:t>
      </w:r>
      <w:r w:rsidR="001473C3">
        <w:t>is</w:t>
      </w:r>
      <w:r w:rsidRPr="000C5BAB">
        <w:t xml:space="preserve"> deemed to incorporate any such ruling or regulation to the extent necessary to preserve or achieve validity of this Agreement as a TSA under Division 721 of ITAA 1997 and any policy of the Commissioner from the date of effect of such ruling or regulation, and to the extent that any provision of this Agreement is inconsistent with such ruling or regulation, the provisions of the ruling or regulation will prevail.</w:t>
      </w:r>
    </w:p>
    <w:p w14:paraId="0FDB2268" w14:textId="77777777" w:rsidR="00A7025B" w:rsidRDefault="00702E1B">
      <w:pPr>
        <w:pStyle w:val="PwCHeading3"/>
        <w:numPr>
          <w:ilvl w:val="3"/>
          <w:numId w:val="4"/>
        </w:numPr>
      </w:pPr>
      <w:bookmarkStart w:id="90" w:name="_Ref101932229"/>
      <w:r w:rsidRPr="00CB10B1">
        <w:t xml:space="preserve">If the ruling or regulation prescribes alternatives for preserving or achieving such validity, this Agreement </w:t>
      </w:r>
      <w:r w:rsidR="001473C3">
        <w:t>is</w:t>
      </w:r>
      <w:r w:rsidRPr="00CB10B1">
        <w:t xml:space="preserve"> deemed to incorporate the alternative most consistent with the pre-existing terms of this Agreement.</w:t>
      </w:r>
      <w:bookmarkEnd w:id="90"/>
    </w:p>
    <w:p w14:paraId="64C3AC65" w14:textId="541F014D" w:rsidR="00A7025B" w:rsidRDefault="00CE6EC4">
      <w:pPr>
        <w:pStyle w:val="PwCHeading1"/>
        <w:numPr>
          <w:ilvl w:val="1"/>
          <w:numId w:val="4"/>
        </w:numPr>
        <w:rPr>
          <w:highlight w:val="yellow"/>
        </w:rPr>
      </w:pPr>
      <w:bookmarkStart w:id="91" w:name="_Toc217216404"/>
      <w:bookmarkStart w:id="92" w:name="_Ref293996390"/>
      <w:bookmarkStart w:id="93" w:name="_Toc309394669"/>
      <w:bookmarkStart w:id="94" w:name="_Toc346808033"/>
      <w:bookmarkStart w:id="95" w:name="_Ref374029198"/>
      <w:bookmarkStart w:id="96" w:name="_Toc76654054"/>
      <w:r>
        <w:rPr>
          <w:highlight w:val="yellow"/>
        </w:rPr>
        <w:t>{</w:t>
      </w:r>
      <w:r w:rsidR="00702E1B" w:rsidRPr="00702E1B">
        <w:rPr>
          <w:highlight w:val="yellow"/>
        </w:rPr>
        <w:t>Prior Tax Sharing Agreement</w:t>
      </w:r>
      <w:bookmarkStart w:id="97" w:name="_Toc358201515"/>
      <w:bookmarkEnd w:id="91"/>
      <w:bookmarkEnd w:id="92"/>
      <w:bookmarkEnd w:id="93"/>
      <w:bookmarkEnd w:id="94"/>
      <w:bookmarkEnd w:id="95"/>
      <w:bookmarkEnd w:id="96"/>
      <w:bookmarkEnd w:id="97"/>
    </w:p>
    <w:p w14:paraId="7B03D0A8" w14:textId="4DB234A6" w:rsidR="00223C0B" w:rsidRDefault="00CE6EC4" w:rsidP="007318FE">
      <w:pPr>
        <w:pStyle w:val="PwCHeading2"/>
        <w:numPr>
          <w:ilvl w:val="0"/>
          <w:numId w:val="0"/>
        </w:numPr>
        <w:ind w:left="567"/>
        <w:rPr>
          <w:highlight w:val="yellow"/>
        </w:rPr>
      </w:pPr>
      <w:bookmarkStart w:id="98" w:name="_Hlk25909580"/>
      <w:r>
        <w:rPr>
          <w:highlight w:val="yellow"/>
        </w:rPr>
        <w:t>{</w:t>
      </w:r>
      <w:r w:rsidR="00223C0B">
        <w:rPr>
          <w:i/>
          <w:highlight w:val="yellow"/>
        </w:rPr>
        <w:t>EditingNote–inclusionofthisclausetobeconsideredonacasebycasebasiswherethereisaspecialconversiontoaMECGroup</w:t>
      </w:r>
      <w:bookmarkEnd w:id="98"/>
      <w:r w:rsidR="00D13035">
        <w:rPr>
          <w:highlight w:val="yellow"/>
        </w:rPr>
        <w:t>}</w:t>
      </w:r>
    </w:p>
    <w:p w14:paraId="41B99CDF" w14:textId="432845A0" w:rsidR="00702E1B" w:rsidRPr="00702E1B" w:rsidRDefault="00702E1B" w:rsidP="007318FE">
      <w:pPr>
        <w:pStyle w:val="PwCHeading2"/>
        <w:numPr>
          <w:ilvl w:val="0"/>
          <w:numId w:val="0"/>
        </w:numPr>
        <w:ind w:left="567"/>
        <w:rPr>
          <w:highlight w:val="yellow"/>
        </w:rPr>
      </w:pPr>
      <w:r w:rsidRPr="00702E1B">
        <w:rPr>
          <w:highlight w:val="yellow"/>
        </w:rPr>
        <w:t>Relationship between TSA’s</w:t>
      </w:r>
      <w:bookmarkStart w:id="99" w:name="_Toc358201516"/>
      <w:bookmarkEnd w:id="99"/>
    </w:p>
    <w:p w14:paraId="08C3EC5C" w14:textId="489A94DA" w:rsidR="00702E1B" w:rsidRPr="00702E1B" w:rsidRDefault="00702E1B" w:rsidP="00C677F6">
      <w:pPr>
        <w:pStyle w:val="PwCHeading3"/>
        <w:numPr>
          <w:ilvl w:val="3"/>
          <w:numId w:val="4"/>
        </w:numPr>
        <w:rPr>
          <w:highlight w:val="yellow"/>
        </w:rPr>
      </w:pPr>
      <w:r w:rsidRPr="00702E1B">
        <w:rPr>
          <w:highlight w:val="yellow"/>
        </w:rPr>
        <w:t xml:space="preserve">The Tax Sharing Agreement </w:t>
      </w:r>
      <w:proofErr w:type="gramStart"/>
      <w:r w:rsidRPr="00702E1B">
        <w:rPr>
          <w:highlight w:val="yellow"/>
        </w:rPr>
        <w:t>entered into</w:t>
      </w:r>
      <w:proofErr w:type="gramEnd"/>
      <w:r w:rsidRPr="00702E1B">
        <w:rPr>
          <w:highlight w:val="yellow"/>
        </w:rPr>
        <w:t xml:space="preserve"> between the Head Company and other members of the Consolidated Group </w:t>
      </w:r>
      <w:r w:rsidRPr="009111D0">
        <w:rPr>
          <w:highlight w:val="yellow"/>
        </w:rPr>
        <w:t xml:space="preserve">on </w:t>
      </w:r>
      <w:r w:rsidR="00CE6EC4">
        <w:rPr>
          <w:highlight w:val="yellow"/>
        </w:rPr>
        <w:t>{</w:t>
      </w:r>
      <w:proofErr w:type="spellStart"/>
      <w:r w:rsidR="007318FE" w:rsidRPr="009111D0">
        <w:rPr>
          <w:highlight w:val="yellow"/>
        </w:rPr>
        <w:t>insertdate</w:t>
      </w:r>
      <w:proofErr w:type="spellEnd"/>
      <w:r w:rsidR="00D13035">
        <w:rPr>
          <w:highlight w:val="yellow"/>
        </w:rPr>
        <w:t>}</w:t>
      </w:r>
      <w:r w:rsidR="00C677F6">
        <w:rPr>
          <w:highlight w:val="yellow"/>
        </w:rPr>
        <w:t xml:space="preserve"> (</w:t>
      </w:r>
      <w:r w:rsidR="00C677F6" w:rsidRPr="00C677F6">
        <w:rPr>
          <w:b/>
          <w:highlight w:val="yellow"/>
        </w:rPr>
        <w:t>Prior TSA</w:t>
      </w:r>
      <w:r w:rsidR="00C677F6">
        <w:rPr>
          <w:highlight w:val="yellow"/>
        </w:rPr>
        <w:t>)</w:t>
      </w:r>
      <w:r w:rsidRPr="00702E1B">
        <w:rPr>
          <w:highlight w:val="yellow"/>
        </w:rPr>
        <w:t>:</w:t>
      </w:r>
      <w:bookmarkStart w:id="100" w:name="_Toc358201517"/>
      <w:bookmarkEnd w:id="100"/>
    </w:p>
    <w:p w14:paraId="5F4F34A0" w14:textId="77777777" w:rsidR="00A7025B" w:rsidRDefault="001473C3" w:rsidP="00C677F6">
      <w:pPr>
        <w:pStyle w:val="PwCHeading3"/>
        <w:numPr>
          <w:ilvl w:val="4"/>
          <w:numId w:val="4"/>
        </w:numPr>
        <w:rPr>
          <w:highlight w:val="yellow"/>
        </w:rPr>
      </w:pPr>
      <w:r>
        <w:rPr>
          <w:highlight w:val="yellow"/>
        </w:rPr>
        <w:t xml:space="preserve">does </w:t>
      </w:r>
      <w:r w:rsidR="00702E1B" w:rsidRPr="00702E1B">
        <w:rPr>
          <w:highlight w:val="yellow"/>
        </w:rPr>
        <w:t>not apply to any Group Liability for which the Head Company’s original Due Date is after the date of this Agreement; and</w:t>
      </w:r>
      <w:bookmarkStart w:id="101" w:name="_Toc358201518"/>
      <w:bookmarkEnd w:id="101"/>
    </w:p>
    <w:p w14:paraId="7CA2C898" w14:textId="77777777" w:rsidR="00C677F6" w:rsidRDefault="001473C3" w:rsidP="00C677F6">
      <w:pPr>
        <w:pStyle w:val="PwCHeading3"/>
        <w:numPr>
          <w:ilvl w:val="4"/>
          <w:numId w:val="4"/>
        </w:numPr>
        <w:rPr>
          <w:highlight w:val="yellow"/>
        </w:rPr>
      </w:pPr>
      <w:r>
        <w:rPr>
          <w:highlight w:val="yellow"/>
        </w:rPr>
        <w:t>despite</w:t>
      </w:r>
      <w:r w:rsidRPr="00702E1B">
        <w:rPr>
          <w:highlight w:val="yellow"/>
        </w:rPr>
        <w:t xml:space="preserve"> </w:t>
      </w:r>
      <w:r w:rsidR="00702E1B" w:rsidRPr="00702E1B">
        <w:rPr>
          <w:highlight w:val="yellow"/>
        </w:rPr>
        <w:t>anything in this Agreement, continue</w:t>
      </w:r>
      <w:r>
        <w:rPr>
          <w:highlight w:val="yellow"/>
        </w:rPr>
        <w:t>s</w:t>
      </w:r>
      <w:r w:rsidR="00702E1B" w:rsidRPr="00702E1B">
        <w:rPr>
          <w:highlight w:val="yellow"/>
        </w:rPr>
        <w:t xml:space="preserve"> to apply to a Group Liability with a Due Date after the date of this Agreement where the original Due Date of that Group Liability was on or before the date of this Agreement.</w:t>
      </w:r>
    </w:p>
    <w:p w14:paraId="0BF673B2" w14:textId="77777777" w:rsidR="00C677F6" w:rsidRDefault="00C677F6" w:rsidP="00C677F6">
      <w:pPr>
        <w:pStyle w:val="PwCHeading3"/>
        <w:numPr>
          <w:ilvl w:val="3"/>
          <w:numId w:val="4"/>
        </w:numPr>
        <w:rPr>
          <w:highlight w:val="yellow"/>
        </w:rPr>
      </w:pPr>
      <w:r>
        <w:rPr>
          <w:highlight w:val="yellow"/>
        </w:rPr>
        <w:t>This Agreement:</w:t>
      </w:r>
    </w:p>
    <w:p w14:paraId="08C12C8A" w14:textId="77777777" w:rsidR="00C677F6" w:rsidRDefault="00C677F6" w:rsidP="00C677F6">
      <w:pPr>
        <w:pStyle w:val="PwCHeading3"/>
        <w:numPr>
          <w:ilvl w:val="4"/>
          <w:numId w:val="4"/>
        </w:numPr>
        <w:rPr>
          <w:highlight w:val="yellow"/>
        </w:rPr>
      </w:pPr>
      <w:r>
        <w:rPr>
          <w:highlight w:val="yellow"/>
        </w:rPr>
        <w:t>applies to each Group Liability with an original Due Date after the date of this Agreement; and</w:t>
      </w:r>
    </w:p>
    <w:p w14:paraId="75D6586F" w14:textId="70DD20B6" w:rsidR="00A7025B" w:rsidRDefault="00C677F6" w:rsidP="00C677F6">
      <w:pPr>
        <w:pStyle w:val="PwCHeading3"/>
        <w:numPr>
          <w:ilvl w:val="4"/>
          <w:numId w:val="4"/>
        </w:numPr>
        <w:rPr>
          <w:highlight w:val="yellow"/>
        </w:rPr>
      </w:pPr>
      <w:r>
        <w:rPr>
          <w:highlight w:val="yellow"/>
        </w:rPr>
        <w:lastRenderedPageBreak/>
        <w:t>despite anything in this Agreement, does not apply to any Group Liability in relation to which the Prior TSA applies.</w:t>
      </w:r>
      <w:bookmarkStart w:id="102" w:name="_Toc358201519"/>
      <w:bookmarkEnd w:id="102"/>
      <w:r w:rsidR="00D13035">
        <w:rPr>
          <w:highlight w:val="yellow"/>
        </w:rPr>
        <w:t>}</w:t>
      </w:r>
    </w:p>
    <w:p w14:paraId="3B0BA445" w14:textId="77777777" w:rsidR="00702E1B" w:rsidRPr="003D60FC" w:rsidRDefault="00702E1B" w:rsidP="00702E1B">
      <w:pPr>
        <w:pStyle w:val="PwCHeading1"/>
        <w:numPr>
          <w:ilvl w:val="1"/>
          <w:numId w:val="4"/>
        </w:numPr>
        <w:spacing w:before="0"/>
      </w:pPr>
      <w:bookmarkStart w:id="103" w:name="_Toc217216405"/>
      <w:bookmarkStart w:id="104" w:name="_Toc309394670"/>
      <w:bookmarkStart w:id="105" w:name="_Toc346808034"/>
      <w:bookmarkStart w:id="106" w:name="_Toc76654055"/>
      <w:r w:rsidRPr="003D60FC">
        <w:t>Miscellaneous</w:t>
      </w:r>
      <w:bookmarkEnd w:id="103"/>
      <w:bookmarkEnd w:id="104"/>
      <w:bookmarkEnd w:id="105"/>
      <w:bookmarkEnd w:id="106"/>
    </w:p>
    <w:p w14:paraId="48A9ADFA" w14:textId="77777777" w:rsidR="00A7025B" w:rsidRPr="00CC5291" w:rsidRDefault="00702E1B">
      <w:pPr>
        <w:pStyle w:val="PwCHeading2"/>
        <w:numPr>
          <w:ilvl w:val="2"/>
          <w:numId w:val="4"/>
        </w:numPr>
      </w:pPr>
      <w:r w:rsidRPr="00CC5291">
        <w:t>Amendment</w:t>
      </w:r>
    </w:p>
    <w:p w14:paraId="30843187" w14:textId="4A8ACB33" w:rsidR="00A7025B" w:rsidRPr="00CC5291" w:rsidRDefault="00702E1B">
      <w:pPr>
        <w:pStyle w:val="PwCHeading3"/>
        <w:numPr>
          <w:ilvl w:val="3"/>
          <w:numId w:val="4"/>
        </w:numPr>
      </w:pPr>
      <w:bookmarkStart w:id="107" w:name="_Ref357596579"/>
      <w:r w:rsidRPr="00CC5291">
        <w:t>The Group Members (other than any Exiting Member released pursuant to</w:t>
      </w:r>
      <w:r w:rsidR="00A430FB" w:rsidRPr="00CC5291">
        <w:t xml:space="preserve"> clause</w:t>
      </w:r>
      <w:r w:rsidRPr="00CC5291">
        <w:t xml:space="preserve"> </w:t>
      </w:r>
      <w:r w:rsidR="004D0A2A" w:rsidRPr="00CC5291">
        <w:fldChar w:fldCharType="begin"/>
      </w:r>
      <w:r w:rsidR="00190F3A" w:rsidRPr="00CC5291">
        <w:instrText xml:space="preserve"> REF _Ref166992841 \n \h </w:instrText>
      </w:r>
      <w:r w:rsidR="00262370" w:rsidRPr="00CC5291">
        <w:instrText xml:space="preserve"> \* MERGEFORMAT </w:instrText>
      </w:r>
      <w:r w:rsidR="004D0A2A" w:rsidRPr="00CC5291">
        <w:fldChar w:fldCharType="separate"/>
      </w:r>
      <w:r w:rsidR="000425B8">
        <w:t>4.6</w:t>
      </w:r>
      <w:r w:rsidR="004D0A2A" w:rsidRPr="00CC5291">
        <w:fldChar w:fldCharType="end"/>
      </w:r>
      <w:r w:rsidRPr="00CC5291">
        <w:t xml:space="preserve"> or a Group Member that has been liquidated, deregistered, wound up or dissolved)</w:t>
      </w:r>
      <w:r w:rsidR="005C1A5A" w:rsidRPr="00CC5291">
        <w:t xml:space="preserve"> </w:t>
      </w:r>
      <w:bookmarkStart w:id="108" w:name="_Ref212370944"/>
      <w:r w:rsidR="005C1A5A" w:rsidRPr="00CC5291">
        <w:t xml:space="preserve">may at any time amend, vary or replace this Agreement by written agreement, but not so as to adversely affect the obligations or rights of any Exiting Member released pursuant to clause </w:t>
      </w:r>
      <w:r w:rsidR="004D0A2A" w:rsidRPr="00CC5291">
        <w:fldChar w:fldCharType="begin"/>
      </w:r>
      <w:r w:rsidR="005C1A5A" w:rsidRPr="00CC5291">
        <w:instrText xml:space="preserve"> REF _Ref166992841 \n \h </w:instrText>
      </w:r>
      <w:r w:rsidR="00262370" w:rsidRPr="00CC5291">
        <w:instrText xml:space="preserve"> \* MERGEFORMAT </w:instrText>
      </w:r>
      <w:r w:rsidR="004D0A2A" w:rsidRPr="00CC5291">
        <w:fldChar w:fldCharType="separate"/>
      </w:r>
      <w:r w:rsidR="000425B8">
        <w:t>4.6</w:t>
      </w:r>
      <w:r w:rsidR="004D0A2A" w:rsidRPr="00CC5291">
        <w:fldChar w:fldCharType="end"/>
      </w:r>
      <w:bookmarkEnd w:id="108"/>
      <w:r w:rsidR="005C1A5A" w:rsidRPr="00CC5291">
        <w:t>.</w:t>
      </w:r>
      <w:bookmarkEnd w:id="107"/>
    </w:p>
    <w:p w14:paraId="5A6CDC7C" w14:textId="6EB4A0DB" w:rsidR="00A7025B" w:rsidRPr="00CC5291" w:rsidRDefault="005C1A5A">
      <w:pPr>
        <w:pStyle w:val="PwCHeading3"/>
        <w:numPr>
          <w:ilvl w:val="3"/>
          <w:numId w:val="4"/>
        </w:numPr>
      </w:pPr>
      <w:bookmarkStart w:id="109" w:name="_Ref483410358"/>
      <w:r w:rsidRPr="00CC5291">
        <w:t xml:space="preserve">An </w:t>
      </w:r>
      <w:r w:rsidR="00702E1B" w:rsidRPr="00CC5291">
        <w:t xml:space="preserve">amendment, variation or replacement of this Agreement by written agreement </w:t>
      </w:r>
      <w:r w:rsidRPr="00CC5291">
        <w:t xml:space="preserve">under clause </w:t>
      </w:r>
      <w:r w:rsidR="004D0A2A" w:rsidRPr="00CC5291">
        <w:fldChar w:fldCharType="begin"/>
      </w:r>
      <w:r w:rsidRPr="00CC5291">
        <w:instrText xml:space="preserve"> REF _Ref357596579 \w \h </w:instrText>
      </w:r>
      <w:r w:rsidR="00262370" w:rsidRPr="00CC5291">
        <w:instrText xml:space="preserve"> \* MERGEFORMAT </w:instrText>
      </w:r>
      <w:r w:rsidR="004D0A2A" w:rsidRPr="00CC5291">
        <w:fldChar w:fldCharType="separate"/>
      </w:r>
      <w:r w:rsidR="000425B8">
        <w:t>11.1(a)</w:t>
      </w:r>
      <w:r w:rsidR="004D0A2A" w:rsidRPr="00CC5291">
        <w:fldChar w:fldCharType="end"/>
      </w:r>
      <w:r w:rsidRPr="00CC5291">
        <w:t xml:space="preserve"> is </w:t>
      </w:r>
      <w:r w:rsidR="00702E1B" w:rsidRPr="00CC5291">
        <w:t>deemed to have been made between all Group Members if no Group Member has objected in writing to the proposed amendment or variation within seven days of receipt of a notice from the Head Company setting out the proposed amendment or variation.</w:t>
      </w:r>
      <w:bookmarkEnd w:id="109"/>
    </w:p>
    <w:p w14:paraId="1D537616" w14:textId="77777777" w:rsidR="00A7025B" w:rsidRPr="00CC5291" w:rsidRDefault="005C1A5A">
      <w:pPr>
        <w:pStyle w:val="PwCHeading3"/>
        <w:numPr>
          <w:ilvl w:val="3"/>
          <w:numId w:val="4"/>
        </w:numPr>
      </w:pPr>
      <w:r w:rsidRPr="00CC5291">
        <w:t>A</w:t>
      </w:r>
      <w:r w:rsidR="00702E1B" w:rsidRPr="00CC5291">
        <w:t xml:space="preserve">n amendment, variation or replacement of this Agreement </w:t>
      </w:r>
      <w:r w:rsidRPr="00CC5291">
        <w:t xml:space="preserve">does </w:t>
      </w:r>
      <w:r w:rsidR="00702E1B" w:rsidRPr="00CC5291">
        <w:t>not apply to a Group Liability with an original Due Date on or prior to the date of that amendment, variation or replacement.</w:t>
      </w:r>
    </w:p>
    <w:p w14:paraId="25E5F931" w14:textId="5D3B2CE4" w:rsidR="00217BCC" w:rsidRPr="00CC5291" w:rsidRDefault="00217BCC">
      <w:pPr>
        <w:pStyle w:val="PwCHeading3"/>
        <w:numPr>
          <w:ilvl w:val="3"/>
          <w:numId w:val="4"/>
        </w:numPr>
      </w:pPr>
      <w:bookmarkStart w:id="110" w:name="_Ref483410341"/>
      <w:r w:rsidRPr="00CC5291">
        <w:t xml:space="preserve">Each Contributing Member appoints the Head Company as its attorney for the purpose of executing any amendment, variation or replacement of this Agreement under clause </w:t>
      </w:r>
      <w:r w:rsidRPr="00CC5291">
        <w:fldChar w:fldCharType="begin"/>
      </w:r>
      <w:r w:rsidRPr="00CC5291">
        <w:instrText xml:space="preserve"> REF _Ref357596579 \w \h </w:instrText>
      </w:r>
      <w:r w:rsidR="00625CF3" w:rsidRPr="00CC5291">
        <w:instrText xml:space="preserve"> \* MERGEFORMAT </w:instrText>
      </w:r>
      <w:r w:rsidRPr="00CC5291">
        <w:fldChar w:fldCharType="separate"/>
      </w:r>
      <w:r w:rsidR="000425B8">
        <w:t>11.1(a)</w:t>
      </w:r>
      <w:r w:rsidRPr="00CC5291">
        <w:fldChar w:fldCharType="end"/>
      </w:r>
      <w:r w:rsidRPr="00CC5291">
        <w:t xml:space="preserve">. For the avoidance of doubt, this clause </w:t>
      </w:r>
      <w:r w:rsidRPr="00CC5291">
        <w:fldChar w:fldCharType="begin"/>
      </w:r>
      <w:r w:rsidRPr="00CC5291">
        <w:instrText xml:space="preserve"> REF _Ref483410341 \w \h </w:instrText>
      </w:r>
      <w:r w:rsidR="00625CF3" w:rsidRPr="00CC5291">
        <w:instrText xml:space="preserve"> \* MERGEFORMAT </w:instrText>
      </w:r>
      <w:r w:rsidRPr="00CC5291">
        <w:fldChar w:fldCharType="separate"/>
      </w:r>
      <w:r w:rsidR="000425B8">
        <w:t>11.1(d)</w:t>
      </w:r>
      <w:r w:rsidRPr="00CC5291">
        <w:fldChar w:fldCharType="end"/>
      </w:r>
      <w:r w:rsidRPr="00CC5291">
        <w:t xml:space="preserve"> operates independently of clause </w:t>
      </w:r>
      <w:r w:rsidRPr="00CC5291">
        <w:fldChar w:fldCharType="begin"/>
      </w:r>
      <w:r w:rsidRPr="00CC5291">
        <w:instrText xml:space="preserve"> REF _Ref483410358 \w \h </w:instrText>
      </w:r>
      <w:r w:rsidR="00625CF3" w:rsidRPr="00CC5291">
        <w:instrText xml:space="preserve"> \* MERGEFORMAT </w:instrText>
      </w:r>
      <w:r w:rsidRPr="00CC5291">
        <w:fldChar w:fldCharType="separate"/>
      </w:r>
      <w:r w:rsidR="000425B8">
        <w:t>11.1(b)</w:t>
      </w:r>
      <w:r w:rsidRPr="00CC5291">
        <w:fldChar w:fldCharType="end"/>
      </w:r>
      <w:r w:rsidRPr="00CC5291">
        <w:t>.</w:t>
      </w:r>
      <w:bookmarkEnd w:id="110"/>
      <w:r w:rsidRPr="00CC5291">
        <w:t xml:space="preserve"> </w:t>
      </w:r>
    </w:p>
    <w:p w14:paraId="0295A66B" w14:textId="77777777" w:rsidR="00A7025B" w:rsidRDefault="00702E1B">
      <w:pPr>
        <w:pStyle w:val="PwCHeading2"/>
        <w:numPr>
          <w:ilvl w:val="2"/>
          <w:numId w:val="4"/>
        </w:numPr>
      </w:pPr>
      <w:bookmarkStart w:id="111" w:name="_Ref48378165"/>
      <w:r w:rsidRPr="00FD6D6C">
        <w:t>GST</w:t>
      </w:r>
      <w:bookmarkEnd w:id="111"/>
    </w:p>
    <w:p w14:paraId="421E13A3" w14:textId="77777777" w:rsidR="00A7025B" w:rsidRDefault="00702E1B">
      <w:pPr>
        <w:pStyle w:val="PwCHeading3"/>
        <w:numPr>
          <w:ilvl w:val="3"/>
          <w:numId w:val="4"/>
        </w:numPr>
        <w:rPr>
          <w:b/>
        </w:rPr>
      </w:pPr>
      <w:r w:rsidRPr="00702E1B">
        <w:rPr>
          <w:b/>
        </w:rPr>
        <w:t>Definitions</w:t>
      </w:r>
    </w:p>
    <w:p w14:paraId="16E439F9" w14:textId="2E3A20FB" w:rsidR="00A7025B" w:rsidRDefault="00702E1B">
      <w:pPr>
        <w:pStyle w:val="PwCHeading4"/>
        <w:numPr>
          <w:ilvl w:val="4"/>
          <w:numId w:val="4"/>
        </w:numPr>
      </w:pPr>
      <w:r>
        <w:t xml:space="preserve">In this clause </w:t>
      </w:r>
      <w:r w:rsidR="0023590C">
        <w:fldChar w:fldCharType="begin"/>
      </w:r>
      <w:r w:rsidR="0023590C">
        <w:instrText xml:space="preserve"> REF _Ref48378165 \r \h  \* MERGEFORMAT </w:instrText>
      </w:r>
      <w:r w:rsidR="0023590C">
        <w:fldChar w:fldCharType="separate"/>
      </w:r>
      <w:r w:rsidR="000425B8">
        <w:t>11.2</w:t>
      </w:r>
      <w:r w:rsidR="0023590C">
        <w:fldChar w:fldCharType="end"/>
      </w:r>
      <w:r w:rsidR="00BB0F88">
        <w:t>,</w:t>
      </w:r>
      <w:r>
        <w:t xml:space="preserve"> the expressions </w:t>
      </w:r>
      <w:r w:rsidRPr="00282AEB">
        <w:t>“</w:t>
      </w:r>
      <w:r w:rsidR="0005456A" w:rsidRPr="0005456A">
        <w:rPr>
          <w:b/>
        </w:rPr>
        <w:t>adjustment note</w:t>
      </w:r>
      <w:r w:rsidRPr="00282AEB">
        <w:t>”</w:t>
      </w:r>
      <w:r>
        <w:t xml:space="preserve">, </w:t>
      </w:r>
      <w:r w:rsidRPr="00282AEB">
        <w:t>“</w:t>
      </w:r>
      <w:r w:rsidR="0005456A" w:rsidRPr="0005456A">
        <w:rPr>
          <w:b/>
        </w:rPr>
        <w:t>consideration</w:t>
      </w:r>
      <w:r w:rsidRPr="00282AEB">
        <w:t>”</w:t>
      </w:r>
      <w:r>
        <w:t xml:space="preserve">, </w:t>
      </w:r>
      <w:r w:rsidRPr="00282AEB">
        <w:t>“</w:t>
      </w:r>
      <w:r w:rsidR="0005456A" w:rsidRPr="0005456A">
        <w:rPr>
          <w:b/>
        </w:rPr>
        <w:t>GST</w:t>
      </w:r>
      <w:r w:rsidRPr="00282AEB">
        <w:t>”</w:t>
      </w:r>
      <w:r>
        <w:t xml:space="preserve">, </w:t>
      </w:r>
      <w:r w:rsidRPr="00282AEB">
        <w:t>“</w:t>
      </w:r>
      <w:r w:rsidR="0005456A" w:rsidRPr="0005456A">
        <w:rPr>
          <w:b/>
        </w:rPr>
        <w:t>supply</w:t>
      </w:r>
      <w:r w:rsidRPr="00282AEB">
        <w:t>”</w:t>
      </w:r>
      <w:r>
        <w:t xml:space="preserve">, </w:t>
      </w:r>
      <w:r w:rsidRPr="00282AEB">
        <w:t>“</w:t>
      </w:r>
      <w:r w:rsidR="0005456A" w:rsidRPr="0005456A">
        <w:rPr>
          <w:b/>
        </w:rPr>
        <w:t>tax invoice</w:t>
      </w:r>
      <w:r w:rsidRPr="00282AEB">
        <w:t>”</w:t>
      </w:r>
      <w:r>
        <w:t xml:space="preserve">, </w:t>
      </w:r>
      <w:r w:rsidRPr="00282AEB">
        <w:t>“</w:t>
      </w:r>
      <w:r w:rsidR="0005456A" w:rsidRPr="0005456A">
        <w:rPr>
          <w:b/>
        </w:rPr>
        <w:t>supplie</w:t>
      </w:r>
      <w:r w:rsidRPr="00282AEB">
        <w:t>r”</w:t>
      </w:r>
      <w:r>
        <w:t xml:space="preserve">, </w:t>
      </w:r>
      <w:r w:rsidRPr="00282AEB">
        <w:t>“</w:t>
      </w:r>
      <w:r w:rsidR="0005456A" w:rsidRPr="0005456A">
        <w:rPr>
          <w:b/>
        </w:rPr>
        <w:t>recipient</w:t>
      </w:r>
      <w:r w:rsidRPr="00282AEB">
        <w:t>”</w:t>
      </w:r>
      <w:r>
        <w:t xml:space="preserve">, and </w:t>
      </w:r>
      <w:r w:rsidRPr="00282AEB">
        <w:t>“</w:t>
      </w:r>
      <w:r w:rsidR="0005456A" w:rsidRPr="0005456A">
        <w:rPr>
          <w:b/>
        </w:rPr>
        <w:t>taxable supply</w:t>
      </w:r>
      <w:r w:rsidRPr="00282AEB">
        <w:t>”</w:t>
      </w:r>
      <w:r>
        <w:t xml:space="preserve"> have the meaning given to those expressions in the GST Act.</w:t>
      </w:r>
    </w:p>
    <w:p w14:paraId="4C90C333" w14:textId="77777777" w:rsidR="00A7025B" w:rsidRDefault="00702E1B">
      <w:pPr>
        <w:pStyle w:val="PwCHeading4"/>
        <w:numPr>
          <w:ilvl w:val="4"/>
          <w:numId w:val="4"/>
        </w:numPr>
      </w:pPr>
      <w:r>
        <w:t>For the avoidance of doubt, “GST” excludes any penalties or additional tax imposed in relation to the GST.</w:t>
      </w:r>
    </w:p>
    <w:p w14:paraId="689D48C7" w14:textId="77777777" w:rsidR="00A7025B" w:rsidRDefault="00702E1B">
      <w:pPr>
        <w:pStyle w:val="PwCHeading3"/>
        <w:numPr>
          <w:ilvl w:val="3"/>
          <w:numId w:val="4"/>
        </w:numPr>
        <w:rPr>
          <w:b/>
        </w:rPr>
      </w:pPr>
      <w:r w:rsidRPr="00702E1B">
        <w:rPr>
          <w:b/>
        </w:rPr>
        <w:t>Sums exclude GST</w:t>
      </w:r>
    </w:p>
    <w:p w14:paraId="74FDDE8B" w14:textId="77777777" w:rsidR="00702E1B" w:rsidRPr="00B6347F" w:rsidRDefault="00702E1B" w:rsidP="00702E1B">
      <w:pPr>
        <w:pStyle w:val="PwCIndent3"/>
      </w:pPr>
      <w:r w:rsidRPr="00B6347F">
        <w:t>Unless otherwise expressly stated, the consideration to be provided or payment obligation under this Agreement is exclusive of GST.</w:t>
      </w:r>
      <w:bookmarkStart w:id="112" w:name="_Ref159384840"/>
    </w:p>
    <w:p w14:paraId="4A4F7C0C" w14:textId="77777777" w:rsidR="00A7025B" w:rsidRDefault="00702E1B">
      <w:pPr>
        <w:pStyle w:val="PwCHeading3"/>
        <w:numPr>
          <w:ilvl w:val="3"/>
          <w:numId w:val="4"/>
        </w:numPr>
        <w:rPr>
          <w:b/>
        </w:rPr>
      </w:pPr>
      <w:r w:rsidRPr="00702E1B">
        <w:rPr>
          <w:b/>
        </w:rPr>
        <w:t>Responsibility for GST</w:t>
      </w:r>
      <w:bookmarkEnd w:id="112"/>
    </w:p>
    <w:p w14:paraId="6656B472" w14:textId="77777777" w:rsidR="00A7025B" w:rsidRDefault="00702E1B">
      <w:pPr>
        <w:pStyle w:val="PwCHeading4"/>
        <w:numPr>
          <w:ilvl w:val="4"/>
          <w:numId w:val="4"/>
        </w:numPr>
      </w:pPr>
      <w:bookmarkStart w:id="113" w:name="_Ref159384842"/>
      <w:r w:rsidRPr="00B6347F">
        <w:t>Despite any other provision in this Agreement, if GST is imposed on any supply made under this Agreement, the recipient must pay to the supplier any amount equal to the GST payable on the supply.</w:t>
      </w:r>
      <w:bookmarkEnd w:id="113"/>
    </w:p>
    <w:p w14:paraId="27555C52" w14:textId="0F72914E" w:rsidR="00A7025B" w:rsidRDefault="00702E1B">
      <w:pPr>
        <w:pStyle w:val="PwCHeading4"/>
        <w:numPr>
          <w:ilvl w:val="4"/>
          <w:numId w:val="4"/>
        </w:numPr>
      </w:pPr>
      <w:r w:rsidRPr="00B6347F">
        <w:t xml:space="preserve">The recipient must pay the amount referred to in clause </w:t>
      </w:r>
      <w:r w:rsidR="004D0A2A">
        <w:fldChar w:fldCharType="begin"/>
      </w:r>
      <w:r w:rsidR="006E287A">
        <w:instrText xml:space="preserve"> REF _Ref159384842 \w \h  \* MERGEFORMAT </w:instrText>
      </w:r>
      <w:r w:rsidR="004D0A2A">
        <w:fldChar w:fldCharType="separate"/>
      </w:r>
      <w:r w:rsidR="000425B8">
        <w:t>11.2(c)(</w:t>
      </w:r>
      <w:proofErr w:type="spellStart"/>
      <w:r w:rsidR="000425B8">
        <w:t>i</w:t>
      </w:r>
      <w:proofErr w:type="spellEnd"/>
      <w:r w:rsidR="000425B8">
        <w:t>)</w:t>
      </w:r>
      <w:r w:rsidR="004D0A2A">
        <w:fldChar w:fldCharType="end"/>
      </w:r>
      <w:r w:rsidRPr="00B6347F">
        <w:t xml:space="preserve"> in addition to and at the same time as payment for the supply is required to be made under this Agreement.</w:t>
      </w:r>
    </w:p>
    <w:p w14:paraId="10C386A4" w14:textId="77777777" w:rsidR="00A7025B" w:rsidRDefault="00702E1B">
      <w:pPr>
        <w:pStyle w:val="PwCHeading4"/>
        <w:numPr>
          <w:ilvl w:val="4"/>
          <w:numId w:val="4"/>
        </w:numPr>
      </w:pPr>
      <w:r w:rsidRPr="00B6347F">
        <w:t xml:space="preserve">The supplier </w:t>
      </w:r>
      <w:r w:rsidR="006103F7">
        <w:t xml:space="preserve">must pay </w:t>
      </w:r>
      <w:r w:rsidRPr="00B6347F">
        <w:t>any GST penalties, interest or additional tax imposed on the supplier and attributable to its act or omission.</w:t>
      </w:r>
    </w:p>
    <w:p w14:paraId="3810F4AE" w14:textId="77777777" w:rsidR="00A7025B" w:rsidRDefault="00702E1B">
      <w:pPr>
        <w:pStyle w:val="PwCHeading3"/>
        <w:numPr>
          <w:ilvl w:val="3"/>
          <w:numId w:val="4"/>
        </w:numPr>
        <w:rPr>
          <w:b/>
        </w:rPr>
      </w:pPr>
      <w:r w:rsidRPr="00702E1B">
        <w:rPr>
          <w:b/>
        </w:rPr>
        <w:lastRenderedPageBreak/>
        <w:t>Tax invoice</w:t>
      </w:r>
    </w:p>
    <w:p w14:paraId="7D878C67" w14:textId="77777777" w:rsidR="00702E1B" w:rsidRPr="00E014B8" w:rsidRDefault="00702E1B" w:rsidP="00702E1B">
      <w:pPr>
        <w:pStyle w:val="PwCIndent3"/>
      </w:pPr>
      <w:r w:rsidRPr="00E014B8">
        <w:t>If a supply is made to which GST applies or is varied under this Agreement, the supplier must provide to the recipient of the supply a valid tax invoice or adjustment note at or before the time of payment or variation.</w:t>
      </w:r>
    </w:p>
    <w:p w14:paraId="54223969" w14:textId="77777777" w:rsidR="00A7025B" w:rsidRDefault="00702E1B" w:rsidP="002E6C81">
      <w:pPr>
        <w:pStyle w:val="PwCHeading3"/>
        <w:keepNext/>
        <w:numPr>
          <w:ilvl w:val="3"/>
          <w:numId w:val="4"/>
        </w:numPr>
        <w:rPr>
          <w:b/>
        </w:rPr>
      </w:pPr>
      <w:r w:rsidRPr="00702E1B">
        <w:rPr>
          <w:b/>
        </w:rPr>
        <w:t>Adjustment</w:t>
      </w:r>
    </w:p>
    <w:p w14:paraId="400163DC" w14:textId="60C80CCF" w:rsidR="00702E1B" w:rsidRDefault="00702E1B" w:rsidP="002E6C81">
      <w:pPr>
        <w:pStyle w:val="PwCIndent3"/>
        <w:keepNext/>
      </w:pPr>
      <w:r w:rsidRPr="00E014B8">
        <w:t>If the amount of GST paid or payable by the supplier on any supply made under this Agreement differs from the amount of GST paid by the recip</w:t>
      </w:r>
      <w:r w:rsidR="00CC5291">
        <w:t xml:space="preserve">ient, because the Commissioner </w:t>
      </w:r>
      <w:r w:rsidRPr="00E014B8">
        <w:t xml:space="preserve">lawfully adjusts the value of the taxable supply for the purpose of calculating GST, then the amount of GST paid by the recipient </w:t>
      </w:r>
      <w:r w:rsidR="006103F7">
        <w:t>must</w:t>
      </w:r>
      <w:r w:rsidR="006103F7" w:rsidRPr="00E014B8">
        <w:t xml:space="preserve"> </w:t>
      </w:r>
      <w:r w:rsidRPr="00E014B8">
        <w:t>be adjusted accordingly by a further payment by the recipient to the supplier or the supplier to the recipient, as the case requires.</w:t>
      </w:r>
    </w:p>
    <w:p w14:paraId="1060CC49" w14:textId="77777777" w:rsidR="00A7025B" w:rsidRDefault="00702E1B">
      <w:pPr>
        <w:pStyle w:val="PwCHeading2"/>
        <w:numPr>
          <w:ilvl w:val="2"/>
          <w:numId w:val="4"/>
        </w:numPr>
      </w:pPr>
      <w:bookmarkStart w:id="114" w:name="_Ref321918105"/>
      <w:r w:rsidRPr="00FD6D6C">
        <w:t>Additional Contributing Members</w:t>
      </w:r>
      <w:bookmarkEnd w:id="114"/>
    </w:p>
    <w:p w14:paraId="6C89CC6E" w14:textId="75002126" w:rsidR="00A7025B" w:rsidRDefault="00AC6C38">
      <w:pPr>
        <w:pStyle w:val="PwCHeading3"/>
        <w:numPr>
          <w:ilvl w:val="3"/>
          <w:numId w:val="4"/>
        </w:numPr>
      </w:pPr>
      <w:r>
        <w:t xml:space="preserve">Each Contributing </w:t>
      </w:r>
      <w:r w:rsidR="00702E1B" w:rsidRPr="00B6347F">
        <w:t xml:space="preserve">Member </w:t>
      </w:r>
      <w:r>
        <w:t xml:space="preserve">appoints the Head Company as its agent to </w:t>
      </w:r>
      <w:r w:rsidR="00702E1B" w:rsidRPr="00B6347F">
        <w:t>execute a</w:t>
      </w:r>
      <w:r w:rsidR="00812C00">
        <w:t>n</w:t>
      </w:r>
      <w:r w:rsidR="00702E1B" w:rsidRPr="00B6347F">
        <w:t xml:space="preserve"> </w:t>
      </w:r>
      <w:r w:rsidR="00812C00">
        <w:t>Accession Agreement</w:t>
      </w:r>
      <w:r w:rsidR="00702E1B" w:rsidRPr="00B6347F">
        <w:t xml:space="preserve"> </w:t>
      </w:r>
      <w:r w:rsidR="006103F7">
        <w:t xml:space="preserve">as contemplated by clause </w:t>
      </w:r>
      <w:r w:rsidR="004D0A2A">
        <w:fldChar w:fldCharType="begin"/>
      </w:r>
      <w:r w:rsidR="005D4020">
        <w:instrText xml:space="preserve"> REF _Ref357597282 \w \h </w:instrText>
      </w:r>
      <w:r w:rsidR="004D0A2A">
        <w:fldChar w:fldCharType="separate"/>
      </w:r>
      <w:r w:rsidR="000425B8">
        <w:t>11.3(b)(ii)</w:t>
      </w:r>
      <w:r w:rsidR="004D0A2A">
        <w:fldChar w:fldCharType="end"/>
      </w:r>
      <w:r w:rsidR="006103F7">
        <w:t>.</w:t>
      </w:r>
    </w:p>
    <w:p w14:paraId="7D7495D6" w14:textId="77777777" w:rsidR="005D4020" w:rsidRDefault="005D4020" w:rsidP="005F48A3">
      <w:pPr>
        <w:pStyle w:val="PwCHeading3"/>
        <w:numPr>
          <w:ilvl w:val="3"/>
          <w:numId w:val="4"/>
        </w:numPr>
      </w:pPr>
      <w:r>
        <w:t xml:space="preserve">If a new Member joins the Consolidated Group, </w:t>
      </w:r>
      <w:bookmarkStart w:id="115" w:name="_Ref357597302"/>
      <w:r>
        <w:t>t</w:t>
      </w:r>
      <w:r w:rsidR="00702E1B" w:rsidRPr="00B6347F">
        <w:t>he Head Company must</w:t>
      </w:r>
      <w:r>
        <w:t>:</w:t>
      </w:r>
      <w:bookmarkEnd w:id="115"/>
      <w:r w:rsidR="00702E1B" w:rsidRPr="00B6347F">
        <w:t xml:space="preserve"> </w:t>
      </w:r>
    </w:p>
    <w:p w14:paraId="7CA538EF" w14:textId="1AB03EC9" w:rsidR="005D4020" w:rsidRDefault="00702E1B" w:rsidP="005F48A3">
      <w:pPr>
        <w:pStyle w:val="PwCHeading4"/>
        <w:numPr>
          <w:ilvl w:val="4"/>
          <w:numId w:val="4"/>
        </w:numPr>
      </w:pPr>
      <w:r w:rsidRPr="00B6347F">
        <w:t xml:space="preserve">procure </w:t>
      </w:r>
      <w:r w:rsidR="005D4020">
        <w:t xml:space="preserve">the </w:t>
      </w:r>
      <w:r w:rsidRPr="00B6347F">
        <w:t xml:space="preserve">new Member </w:t>
      </w:r>
      <w:r w:rsidR="005D4020">
        <w:t xml:space="preserve">to </w:t>
      </w:r>
      <w:r w:rsidRPr="00B6347F">
        <w:t xml:space="preserve">promptly execute </w:t>
      </w:r>
      <w:r w:rsidR="00812C00">
        <w:t>an Accession Agreement</w:t>
      </w:r>
      <w:r w:rsidR="005D4020">
        <w:t>;</w:t>
      </w:r>
      <w:r w:rsidRPr="00B6347F">
        <w:t xml:space="preserve"> </w:t>
      </w:r>
    </w:p>
    <w:p w14:paraId="69863550" w14:textId="6D0FC0E7" w:rsidR="005D4020" w:rsidRDefault="005D4020" w:rsidP="005F48A3">
      <w:pPr>
        <w:pStyle w:val="PwCHeading4"/>
        <w:numPr>
          <w:ilvl w:val="4"/>
          <w:numId w:val="4"/>
        </w:numPr>
      </w:pPr>
      <w:bookmarkStart w:id="116" w:name="_Ref357597282"/>
      <w:r>
        <w:t xml:space="preserve">promptly sign (on its own behalf and on behalf of all of the </w:t>
      </w:r>
      <w:r w:rsidR="00AC6C38">
        <w:t>Contributing</w:t>
      </w:r>
      <w:r>
        <w:t xml:space="preserve"> Members at the time) that </w:t>
      </w:r>
      <w:r w:rsidR="00812C00">
        <w:t>Accession Agreement</w:t>
      </w:r>
      <w:r>
        <w:t>;</w:t>
      </w:r>
      <w:bookmarkEnd w:id="116"/>
    </w:p>
    <w:p w14:paraId="5CB82E14" w14:textId="77777777" w:rsidR="005D4020" w:rsidRDefault="00702E1B" w:rsidP="005F48A3">
      <w:pPr>
        <w:pStyle w:val="PwCHeading4"/>
        <w:numPr>
          <w:ilvl w:val="4"/>
          <w:numId w:val="4"/>
        </w:numPr>
      </w:pPr>
      <w:r w:rsidRPr="00B6347F">
        <w:t xml:space="preserve">perform any actions necessary to ensure that the new Member’s membership of the </w:t>
      </w:r>
      <w:r w:rsidRPr="00702E1B">
        <w:t>Consolidated</w:t>
      </w:r>
      <w:r w:rsidRPr="00B6347F">
        <w:t xml:space="preserve"> Group does not prejudice the validity of this Agreement as a TSA</w:t>
      </w:r>
      <w:r w:rsidR="005D4020">
        <w:t>;</w:t>
      </w:r>
      <w:r w:rsidRPr="00B6347F">
        <w:t xml:space="preserve"> and </w:t>
      </w:r>
    </w:p>
    <w:p w14:paraId="20CCA450" w14:textId="77777777" w:rsidR="00A7025B" w:rsidRDefault="005D4020">
      <w:pPr>
        <w:pStyle w:val="PwCHeading4"/>
        <w:numPr>
          <w:ilvl w:val="4"/>
          <w:numId w:val="4"/>
        </w:numPr>
      </w:pPr>
      <w:r>
        <w:t xml:space="preserve">procure the new Member to perform any actions necessary to ensure that the new Member’s membership of the Consolidated Group does not prejudice the validity of this Agreement as a </w:t>
      </w:r>
      <w:r w:rsidR="00AC6C38">
        <w:t>TSA</w:t>
      </w:r>
      <w:r w:rsidR="00702E1B" w:rsidRPr="00B6347F">
        <w:t>.</w:t>
      </w:r>
    </w:p>
    <w:p w14:paraId="65C84BE1" w14:textId="4908D083" w:rsidR="005D4020" w:rsidRPr="00702E1B" w:rsidRDefault="005D4020" w:rsidP="005F48A3">
      <w:pPr>
        <w:pStyle w:val="PwCHeading3"/>
        <w:numPr>
          <w:ilvl w:val="3"/>
          <w:numId w:val="4"/>
        </w:numPr>
      </w:pPr>
      <w:r>
        <w:t xml:space="preserve">If a new Member </w:t>
      </w:r>
      <w:r w:rsidR="00AC6C38">
        <w:t xml:space="preserve">becomes a Contributing Member under </w:t>
      </w:r>
      <w:r>
        <w:t xml:space="preserve">clause </w:t>
      </w:r>
      <w:r w:rsidR="004D0A2A">
        <w:fldChar w:fldCharType="begin"/>
      </w:r>
      <w:r>
        <w:instrText xml:space="preserve"> REF _Ref357597302 \w \h </w:instrText>
      </w:r>
      <w:r w:rsidR="004D0A2A">
        <w:fldChar w:fldCharType="separate"/>
      </w:r>
      <w:r w:rsidR="000425B8">
        <w:t>11.3(b)</w:t>
      </w:r>
      <w:r w:rsidR="004D0A2A">
        <w:fldChar w:fldCharType="end"/>
      </w:r>
      <w:r>
        <w:t xml:space="preserve">, that new Member </w:t>
      </w:r>
      <w:r w:rsidR="00AC6C38">
        <w:t xml:space="preserve">becomes </w:t>
      </w:r>
      <w:r>
        <w:t xml:space="preserve">a Contributing Member on the date of the relevant </w:t>
      </w:r>
      <w:r w:rsidR="00812C00">
        <w:t>Accession Agreement</w:t>
      </w:r>
      <w:r>
        <w:t>.</w:t>
      </w:r>
    </w:p>
    <w:p w14:paraId="5013E721" w14:textId="77777777" w:rsidR="00A7025B" w:rsidRDefault="00702E1B">
      <w:pPr>
        <w:pStyle w:val="PwCHeading2"/>
        <w:numPr>
          <w:ilvl w:val="2"/>
          <w:numId w:val="4"/>
        </w:numPr>
      </w:pPr>
      <w:r w:rsidRPr="00FD6D6C">
        <w:t>Termination</w:t>
      </w:r>
    </w:p>
    <w:p w14:paraId="2696C883" w14:textId="77777777" w:rsidR="00A7025B" w:rsidRDefault="00702E1B">
      <w:pPr>
        <w:pStyle w:val="PwCHeading3"/>
        <w:numPr>
          <w:ilvl w:val="3"/>
          <w:numId w:val="4"/>
        </w:numPr>
        <w:rPr>
          <w:b/>
        </w:rPr>
      </w:pPr>
      <w:r w:rsidRPr="00B6347F">
        <w:t xml:space="preserve">This Agreement commences on the date </w:t>
      </w:r>
      <w:r w:rsidR="00847475">
        <w:t>of this Agreement</w:t>
      </w:r>
      <w:r w:rsidR="00847475" w:rsidRPr="00B6347F" w:rsidDel="00847475">
        <w:t xml:space="preserve"> </w:t>
      </w:r>
      <w:r w:rsidRPr="00B6347F">
        <w:t>and continue</w:t>
      </w:r>
      <w:r w:rsidR="005D4020">
        <w:t>s</w:t>
      </w:r>
      <w:r w:rsidRPr="00B6347F">
        <w:t xml:space="preserve"> until:</w:t>
      </w:r>
    </w:p>
    <w:p w14:paraId="0197162C" w14:textId="515F6FDD" w:rsidR="00A7025B" w:rsidRDefault="00702E1B">
      <w:pPr>
        <w:pStyle w:val="PwCHeading4"/>
        <w:numPr>
          <w:ilvl w:val="4"/>
          <w:numId w:val="4"/>
        </w:numPr>
      </w:pPr>
      <w:r w:rsidRPr="00780BF6">
        <w:t>terminated by mutual agreement of the parties (other than a party that has previously been released pursuant to</w:t>
      </w:r>
      <w:r>
        <w:t xml:space="preserve"> clause</w:t>
      </w:r>
      <w:r w:rsidR="000D7666">
        <w:t xml:space="preserve"> </w:t>
      </w:r>
      <w:r w:rsidR="004D0A2A">
        <w:fldChar w:fldCharType="begin"/>
      </w:r>
      <w:r w:rsidR="006F4C73">
        <w:instrText xml:space="preserve"> REF _Ref166992841 \n \h </w:instrText>
      </w:r>
      <w:r w:rsidR="004D0A2A">
        <w:fldChar w:fldCharType="separate"/>
      </w:r>
      <w:r w:rsidR="000425B8">
        <w:t>4.6</w:t>
      </w:r>
      <w:r w:rsidR="004D0A2A">
        <w:fldChar w:fldCharType="end"/>
      </w:r>
      <w:r>
        <w:t>, has been deregistered, wound up, liquidated or dissolved</w:t>
      </w:r>
      <w:r w:rsidRPr="00780BF6">
        <w:t xml:space="preserve">); </w:t>
      </w:r>
      <w:r>
        <w:t>or</w:t>
      </w:r>
    </w:p>
    <w:p w14:paraId="05B5745D" w14:textId="6FD101D7" w:rsidR="00A7025B" w:rsidRPr="00296634" w:rsidRDefault="00702E1B" w:rsidP="00685D42">
      <w:pPr>
        <w:pStyle w:val="PwCHeading4"/>
        <w:numPr>
          <w:ilvl w:val="4"/>
          <w:numId w:val="4"/>
        </w:numPr>
        <w:rPr>
          <w:color w:val="000000"/>
        </w:rPr>
      </w:pPr>
      <w:r>
        <w:t>the Due Date for all Group Liabilities has passed after</w:t>
      </w:r>
      <w:r w:rsidR="00296634">
        <w:t xml:space="preserve"> </w:t>
      </w:r>
      <w:r w:rsidRPr="00780BF6">
        <w:t>the Consolidated Group ceases to exist.</w:t>
      </w:r>
    </w:p>
    <w:p w14:paraId="1D3DD158" w14:textId="77777777" w:rsidR="00A7025B" w:rsidRDefault="005C72A3">
      <w:pPr>
        <w:pStyle w:val="PwCHeading3"/>
        <w:numPr>
          <w:ilvl w:val="3"/>
          <w:numId w:val="4"/>
        </w:numPr>
      </w:pPr>
      <w:r>
        <w:t>T</w:t>
      </w:r>
      <w:r w:rsidR="009111D0">
        <w:t>he t</w:t>
      </w:r>
      <w:r w:rsidRPr="00B6347F">
        <w:t xml:space="preserve">ermination </w:t>
      </w:r>
      <w:r w:rsidR="00702E1B" w:rsidRPr="00B6347F">
        <w:t xml:space="preserve">of this Agreement does not affect the rights, obligations and liabilities of any party that have accrued up to the date of termination or the enforceability of any clause relating to any Tax-Related Period, or part thereof, up to the date of termination.  For the avoidance of doubt, this Agreement survives termination insofar as it relates to any such Tax-Related Periods </w:t>
      </w:r>
      <w:r w:rsidR="00702E1B" w:rsidRPr="00B6347F">
        <w:lastRenderedPageBreak/>
        <w:t>including in relation to any Amended Assessment of a Group Liability that was originally covered by this Agreement.</w:t>
      </w:r>
    </w:p>
    <w:p w14:paraId="6794D11D" w14:textId="77777777" w:rsidR="00A7025B" w:rsidRDefault="00702E1B">
      <w:pPr>
        <w:pStyle w:val="PwCHeading2"/>
        <w:numPr>
          <w:ilvl w:val="2"/>
          <w:numId w:val="4"/>
        </w:numPr>
      </w:pPr>
      <w:r w:rsidRPr="007D2DEA">
        <w:t>Governing Law and Jurisdiction</w:t>
      </w:r>
    </w:p>
    <w:p w14:paraId="532727EA" w14:textId="5FFB058F" w:rsidR="00A7025B" w:rsidRDefault="00702E1B">
      <w:pPr>
        <w:pStyle w:val="PwCHeading3"/>
        <w:numPr>
          <w:ilvl w:val="3"/>
          <w:numId w:val="4"/>
        </w:numPr>
      </w:pPr>
      <w:r w:rsidRPr="007D2DEA">
        <w:t xml:space="preserve">This </w:t>
      </w:r>
      <w:r w:rsidRPr="009111D0">
        <w:t xml:space="preserve">Agreement is governed by the laws of </w:t>
      </w:r>
      <w:r w:rsidR="009074C9">
        <w:t>{</w:t>
      </w:r>
      <w:proofErr w:type="spellStart"/>
      <w:r w:rsidR="00B14FC6" w:rsidRPr="009111D0">
        <w:rPr>
          <w:highlight w:val="yellow"/>
        </w:rPr>
        <w:t>NewSouthWales</w:t>
      </w:r>
      <w:proofErr w:type="spellEnd"/>
      <w:r w:rsidR="009074C9">
        <w:t>}</w:t>
      </w:r>
      <w:r w:rsidRPr="009111D0">
        <w:t>.</w:t>
      </w:r>
    </w:p>
    <w:p w14:paraId="203328CE" w14:textId="687AC143" w:rsidR="00A7025B" w:rsidRDefault="00702E1B">
      <w:pPr>
        <w:pStyle w:val="PwCHeading3"/>
        <w:numPr>
          <w:ilvl w:val="3"/>
          <w:numId w:val="4"/>
        </w:numPr>
      </w:pPr>
      <w:r w:rsidRPr="009111D0">
        <w:t xml:space="preserve">Each party irrevocably and unconditionally submits to the non-exclusive jurisdiction of the courts of </w:t>
      </w:r>
      <w:r w:rsidR="009074C9">
        <w:t>{</w:t>
      </w:r>
      <w:proofErr w:type="spellStart"/>
      <w:r w:rsidR="00B14FC6" w:rsidRPr="009111D0">
        <w:rPr>
          <w:highlight w:val="yellow"/>
        </w:rPr>
        <w:t>NewSouthWales</w:t>
      </w:r>
      <w:proofErr w:type="spellEnd"/>
      <w:r w:rsidR="009074C9">
        <w:t>}</w:t>
      </w:r>
      <w:r w:rsidRPr="009111D0">
        <w:t xml:space="preserve"> and any courts which have jurisdiction to hear appeals from any of those courts in respect of any proceedings in connection with this Agreement.</w:t>
      </w:r>
    </w:p>
    <w:p w14:paraId="65B136C8" w14:textId="75CCB3F3" w:rsidR="00A7025B" w:rsidRDefault="00702E1B">
      <w:pPr>
        <w:pStyle w:val="PwCHeading3"/>
        <w:numPr>
          <w:ilvl w:val="3"/>
          <w:numId w:val="4"/>
        </w:numPr>
      </w:pPr>
      <w:r w:rsidRPr="009111D0">
        <w:t xml:space="preserve">Each party waives any right it </w:t>
      </w:r>
      <w:proofErr w:type="gramStart"/>
      <w:r w:rsidRPr="009111D0">
        <w:t>has to</w:t>
      </w:r>
      <w:proofErr w:type="gramEnd"/>
      <w:r w:rsidRPr="009111D0">
        <w:t xml:space="preserve"> object to an action being brought in the courts of </w:t>
      </w:r>
      <w:r w:rsidR="009074C9">
        <w:t>{</w:t>
      </w:r>
      <w:proofErr w:type="spellStart"/>
      <w:r w:rsidR="00B14FC6" w:rsidRPr="009111D0">
        <w:rPr>
          <w:highlight w:val="yellow"/>
        </w:rPr>
        <w:t>NewSouthWales</w:t>
      </w:r>
      <w:proofErr w:type="spellEnd"/>
      <w:r w:rsidR="009074C9">
        <w:t>}</w:t>
      </w:r>
      <w:r w:rsidRPr="009111D0">
        <w:t xml:space="preserve"> including, without</w:t>
      </w:r>
      <w:r w:rsidRPr="009A1D17">
        <w:t xml:space="preserve"> limitation, by claiming that the action has been</w:t>
      </w:r>
      <w:r>
        <w:t xml:space="preserve"> brought in an inconvenient forum or that those courts do not have jurisdiction</w:t>
      </w:r>
      <w:r w:rsidRPr="00AC2F91">
        <w:t>.</w:t>
      </w:r>
    </w:p>
    <w:p w14:paraId="5A8F8F97" w14:textId="77777777" w:rsidR="00A7025B" w:rsidRDefault="00702E1B">
      <w:pPr>
        <w:pStyle w:val="PwCHeading2"/>
        <w:numPr>
          <w:ilvl w:val="2"/>
          <w:numId w:val="4"/>
        </w:numPr>
      </w:pPr>
      <w:bookmarkStart w:id="117" w:name="_Ref394293168"/>
      <w:bookmarkStart w:id="118" w:name="_Toc426274071"/>
      <w:bookmarkStart w:id="119" w:name="_Toc466708833"/>
      <w:bookmarkStart w:id="120" w:name="_Toc476471694"/>
      <w:bookmarkStart w:id="121" w:name="_Toc518446900"/>
      <w:bookmarkStart w:id="122" w:name="_Toc157315226"/>
      <w:r w:rsidRPr="00830BBC">
        <w:t>Prohibition or enforceability</w:t>
      </w:r>
      <w:bookmarkEnd w:id="117"/>
      <w:bookmarkEnd w:id="118"/>
      <w:bookmarkEnd w:id="119"/>
      <w:bookmarkEnd w:id="120"/>
      <w:bookmarkEnd w:id="121"/>
      <w:bookmarkEnd w:id="122"/>
    </w:p>
    <w:p w14:paraId="50847423" w14:textId="77777777" w:rsidR="00A7025B" w:rsidRDefault="00702E1B">
      <w:pPr>
        <w:pStyle w:val="PwCHeading3"/>
        <w:numPr>
          <w:ilvl w:val="3"/>
          <w:numId w:val="4"/>
        </w:numPr>
      </w:pPr>
      <w:r w:rsidRPr="007D2DEA">
        <w:t>Any provision of, or the application of any provision of this Agreement, which is prohibited, void, illegal or unenforceable in any jurisdiction:</w:t>
      </w:r>
    </w:p>
    <w:p w14:paraId="04684C38" w14:textId="77777777" w:rsidR="00A7025B" w:rsidRDefault="00702E1B">
      <w:pPr>
        <w:pStyle w:val="PwCHeading4"/>
        <w:numPr>
          <w:ilvl w:val="4"/>
          <w:numId w:val="4"/>
        </w:numPr>
      </w:pPr>
      <w:r w:rsidRPr="007D2DEA">
        <w:t>is, in that jurisdiction, ineffective only to the extent to which it is void, illegal, unenforceable or prohibited;</w:t>
      </w:r>
    </w:p>
    <w:p w14:paraId="3040AA3B" w14:textId="77777777" w:rsidR="00A7025B" w:rsidRDefault="00702E1B">
      <w:pPr>
        <w:pStyle w:val="PwCHeading4"/>
        <w:numPr>
          <w:ilvl w:val="4"/>
          <w:numId w:val="4"/>
        </w:numPr>
      </w:pPr>
      <w:r w:rsidRPr="007D2DEA">
        <w:t>does not affect the validity, legality or enforceability of that provision in any other jurisdiction or of the other provisions of this Agreement in that or any other jurisdiction; and</w:t>
      </w:r>
    </w:p>
    <w:p w14:paraId="3BCF6184" w14:textId="77777777" w:rsidR="00A7025B" w:rsidRDefault="00702E1B">
      <w:pPr>
        <w:pStyle w:val="PwCHeading4"/>
        <w:numPr>
          <w:ilvl w:val="4"/>
          <w:numId w:val="4"/>
        </w:numPr>
      </w:pPr>
      <w:r w:rsidRPr="007D2DEA">
        <w:t>is severable from this Agreement and will not affect the other provisions of this Agreement.</w:t>
      </w:r>
    </w:p>
    <w:p w14:paraId="1DDCD4C1" w14:textId="7B586F8C" w:rsidR="00A7025B" w:rsidRDefault="00702E1B">
      <w:pPr>
        <w:pStyle w:val="PwCHeading3"/>
        <w:numPr>
          <w:ilvl w:val="3"/>
          <w:numId w:val="4"/>
        </w:numPr>
      </w:pPr>
      <w:r w:rsidRPr="007D2DEA">
        <w:rPr>
          <w:bCs/>
        </w:rPr>
        <w:t xml:space="preserve">The application of this clause </w:t>
      </w:r>
      <w:r w:rsidR="0023590C">
        <w:fldChar w:fldCharType="begin"/>
      </w:r>
      <w:r w:rsidR="0023590C">
        <w:instrText xml:space="preserve"> REF _Ref394293168 \r \h  \* MERGEFORMAT </w:instrText>
      </w:r>
      <w:r w:rsidR="0023590C">
        <w:fldChar w:fldCharType="separate"/>
      </w:r>
      <w:r w:rsidR="000425B8" w:rsidRPr="000425B8">
        <w:rPr>
          <w:bCs/>
        </w:rPr>
        <w:t>11.6</w:t>
      </w:r>
      <w:r w:rsidR="0023590C">
        <w:fldChar w:fldCharType="end"/>
      </w:r>
      <w:r w:rsidRPr="007D2DEA">
        <w:rPr>
          <w:bCs/>
        </w:rPr>
        <w:t xml:space="preserve"> is not limited by any other provision</w:t>
      </w:r>
      <w:r w:rsidRPr="007D2DEA">
        <w:t xml:space="preserve"> of this Agreement in relation to severability, prohibition or enforceability.</w:t>
      </w:r>
    </w:p>
    <w:p w14:paraId="3BDAB4C0" w14:textId="3465936F" w:rsidR="00A7025B" w:rsidRDefault="00702E1B">
      <w:pPr>
        <w:pStyle w:val="PwCHeading3"/>
        <w:numPr>
          <w:ilvl w:val="3"/>
          <w:numId w:val="4"/>
        </w:numPr>
      </w:pPr>
      <w:r>
        <w:t>This Agreement constitute</w:t>
      </w:r>
      <w:r w:rsidR="005D4020">
        <w:t>s</w:t>
      </w:r>
      <w:r>
        <w:t xml:space="preserve"> a separate Tax Sharing Agreement (for the purposes of subsection 721-15(3) of the ITAA 1997</w:t>
      </w:r>
      <w:r w:rsidR="00C94065">
        <w:rPr>
          <w:rStyle w:val="FootnoteReference"/>
        </w:rPr>
        <w:footnoteReference w:id="27"/>
      </w:r>
      <w:r>
        <w:t>) in respect of each Group Liability and if a court does not accept the Contribution Amounts calculated in accordance with this Agreement as representing a reasonable allocation of a particular Group Liability and concludes that th</w:t>
      </w:r>
      <w:r w:rsidR="009E660F">
        <w:t>is</w:t>
      </w:r>
      <w:r>
        <w:t xml:space="preserve"> Agreement does not cover the Group Liability (for the purposes of section 721-25 of the ITAA 1997)</w:t>
      </w:r>
      <w:r w:rsidR="00196647">
        <w:t>,</w:t>
      </w:r>
      <w:r>
        <w:t xml:space="preserve"> </w:t>
      </w:r>
      <w:r w:rsidR="009E660F">
        <w:t xml:space="preserve">such </w:t>
      </w:r>
      <w:r w:rsidR="009E72F6">
        <w:t xml:space="preserve">conclusion </w:t>
      </w:r>
      <w:r w:rsidR="009E660F">
        <w:t xml:space="preserve">would not </w:t>
      </w:r>
      <w:r>
        <w:t>affect the validity, enforceability or operation of this Agreement in respect of other Group Liabilities.</w:t>
      </w:r>
    </w:p>
    <w:p w14:paraId="5054EBE9" w14:textId="77777777" w:rsidR="00A7025B" w:rsidRDefault="00702E1B">
      <w:pPr>
        <w:pStyle w:val="PwCHeading2"/>
        <w:numPr>
          <w:ilvl w:val="2"/>
          <w:numId w:val="4"/>
        </w:numPr>
      </w:pPr>
      <w:bookmarkStart w:id="123" w:name="_Toc426274072"/>
      <w:bookmarkStart w:id="124" w:name="_Toc466708834"/>
      <w:bookmarkStart w:id="125" w:name="_Toc476471695"/>
      <w:bookmarkStart w:id="126" w:name="_Toc518446901"/>
      <w:bookmarkStart w:id="127" w:name="_Toc157315227"/>
      <w:r w:rsidRPr="00830BBC">
        <w:t>Waivers</w:t>
      </w:r>
      <w:bookmarkEnd w:id="123"/>
      <w:bookmarkEnd w:id="124"/>
      <w:bookmarkEnd w:id="125"/>
      <w:bookmarkEnd w:id="126"/>
      <w:bookmarkEnd w:id="127"/>
    </w:p>
    <w:p w14:paraId="64EB3264" w14:textId="77777777" w:rsidR="00A7025B" w:rsidRDefault="00702E1B">
      <w:pPr>
        <w:pStyle w:val="PwCHeading3"/>
        <w:numPr>
          <w:ilvl w:val="3"/>
          <w:numId w:val="4"/>
        </w:numPr>
      </w:pPr>
      <w:r>
        <w:t>A w</w:t>
      </w:r>
      <w:r w:rsidRPr="00AC2F91">
        <w:t xml:space="preserve">aiver of any right, power, authority, discretion or remedy arising upon a breach of or default under this </w:t>
      </w:r>
      <w:r w:rsidRPr="00830BBC">
        <w:t>Agreement</w:t>
      </w:r>
      <w:r>
        <w:t xml:space="preserve"> </w:t>
      </w:r>
      <w:r w:rsidRPr="00AC2F91">
        <w:t>must be in writing and signed by the party granting the waiver.</w:t>
      </w:r>
    </w:p>
    <w:p w14:paraId="2DF923FC" w14:textId="77777777" w:rsidR="00A7025B" w:rsidRDefault="00702E1B">
      <w:pPr>
        <w:pStyle w:val="PwCHeading3"/>
        <w:numPr>
          <w:ilvl w:val="3"/>
          <w:numId w:val="4"/>
        </w:numPr>
      </w:pPr>
      <w:r w:rsidRPr="00AC2F91">
        <w:t xml:space="preserve">A failure or delay in the exercise, or partial exercise, of a right, power, authority, discretion or remedy arising from a breach of or default under this </w:t>
      </w:r>
      <w:r w:rsidRPr="00830BBC">
        <w:t>Agreement</w:t>
      </w:r>
      <w:r w:rsidRPr="00AC2F91">
        <w:t>, does not prevent the exercise of or result in a waiver of that right, power, authority, discretion or remedy</w:t>
      </w:r>
      <w:r>
        <w:t xml:space="preserve"> at a later time</w:t>
      </w:r>
      <w:r w:rsidRPr="00AC2F91">
        <w:t>.</w:t>
      </w:r>
    </w:p>
    <w:p w14:paraId="49E6457A" w14:textId="77777777" w:rsidR="00A7025B" w:rsidRDefault="00702E1B">
      <w:pPr>
        <w:pStyle w:val="PwCHeading3"/>
        <w:numPr>
          <w:ilvl w:val="3"/>
          <w:numId w:val="4"/>
        </w:numPr>
      </w:pPr>
      <w:r w:rsidRPr="00AC2F91">
        <w:lastRenderedPageBreak/>
        <w:t xml:space="preserve">A party </w:t>
      </w:r>
      <w:r w:rsidR="005D4020">
        <w:t>may</w:t>
      </w:r>
      <w:r w:rsidR="005D4020" w:rsidRPr="00AC2F91">
        <w:t xml:space="preserve"> </w:t>
      </w:r>
      <w:r w:rsidRPr="00AC2F91">
        <w:t>not rely on a delay in the exercise or non</w:t>
      </w:r>
      <w:r w:rsidRPr="00AC2F91">
        <w:noBreakHyphen/>
        <w:t xml:space="preserve">exercise of a right, power, authority, discretion or remedy arising from a breach of this </w:t>
      </w:r>
      <w:r w:rsidRPr="00830BBC">
        <w:t>Agreement</w:t>
      </w:r>
      <w:r>
        <w:t xml:space="preserve"> </w:t>
      </w:r>
      <w:r w:rsidRPr="00AC2F91">
        <w:t xml:space="preserve">or default under this </w:t>
      </w:r>
      <w:r w:rsidRPr="00830BBC">
        <w:t>Agreement</w:t>
      </w:r>
      <w:r w:rsidRPr="00AC2F91">
        <w:t xml:space="preserve"> as constituting a waiver of that right, power, authority, discretion or remedy.</w:t>
      </w:r>
    </w:p>
    <w:p w14:paraId="22042560" w14:textId="77777777" w:rsidR="00A7025B" w:rsidRDefault="00702E1B">
      <w:pPr>
        <w:pStyle w:val="PwCHeading3"/>
        <w:numPr>
          <w:ilvl w:val="3"/>
          <w:numId w:val="4"/>
        </w:numPr>
      </w:pPr>
      <w:r w:rsidRPr="00AC2F91">
        <w:t>A party may not rely on any conduct of another party as a defence to the exercise of a right, power, authority, discretion or remedy by that other party.</w:t>
      </w:r>
    </w:p>
    <w:p w14:paraId="141A955E" w14:textId="77777777" w:rsidR="00A7025B" w:rsidRDefault="00702E1B">
      <w:pPr>
        <w:pStyle w:val="PwCHeading3"/>
        <w:numPr>
          <w:ilvl w:val="3"/>
          <w:numId w:val="4"/>
        </w:numPr>
      </w:pPr>
      <w:r w:rsidRPr="00AC2F91">
        <w:t>A waiver is only effective in the specific instance and for the specific purpose for which it is given.</w:t>
      </w:r>
    </w:p>
    <w:p w14:paraId="5AE0E12F" w14:textId="77777777" w:rsidR="00A7025B" w:rsidRDefault="00702E1B">
      <w:pPr>
        <w:pStyle w:val="PwCHeading2"/>
        <w:numPr>
          <w:ilvl w:val="2"/>
          <w:numId w:val="4"/>
        </w:numPr>
      </w:pPr>
      <w:bookmarkStart w:id="128" w:name="_Toc426274081"/>
      <w:bookmarkStart w:id="129" w:name="_Toc466708843"/>
      <w:bookmarkStart w:id="130" w:name="_Toc476471703"/>
      <w:bookmarkStart w:id="131" w:name="_Toc518446909"/>
      <w:bookmarkStart w:id="132" w:name="_Toc157315233"/>
      <w:r w:rsidRPr="00830BBC">
        <w:t>Third party rights</w:t>
      </w:r>
      <w:bookmarkEnd w:id="128"/>
      <w:bookmarkEnd w:id="129"/>
      <w:bookmarkEnd w:id="130"/>
      <w:bookmarkEnd w:id="131"/>
      <w:bookmarkEnd w:id="132"/>
    </w:p>
    <w:p w14:paraId="002B9E19" w14:textId="77777777" w:rsidR="00702E1B" w:rsidRPr="007D2DEA" w:rsidRDefault="00702E1B" w:rsidP="00702E1B">
      <w:pPr>
        <w:pStyle w:val="PwCIndent2"/>
        <w:rPr>
          <w:b/>
        </w:rPr>
      </w:pPr>
      <w:r w:rsidRPr="007D2DEA">
        <w:t>No person other than the parties ha</w:t>
      </w:r>
      <w:r w:rsidR="00360BBC">
        <w:t>s</w:t>
      </w:r>
      <w:r w:rsidRPr="007D2DEA">
        <w:t xml:space="preserve"> or is intended to have any right, power or remedy or derives or is intended to derive any benefit under this Agreement.</w:t>
      </w:r>
    </w:p>
    <w:p w14:paraId="245CC647" w14:textId="77777777" w:rsidR="00A7025B" w:rsidRDefault="00702E1B">
      <w:pPr>
        <w:pStyle w:val="PwCHeading2"/>
        <w:numPr>
          <w:ilvl w:val="2"/>
          <w:numId w:val="4"/>
        </w:numPr>
      </w:pPr>
      <w:bookmarkStart w:id="133" w:name="_Toc157315235"/>
      <w:r w:rsidRPr="00830BBC">
        <w:t>Non-merger</w:t>
      </w:r>
      <w:bookmarkEnd w:id="133"/>
    </w:p>
    <w:p w14:paraId="162F572E" w14:textId="77777777" w:rsidR="00702E1B" w:rsidRPr="00702E1B" w:rsidRDefault="00702E1B" w:rsidP="00702E1B">
      <w:pPr>
        <w:pStyle w:val="PwCIndent2"/>
      </w:pPr>
      <w:r w:rsidRPr="007D2DEA">
        <w:t>No provision of this Agreement merges on execution or termination.</w:t>
      </w:r>
    </w:p>
    <w:p w14:paraId="31304938" w14:textId="77777777" w:rsidR="00A7025B" w:rsidRDefault="00702E1B">
      <w:pPr>
        <w:pStyle w:val="PwCHeading2"/>
        <w:numPr>
          <w:ilvl w:val="2"/>
          <w:numId w:val="4"/>
        </w:numPr>
      </w:pPr>
      <w:r w:rsidRPr="00BF7AEB">
        <w:t>Costs and Stamp Duty</w:t>
      </w:r>
    </w:p>
    <w:p w14:paraId="2475A417" w14:textId="77777777" w:rsidR="00702E1B" w:rsidRDefault="00702E1B" w:rsidP="00702E1B">
      <w:pPr>
        <w:pStyle w:val="PwCIndent2"/>
      </w:pPr>
      <w:r w:rsidRPr="00BF7AEB">
        <w:t xml:space="preserve">Except as expressly set out in this Agreement, the Group Members </w:t>
      </w:r>
      <w:r w:rsidR="005D4020">
        <w:t>must pay</w:t>
      </w:r>
      <w:r w:rsidRPr="00BF7AEB">
        <w:t xml:space="preserve"> their own costs and expenses of and in connection with the negotiation, preparation, execution, stamping, registration and completion of this Agreement and of any document contemplated by this Agreement</w:t>
      </w:r>
      <w:r w:rsidRPr="009E12B9">
        <w:t>.</w:t>
      </w:r>
    </w:p>
    <w:p w14:paraId="5024C96A" w14:textId="77777777" w:rsidR="00A7025B" w:rsidRDefault="00702E1B">
      <w:pPr>
        <w:pStyle w:val="PwCHeading2"/>
        <w:numPr>
          <w:ilvl w:val="2"/>
          <w:numId w:val="4"/>
        </w:numPr>
      </w:pPr>
      <w:r w:rsidRPr="00FD6D6C">
        <w:t>Further Acts</w:t>
      </w:r>
    </w:p>
    <w:p w14:paraId="2E4FD727" w14:textId="77777777" w:rsidR="00702E1B" w:rsidRPr="00702E1B" w:rsidRDefault="00702E1B" w:rsidP="00702E1B">
      <w:pPr>
        <w:pStyle w:val="PwCIndent2"/>
      </w:pPr>
      <w:r w:rsidRPr="00BF7AEB">
        <w:t xml:space="preserve">Each Group Member </w:t>
      </w:r>
      <w:r w:rsidR="005D4020">
        <w:t>must,</w:t>
      </w:r>
      <w:r w:rsidRPr="00BF7AEB">
        <w:t xml:space="preserve"> without further consideration</w:t>
      </w:r>
      <w:r w:rsidR="005D4020">
        <w:t>,</w:t>
      </w:r>
      <w:r w:rsidRPr="00BF7AEB">
        <w:t xml:space="preserve"> sign, execute and deliver any document and will perform any other act which may be necessary or desirable to give full effect to this Agreement.</w:t>
      </w:r>
    </w:p>
    <w:p w14:paraId="47FDBF5F" w14:textId="511EC74D" w:rsidR="00A7025B" w:rsidRDefault="00702E1B">
      <w:pPr>
        <w:pStyle w:val="PwCHeading2"/>
        <w:numPr>
          <w:ilvl w:val="2"/>
          <w:numId w:val="4"/>
        </w:numPr>
      </w:pPr>
      <w:r w:rsidRPr="00BF7AEB">
        <w:t xml:space="preserve">Entire Agreement </w:t>
      </w:r>
      <w:r w:rsidR="00CE6EC4">
        <w:rPr>
          <w:highlight w:val="yellow"/>
        </w:rPr>
        <w:t>{</w:t>
      </w:r>
      <w:proofErr w:type="spellStart"/>
      <w:r w:rsidRPr="00B617B5">
        <w:rPr>
          <w:highlight w:val="yellow"/>
        </w:rPr>
        <w:t>ThehighlightedwordingshouldbedeletedunlessthereisapriorTSA</w:t>
      </w:r>
      <w:bookmarkStart w:id="134" w:name="_Ref394293342"/>
      <w:proofErr w:type="spellEnd"/>
      <w:r w:rsidR="00D13035">
        <w:rPr>
          <w:highlight w:val="yellow"/>
        </w:rPr>
        <w:t>}</w:t>
      </w:r>
    </w:p>
    <w:p w14:paraId="6CA36EEF" w14:textId="497D8866" w:rsidR="00A7025B" w:rsidRDefault="00702E1B">
      <w:pPr>
        <w:pStyle w:val="PwCHeading3"/>
        <w:numPr>
          <w:ilvl w:val="3"/>
          <w:numId w:val="4"/>
        </w:numPr>
      </w:pPr>
      <w:r w:rsidRPr="00BF7AEB">
        <w:t>This Agreement embodies the entire agreement between the parties with respect to the subject matter of this Agreement and</w:t>
      </w:r>
      <w:r w:rsidR="00CE6EC4">
        <w:rPr>
          <w:highlight w:val="yellow"/>
        </w:rPr>
        <w:t>{</w:t>
      </w:r>
      <w:r w:rsidRPr="00BF7AEB">
        <w:rPr>
          <w:highlight w:val="yellow"/>
        </w:rPr>
        <w:t>,otherthanasprovidedforinclaus</w:t>
      </w:r>
      <w:r w:rsidR="00F41BDE">
        <w:rPr>
          <w:highlight w:val="yellow"/>
        </w:rPr>
        <w:t>e</w:t>
      </w:r>
      <w:r w:rsidR="0023590C">
        <w:fldChar w:fldCharType="begin"/>
      </w:r>
      <w:r w:rsidR="0023590C">
        <w:instrText xml:space="preserve"> REF _Ref293996390 \r \h  \* MERGEFORMAT </w:instrText>
      </w:r>
      <w:r w:rsidR="0023590C">
        <w:fldChar w:fldCharType="separate"/>
      </w:r>
      <w:r w:rsidR="000425B8" w:rsidRPr="000425B8">
        <w:rPr>
          <w:highlight w:val="yellow"/>
        </w:rPr>
        <w:t>10</w:t>
      </w:r>
      <w:r w:rsidR="0023590C">
        <w:fldChar w:fldCharType="end"/>
      </w:r>
      <w:r w:rsidRPr="00BF7AEB">
        <w:rPr>
          <w:highlight w:val="yellow"/>
        </w:rPr>
        <w:t>,</w:t>
      </w:r>
      <w:r w:rsidR="00D13035">
        <w:rPr>
          <w:highlight w:val="yellow"/>
        </w:rPr>
        <w:t>}</w:t>
      </w:r>
      <w:r w:rsidRPr="00BF7AEB">
        <w:t xml:space="preserve">  supersedes any prior negotiation, arrangement, understanding or agreement with respect to the subject matter or any term of this Agreement.</w:t>
      </w:r>
      <w:bookmarkEnd w:id="134"/>
    </w:p>
    <w:p w14:paraId="54E3B558" w14:textId="77777777" w:rsidR="00A7025B" w:rsidRDefault="00702E1B">
      <w:pPr>
        <w:pStyle w:val="PwCHeading3"/>
        <w:numPr>
          <w:ilvl w:val="3"/>
          <w:numId w:val="4"/>
        </w:numPr>
      </w:pPr>
      <w:bookmarkStart w:id="135" w:name="_Ref394293271"/>
      <w:r w:rsidRPr="00BF7AEB">
        <w:t>Any statement, representation, term, warranty, condition, promise or undertaking made, given or agreed to in any prior negotiation, arrangement, understanding or agreement, has no effect except to the extent expressly set out or incorporated by reference in this Agreement.</w:t>
      </w:r>
      <w:bookmarkEnd w:id="135"/>
    </w:p>
    <w:p w14:paraId="3EB0C7D0" w14:textId="77777777" w:rsidR="00A7025B" w:rsidRDefault="00702E1B">
      <w:pPr>
        <w:pStyle w:val="PwCHeading2"/>
        <w:numPr>
          <w:ilvl w:val="2"/>
          <w:numId w:val="4"/>
        </w:numPr>
      </w:pPr>
      <w:r w:rsidRPr="00FD6D6C">
        <w:t>Partial Exercise of Rights</w:t>
      </w:r>
    </w:p>
    <w:p w14:paraId="1EEE3E0C" w14:textId="77777777" w:rsidR="00702E1B" w:rsidRPr="00981995" w:rsidRDefault="00702E1B" w:rsidP="00981995">
      <w:pPr>
        <w:pStyle w:val="PwCIndent2"/>
      </w:pPr>
      <w:r w:rsidRPr="00981995">
        <w:t>No single or partial exercise by any party of any right, power or remedy under this Agreement preclude</w:t>
      </w:r>
      <w:r w:rsidR="005D4020">
        <w:t>s</w:t>
      </w:r>
      <w:r w:rsidRPr="00981995">
        <w:t xml:space="preserve"> any other or further exercise of that or any other right, power or remedy.</w:t>
      </w:r>
    </w:p>
    <w:p w14:paraId="34CF10C7" w14:textId="77777777" w:rsidR="00A7025B" w:rsidRDefault="00702E1B">
      <w:pPr>
        <w:pStyle w:val="PwCHeading2"/>
        <w:numPr>
          <w:ilvl w:val="2"/>
          <w:numId w:val="4"/>
        </w:numPr>
      </w:pPr>
      <w:r w:rsidRPr="00FD6D6C">
        <w:t>No Exclusion of Rights</w:t>
      </w:r>
    </w:p>
    <w:p w14:paraId="06C36189" w14:textId="77777777" w:rsidR="00702E1B" w:rsidRPr="00780BF6" w:rsidRDefault="00702E1B" w:rsidP="00981995">
      <w:pPr>
        <w:pStyle w:val="PwCIndent2"/>
      </w:pPr>
      <w:r w:rsidRPr="00981995">
        <w:t>The rights, powers or remedies provided in this Agreement are cumulative with and not exclusive of any rights, powers or remedies provided independently of this Agreemen</w:t>
      </w:r>
      <w:r w:rsidRPr="00780BF6">
        <w:t>t.</w:t>
      </w:r>
    </w:p>
    <w:p w14:paraId="108183F0" w14:textId="77777777" w:rsidR="00A7025B" w:rsidRDefault="00702E1B">
      <w:pPr>
        <w:pStyle w:val="PwCHeading2"/>
        <w:numPr>
          <w:ilvl w:val="2"/>
          <w:numId w:val="4"/>
        </w:numPr>
      </w:pPr>
      <w:r w:rsidRPr="00FD6D6C">
        <w:lastRenderedPageBreak/>
        <w:t>Indemnity</w:t>
      </w:r>
    </w:p>
    <w:p w14:paraId="53AF4662" w14:textId="77777777" w:rsidR="00A7025B" w:rsidRDefault="00702E1B">
      <w:pPr>
        <w:pStyle w:val="PwCHeading3"/>
        <w:numPr>
          <w:ilvl w:val="3"/>
          <w:numId w:val="4"/>
        </w:numPr>
      </w:pPr>
      <w:r w:rsidRPr="00BF7AEB">
        <w:t>Each indemnity contained in this Agreement is a continuing obligation despite a settlement of account or the occurrence of anything, and remains in full force and effect until all money owing, contingently or otherwise, under an indemnity has been paid in full.</w:t>
      </w:r>
    </w:p>
    <w:p w14:paraId="062C0049" w14:textId="77777777" w:rsidR="00A7025B" w:rsidRDefault="00702E1B">
      <w:pPr>
        <w:pStyle w:val="PwCHeading3"/>
        <w:numPr>
          <w:ilvl w:val="3"/>
          <w:numId w:val="4"/>
        </w:numPr>
      </w:pPr>
      <w:r w:rsidRPr="00AC2F91">
        <w:t xml:space="preserve">Each indemnity contained in this </w:t>
      </w:r>
      <w:r w:rsidRPr="00CC01AE">
        <w:t>Agreement</w:t>
      </w:r>
      <w:r w:rsidRPr="00AC2F91">
        <w:t>:</w:t>
      </w:r>
    </w:p>
    <w:p w14:paraId="6113AC76" w14:textId="77777777" w:rsidR="00A7025B" w:rsidRDefault="00702E1B">
      <w:pPr>
        <w:pStyle w:val="PwCHeading4"/>
        <w:numPr>
          <w:ilvl w:val="4"/>
          <w:numId w:val="4"/>
        </w:numPr>
      </w:pPr>
      <w:r w:rsidRPr="00AC2F91">
        <w:t>is an additional, separate and independent obligation of the party giving the indemnity and no one indemnity limits the generality of any other indemnity; and</w:t>
      </w:r>
    </w:p>
    <w:p w14:paraId="4ACC10B2" w14:textId="77777777" w:rsidR="00A7025B" w:rsidRDefault="00702E1B">
      <w:pPr>
        <w:pStyle w:val="PwCHeading4"/>
        <w:numPr>
          <w:ilvl w:val="4"/>
          <w:numId w:val="4"/>
        </w:numPr>
      </w:pPr>
      <w:r w:rsidRPr="00AC2F91">
        <w:t xml:space="preserve">survives the termination of this </w:t>
      </w:r>
      <w:r w:rsidRPr="00CC01AE">
        <w:t>Agreement</w:t>
      </w:r>
      <w:r w:rsidRPr="00AC2F91">
        <w:t>.</w:t>
      </w:r>
    </w:p>
    <w:p w14:paraId="11A950BD" w14:textId="77777777" w:rsidR="00A7025B" w:rsidRDefault="00702E1B">
      <w:pPr>
        <w:pStyle w:val="PwCHeading2"/>
        <w:numPr>
          <w:ilvl w:val="2"/>
          <w:numId w:val="4"/>
        </w:numPr>
      </w:pPr>
      <w:r w:rsidRPr="00FD6D6C">
        <w:t>Powers of Attorney</w:t>
      </w:r>
    </w:p>
    <w:p w14:paraId="278B0E7F" w14:textId="77777777" w:rsidR="00702E1B" w:rsidRPr="00981995" w:rsidRDefault="005D4020" w:rsidP="00981995">
      <w:pPr>
        <w:pStyle w:val="PwCIndent2"/>
      </w:pPr>
      <w:r>
        <w:t xml:space="preserve">If </w:t>
      </w:r>
      <w:r w:rsidR="00702E1B" w:rsidRPr="00981995">
        <w:t>this Agreement is executed under power of attorney, each of the attorneys executing this Agreement warrants that he or she has at the time of executing this Agreement no notice of revocation of the power of attorney under the authority of which he or she executes this Agreement.</w:t>
      </w:r>
    </w:p>
    <w:p w14:paraId="1CB7DB95" w14:textId="77777777" w:rsidR="00A7025B" w:rsidRDefault="00702E1B">
      <w:pPr>
        <w:pStyle w:val="PwCHeading2"/>
        <w:numPr>
          <w:ilvl w:val="2"/>
          <w:numId w:val="4"/>
        </w:numPr>
      </w:pPr>
      <w:r w:rsidRPr="00FD6D6C">
        <w:t>Counterparts</w:t>
      </w:r>
    </w:p>
    <w:p w14:paraId="546F9481" w14:textId="77777777" w:rsidR="00A7025B" w:rsidRDefault="00702E1B">
      <w:pPr>
        <w:pStyle w:val="PwCHeading3"/>
        <w:numPr>
          <w:ilvl w:val="3"/>
          <w:numId w:val="4"/>
        </w:numPr>
      </w:pPr>
      <w:r w:rsidRPr="00AC2F91">
        <w:t xml:space="preserve">This </w:t>
      </w:r>
      <w:r w:rsidRPr="001869AD">
        <w:t>Agreement</w:t>
      </w:r>
      <w:r>
        <w:t xml:space="preserve"> </w:t>
      </w:r>
      <w:r w:rsidRPr="00AC2F91">
        <w:t>may be executed in any number of counterparts.</w:t>
      </w:r>
    </w:p>
    <w:p w14:paraId="57A10D9A" w14:textId="77777777" w:rsidR="00A7025B" w:rsidRDefault="00702E1B">
      <w:pPr>
        <w:pStyle w:val="PwCHeading3"/>
        <w:numPr>
          <w:ilvl w:val="3"/>
          <w:numId w:val="4"/>
        </w:numPr>
      </w:pPr>
      <w:r w:rsidRPr="00AC2F91">
        <w:t>All counterparts, taken together, constitute one instrument.</w:t>
      </w:r>
    </w:p>
    <w:p w14:paraId="5893A6A2" w14:textId="77777777" w:rsidR="00A7025B" w:rsidRDefault="00702E1B">
      <w:pPr>
        <w:pStyle w:val="PwCHeading3"/>
        <w:numPr>
          <w:ilvl w:val="3"/>
          <w:numId w:val="4"/>
        </w:numPr>
      </w:pPr>
      <w:r w:rsidRPr="00AC2F91">
        <w:t xml:space="preserve">A party may execute this </w:t>
      </w:r>
      <w:r w:rsidRPr="001869AD">
        <w:t>Agreement</w:t>
      </w:r>
      <w:r>
        <w:t xml:space="preserve"> </w:t>
      </w:r>
      <w:r w:rsidRPr="00AC2F91">
        <w:t>by signing any counterpart.</w:t>
      </w:r>
    </w:p>
    <w:p w14:paraId="336C7EF3" w14:textId="77777777" w:rsidR="00A53770" w:rsidRDefault="00847475">
      <w:pPr>
        <w:pStyle w:val="PwCHeading3"/>
        <w:numPr>
          <w:ilvl w:val="3"/>
          <w:numId w:val="4"/>
        </w:numPr>
      </w:pPr>
      <w:r w:rsidRPr="00AB389F">
        <w:t xml:space="preserve">The date of this Agreement </w:t>
      </w:r>
      <w:r w:rsidR="005D4020">
        <w:t xml:space="preserve">is </w:t>
      </w:r>
      <w:r w:rsidRPr="00AB389F">
        <w:t xml:space="preserve">the date </w:t>
      </w:r>
      <w:r w:rsidR="005D4020">
        <w:t xml:space="preserve">the relevant party executes </w:t>
      </w:r>
      <w:r w:rsidRPr="00AB389F">
        <w:t>the final counterpart.</w:t>
      </w:r>
    </w:p>
    <w:p w14:paraId="644F11E8" w14:textId="77777777" w:rsidR="00A7025B" w:rsidRDefault="00702E1B">
      <w:pPr>
        <w:pStyle w:val="PwCHeading2"/>
        <w:keepNext w:val="0"/>
        <w:numPr>
          <w:ilvl w:val="2"/>
          <w:numId w:val="4"/>
        </w:numPr>
      </w:pPr>
      <w:r w:rsidRPr="00FD6D6C">
        <w:t>Successors and Assigns</w:t>
      </w:r>
    </w:p>
    <w:p w14:paraId="486EE51F" w14:textId="77777777" w:rsidR="00702E1B" w:rsidRPr="00981995" w:rsidRDefault="00702E1B" w:rsidP="00981995">
      <w:pPr>
        <w:pStyle w:val="PwCIndent2"/>
      </w:pPr>
      <w:r w:rsidRPr="00981995">
        <w:t>This Agreement enure</w:t>
      </w:r>
      <w:r w:rsidR="005D4020">
        <w:t>s</w:t>
      </w:r>
      <w:r w:rsidRPr="00981995">
        <w:t xml:space="preserve"> to the benefit of</w:t>
      </w:r>
      <w:r w:rsidR="005C72A3">
        <w:t>,</w:t>
      </w:r>
      <w:r w:rsidRPr="00981995">
        <w:t xml:space="preserve"> and </w:t>
      </w:r>
      <w:r w:rsidR="005D4020">
        <w:t>is</w:t>
      </w:r>
      <w:r w:rsidR="005D4020" w:rsidRPr="00981995">
        <w:t xml:space="preserve"> </w:t>
      </w:r>
      <w:r w:rsidRPr="00981995">
        <w:t>binding upon</w:t>
      </w:r>
      <w:r w:rsidR="005C72A3">
        <w:t>,</w:t>
      </w:r>
      <w:r w:rsidRPr="00981995">
        <w:t xml:space="preserve"> each of the parties and their respective successors.</w:t>
      </w:r>
    </w:p>
    <w:p w14:paraId="6158A90E" w14:textId="77777777" w:rsidR="00A7025B" w:rsidRDefault="00702E1B">
      <w:pPr>
        <w:pStyle w:val="PwCHeading2"/>
        <w:keepNext w:val="0"/>
        <w:numPr>
          <w:ilvl w:val="2"/>
          <w:numId w:val="4"/>
        </w:numPr>
      </w:pPr>
      <w:r w:rsidRPr="00FD6D6C">
        <w:t>No Assignment</w:t>
      </w:r>
      <w:r>
        <w:t xml:space="preserve"> or Novation</w:t>
      </w:r>
    </w:p>
    <w:p w14:paraId="215A7347" w14:textId="77777777" w:rsidR="00702E1B" w:rsidRPr="00981995" w:rsidRDefault="00702E1B" w:rsidP="00981995">
      <w:pPr>
        <w:pStyle w:val="PwCIndent2"/>
      </w:pPr>
      <w:r w:rsidRPr="00981995">
        <w:t>A party may not assign or novate this Agreement or otherwise transfer the benefit of this Agreement or an obligation, right or remedy under it, without the prior written consent of the other parties which consent will not be unreasonably withheld or delayed.</w:t>
      </w:r>
    </w:p>
    <w:p w14:paraId="26052191" w14:textId="77777777" w:rsidR="00A7025B" w:rsidRDefault="00702E1B">
      <w:pPr>
        <w:pStyle w:val="PwCHeading2"/>
        <w:keepNext w:val="0"/>
        <w:numPr>
          <w:ilvl w:val="2"/>
          <w:numId w:val="4"/>
        </w:numPr>
      </w:pPr>
      <w:bookmarkStart w:id="136" w:name="_Ref48378274"/>
      <w:r w:rsidRPr="004B0A20">
        <w:t>Limitation on liability</w:t>
      </w:r>
      <w:bookmarkEnd w:id="136"/>
    </w:p>
    <w:p w14:paraId="2DE5890D" w14:textId="77777777" w:rsidR="00A7025B" w:rsidRDefault="00702E1B">
      <w:pPr>
        <w:pStyle w:val="PwCHeading3"/>
        <w:numPr>
          <w:ilvl w:val="3"/>
          <w:numId w:val="4"/>
        </w:numPr>
      </w:pPr>
      <w:r w:rsidRPr="00981995">
        <w:t>Each Relevant Trustee enters into this Agreement only in its capacity as trustee of the Relevant Trust and in no other capacity.  A liability arising under or in connection with this Agreement is limited to and can be enforced against a Relevant Trustee only to the extent to which it can be satisfied out of the property of the Relevant Trust out of which the Relevant Trustee is actually indemnified for the liability.  This limitation of a Relevant Trustee’s liability applies despite any other provision of this Agreement and extends to all liabilities and obligations of the Relevant Trustee in any way connected with the representation, warranty, conduct, omission, agreement or transaction related to this Agreement.</w:t>
      </w:r>
    </w:p>
    <w:p w14:paraId="59C7753D" w14:textId="77777777" w:rsidR="00A7025B" w:rsidRDefault="00702E1B">
      <w:pPr>
        <w:pStyle w:val="PwCHeading3"/>
        <w:numPr>
          <w:ilvl w:val="3"/>
          <w:numId w:val="4"/>
        </w:numPr>
      </w:pPr>
      <w:r w:rsidRPr="00981995">
        <w:lastRenderedPageBreak/>
        <w:t>The parties may not sue a Relevant Trustee in any capacity other than as trustee of the Relevant Trust, including by seeking the appointment of a receiver (except in relation to property of the Relevant Trust), a liquidator, an administrator or any similar person to the Relevant Trustee or prove in any liquidation, administration or arrangement of or affecting the Relevant Trustee (except in relation to property of the Relevant Trust).</w:t>
      </w:r>
    </w:p>
    <w:p w14:paraId="53E983DE" w14:textId="7EE0D94C" w:rsidR="00A7025B" w:rsidRDefault="005C72A3">
      <w:pPr>
        <w:pStyle w:val="PwCHeading3"/>
        <w:numPr>
          <w:ilvl w:val="3"/>
          <w:numId w:val="4"/>
        </w:numPr>
      </w:pPr>
      <w:r>
        <w:t>T</w:t>
      </w:r>
      <w:r w:rsidRPr="00981995">
        <w:t xml:space="preserve">his </w:t>
      </w:r>
      <w:r w:rsidR="00702E1B" w:rsidRPr="00981995">
        <w:t xml:space="preserve">clause </w:t>
      </w:r>
      <w:r w:rsidR="0023590C">
        <w:fldChar w:fldCharType="begin"/>
      </w:r>
      <w:r w:rsidR="0023590C">
        <w:instrText xml:space="preserve"> REF _Ref48378274 \r \h  \* MERGEFORMAT </w:instrText>
      </w:r>
      <w:r w:rsidR="0023590C">
        <w:fldChar w:fldCharType="separate"/>
      </w:r>
      <w:r w:rsidR="000425B8">
        <w:t>11.20</w:t>
      </w:r>
      <w:r w:rsidR="0023590C">
        <w:fldChar w:fldCharType="end"/>
      </w:r>
      <w:r w:rsidR="00702E1B" w:rsidRPr="00981995">
        <w:t xml:space="preserve"> </w:t>
      </w:r>
      <w:r w:rsidR="005D4020">
        <w:t>do</w:t>
      </w:r>
      <w:r>
        <w:t>es</w:t>
      </w:r>
      <w:r w:rsidR="005D4020" w:rsidRPr="00981995">
        <w:t xml:space="preserve"> </w:t>
      </w:r>
      <w:r w:rsidR="00702E1B" w:rsidRPr="00981995">
        <w:t>not apply to any obligation or liability of a Relevant Trustee to the extent that it is not satisfied because under the Trust deed establishing the Relevant Trust or by operation of law there is a reduction in the extent of the Relevant Trustee’s indemnification out of the assets of the Relevant Trust, as a result of the Relevant Trustee’s fraud, gross negligence or breach of trust.</w:t>
      </w:r>
    </w:p>
    <w:p w14:paraId="4074CC44" w14:textId="77777777" w:rsidR="00A7025B" w:rsidRDefault="00702E1B">
      <w:pPr>
        <w:pStyle w:val="PwCHeading2"/>
        <w:numPr>
          <w:ilvl w:val="2"/>
          <w:numId w:val="4"/>
        </w:numPr>
      </w:pPr>
      <w:r w:rsidRPr="004B0A20">
        <w:t>Good Faith</w:t>
      </w:r>
    </w:p>
    <w:p w14:paraId="5BCD26C4" w14:textId="77777777" w:rsidR="00702E1B" w:rsidRPr="00F958AD" w:rsidRDefault="00702E1B" w:rsidP="00981995">
      <w:pPr>
        <w:pStyle w:val="PwCIndent2"/>
      </w:pPr>
      <w:r w:rsidRPr="00F958AD">
        <w:t xml:space="preserve">Each of the Group Members </w:t>
      </w:r>
      <w:r w:rsidR="005D4020">
        <w:t>must</w:t>
      </w:r>
      <w:r w:rsidRPr="00F958AD">
        <w:t>:</w:t>
      </w:r>
    </w:p>
    <w:p w14:paraId="685513C7" w14:textId="77777777" w:rsidR="00A7025B" w:rsidRDefault="00702E1B">
      <w:pPr>
        <w:pStyle w:val="PwCHeading3"/>
        <w:numPr>
          <w:ilvl w:val="3"/>
          <w:numId w:val="4"/>
        </w:numPr>
      </w:pPr>
      <w:r w:rsidRPr="00F958AD">
        <w:t>act in good faith towards all other Group Members; and</w:t>
      </w:r>
    </w:p>
    <w:p w14:paraId="22E4ACAF" w14:textId="77777777" w:rsidR="00A7025B" w:rsidRDefault="00702E1B">
      <w:pPr>
        <w:pStyle w:val="PwCHeading3"/>
        <w:numPr>
          <w:ilvl w:val="3"/>
          <w:numId w:val="4"/>
        </w:numPr>
      </w:pPr>
      <w:r w:rsidRPr="00F958AD">
        <w:t>do all things necessary to comply with this Agreement.</w:t>
      </w:r>
    </w:p>
    <w:p w14:paraId="39C184ED" w14:textId="77777777" w:rsidR="00A7025B" w:rsidRDefault="00B14FC6">
      <w:pPr>
        <w:pStyle w:val="PwCHeading2"/>
        <w:numPr>
          <w:ilvl w:val="2"/>
          <w:numId w:val="4"/>
        </w:numPr>
      </w:pPr>
      <w:r w:rsidRPr="00CE7AB0">
        <w:t xml:space="preserve">Failure to Consolidate </w:t>
      </w:r>
    </w:p>
    <w:p w14:paraId="50153949" w14:textId="746637BE" w:rsidR="00702E1B" w:rsidRPr="00CE7AB0" w:rsidRDefault="00B14FC6" w:rsidP="00981995">
      <w:pPr>
        <w:pStyle w:val="PwCIndent2"/>
      </w:pPr>
      <w:r w:rsidRPr="00CE7AB0">
        <w:t>If the Head Company fails to make a choice in writing in accordance with section 703-50(1)</w:t>
      </w:r>
      <w:r w:rsidR="00C94065">
        <w:rPr>
          <w:rStyle w:val="FootnoteReference"/>
        </w:rPr>
        <w:footnoteReference w:id="28"/>
      </w:r>
      <w:r w:rsidRPr="00CE7AB0">
        <w:t xml:space="preserve"> </w:t>
      </w:r>
      <w:r w:rsidR="00CE6EC4">
        <w:rPr>
          <w:highlight w:val="yellow"/>
        </w:rPr>
        <w:t>{</w:t>
      </w:r>
      <w:r w:rsidRPr="00CE7AB0">
        <w:rPr>
          <w:highlight w:val="yellow"/>
        </w:rPr>
        <w:t>USEFORMECGROUP</w:t>
      </w:r>
      <w:r w:rsidR="00D13035">
        <w:rPr>
          <w:highlight w:val="yellow"/>
        </w:rPr>
        <w:t>}</w:t>
      </w:r>
      <w:r w:rsidRPr="00CE7AB0">
        <w:rPr>
          <w:highlight w:val="yellow"/>
        </w:rPr>
        <w:t xml:space="preserve"> section 719-50(1)</w:t>
      </w:r>
      <w:r w:rsidR="0005456A" w:rsidRPr="0005456A">
        <w:t xml:space="preserve"> </w:t>
      </w:r>
      <w:r w:rsidRPr="00CE7AB0">
        <w:t>of ITAA 1997</w:t>
      </w:r>
      <w:r w:rsidR="00C94065">
        <w:rPr>
          <w:rStyle w:val="FootnoteReference"/>
        </w:rPr>
        <w:footnoteReference w:id="29"/>
      </w:r>
      <w:r w:rsidRPr="00CE7AB0">
        <w:t xml:space="preserve"> such that the Consolidated Group is not formed effective from </w:t>
      </w:r>
      <w:r w:rsidR="00CE6EC4">
        <w:rPr>
          <w:highlight w:val="yellow"/>
        </w:rPr>
        <w:t>{</w:t>
      </w:r>
      <w:proofErr w:type="spellStart"/>
      <w:r w:rsidR="00CE7AB0" w:rsidRPr="00CE7AB0">
        <w:rPr>
          <w:highlight w:val="yellow"/>
        </w:rPr>
        <w:t>insertdateofConsolidation</w:t>
      </w:r>
      <w:proofErr w:type="spellEnd"/>
      <w:r w:rsidR="00D13035">
        <w:rPr>
          <w:highlight w:val="yellow"/>
        </w:rPr>
        <w:t>}</w:t>
      </w:r>
      <w:r w:rsidRPr="00CE7AB0">
        <w:t>, then this Agreement is rescinded and each party must do all things necessary to put each other party in the same position as if it had not entered this Agreement, including without limitation, returning any payments made in accordance with this Agreement.</w:t>
      </w:r>
    </w:p>
    <w:p w14:paraId="59438068" w14:textId="77777777" w:rsidR="00A7025B" w:rsidRDefault="00702E1B">
      <w:pPr>
        <w:pStyle w:val="PwCHeading2"/>
        <w:numPr>
          <w:ilvl w:val="2"/>
          <w:numId w:val="4"/>
        </w:numPr>
      </w:pPr>
      <w:r w:rsidRPr="004B0A20">
        <w:t>Parties Remain Bound</w:t>
      </w:r>
    </w:p>
    <w:p w14:paraId="0DA1FC49" w14:textId="77777777" w:rsidR="00702E1B" w:rsidRPr="00F958AD" w:rsidRDefault="00AD1A9D" w:rsidP="00981995">
      <w:pPr>
        <w:pStyle w:val="PwCIndent2"/>
      </w:pPr>
      <w:r>
        <w:t>For the avoidance of doubt, i</w:t>
      </w:r>
      <w:r w:rsidRPr="00F958AD">
        <w:t xml:space="preserve">f </w:t>
      </w:r>
      <w:r w:rsidR="00702E1B" w:rsidRPr="00F958AD">
        <w:t>a Contributing Member ceases to be a Member of the Consolidated Group by a sale of its shares or otherwise, the remaining Group Members remain bound by the terms of this Agreement.</w:t>
      </w:r>
    </w:p>
    <w:p w14:paraId="0B67BD7F" w14:textId="77777777" w:rsidR="00DA36BF" w:rsidRPr="00780BF6" w:rsidRDefault="00DA36BF" w:rsidP="00685D42">
      <w:pPr>
        <w:pStyle w:val="PwCHeading2"/>
        <w:numPr>
          <w:ilvl w:val="2"/>
          <w:numId w:val="4"/>
        </w:numPr>
      </w:pPr>
      <w:bookmarkStart w:id="137" w:name="_Ref87423149"/>
      <w:bookmarkStart w:id="138" w:name="_Ref151984864"/>
      <w:bookmarkStart w:id="139" w:name="_Ref374029315"/>
      <w:r w:rsidRPr="006E4569">
        <w:t>Time of the Essence</w:t>
      </w:r>
    </w:p>
    <w:p w14:paraId="25DD6A02" w14:textId="77777777" w:rsidR="00DA36BF" w:rsidRDefault="00DA36BF" w:rsidP="00685D42">
      <w:pPr>
        <w:pStyle w:val="PwCIndent2"/>
      </w:pPr>
      <w:r w:rsidRPr="00780BF6">
        <w:t>Time is of the essence in this Agreement.</w:t>
      </w:r>
    </w:p>
    <w:p w14:paraId="1A584295" w14:textId="3A9720E0" w:rsidR="00A7025B" w:rsidRDefault="00702E1B">
      <w:pPr>
        <w:pStyle w:val="PwCHeading2"/>
        <w:numPr>
          <w:ilvl w:val="2"/>
          <w:numId w:val="4"/>
        </w:numPr>
        <w:rPr>
          <w:highlight w:val="yellow"/>
        </w:rPr>
      </w:pPr>
      <w:r w:rsidRPr="004B0A20">
        <w:rPr>
          <w:highlight w:val="yellow"/>
        </w:rPr>
        <w:t>Change in Head Company</w:t>
      </w:r>
      <w:bookmarkEnd w:id="137"/>
      <w:r w:rsidR="00CE7AB0">
        <w:rPr>
          <w:highlight w:val="yellow"/>
        </w:rPr>
        <w:t xml:space="preserve"> </w:t>
      </w:r>
      <w:r w:rsidR="00CE6EC4">
        <w:rPr>
          <w:highlight w:val="yellow"/>
        </w:rPr>
        <w:t>{</w:t>
      </w:r>
      <w:proofErr w:type="spellStart"/>
      <w:r w:rsidRPr="004B0A20">
        <w:rPr>
          <w:highlight w:val="yellow"/>
        </w:rPr>
        <w:t>UseforMECGroup</w:t>
      </w:r>
      <w:bookmarkEnd w:id="138"/>
      <w:bookmarkEnd w:id="139"/>
      <w:proofErr w:type="spellEnd"/>
      <w:r w:rsidR="00D13035">
        <w:rPr>
          <w:highlight w:val="yellow"/>
        </w:rPr>
        <w:t>}</w:t>
      </w:r>
    </w:p>
    <w:p w14:paraId="46FEFB3C" w14:textId="08062459" w:rsidR="00702E1B" w:rsidRDefault="00702E1B" w:rsidP="00981995">
      <w:pPr>
        <w:pStyle w:val="PwCIndent2"/>
      </w:pPr>
      <w:r w:rsidRPr="007570CF">
        <w:rPr>
          <w:highlight w:val="yellow"/>
        </w:rPr>
        <w:t xml:space="preserve">Where the Head Company ceases to be eligible to be the provisional head company, within the meaning of </w:t>
      </w:r>
      <w:r w:rsidRPr="00CE7AB0">
        <w:rPr>
          <w:highlight w:val="yellow"/>
        </w:rPr>
        <w:t>section 719-65 of ITAA 1997,</w:t>
      </w:r>
      <w:r w:rsidR="00C94065">
        <w:rPr>
          <w:rStyle w:val="FootnoteReference"/>
          <w:highlight w:val="yellow"/>
        </w:rPr>
        <w:footnoteReference w:id="30"/>
      </w:r>
      <w:r w:rsidRPr="00CE7AB0">
        <w:rPr>
          <w:highlight w:val="yellow"/>
        </w:rPr>
        <w:t xml:space="preserve"> the remaining eligible tier-1 companies (as defined by section 719-15 of ITAA 1997</w:t>
      </w:r>
      <w:r w:rsidR="00C94065">
        <w:rPr>
          <w:rStyle w:val="FootnoteReference"/>
          <w:highlight w:val="yellow"/>
        </w:rPr>
        <w:footnoteReference w:id="31"/>
      </w:r>
      <w:r w:rsidRPr="00CE7AB0">
        <w:rPr>
          <w:highlight w:val="yellow"/>
        </w:rPr>
        <w:t xml:space="preserve">) must unanimously nominate one of their </w:t>
      </w:r>
      <w:r w:rsidR="007042EA">
        <w:rPr>
          <w:highlight w:val="yellow"/>
        </w:rPr>
        <w:t>members</w:t>
      </w:r>
      <w:r w:rsidRPr="00CE7AB0">
        <w:rPr>
          <w:highlight w:val="yellow"/>
        </w:rPr>
        <w:t xml:space="preserve"> to be the new Head </w:t>
      </w:r>
      <w:r w:rsidRPr="00CE7AB0">
        <w:rPr>
          <w:highlight w:val="yellow"/>
        </w:rPr>
        <w:lastRenderedPageBreak/>
        <w:t>Company within 28 days (</w:t>
      </w:r>
      <w:r w:rsidR="0005456A" w:rsidRPr="0005456A">
        <w:rPr>
          <w:b/>
          <w:highlight w:val="yellow"/>
        </w:rPr>
        <w:t>Replacement Head Company</w:t>
      </w:r>
      <w:r w:rsidRPr="00CE7AB0">
        <w:rPr>
          <w:highlight w:val="yellow"/>
        </w:rPr>
        <w:t>) to the</w:t>
      </w:r>
      <w:r w:rsidRPr="007570CF">
        <w:rPr>
          <w:highlight w:val="yellow"/>
        </w:rPr>
        <w:t xml:space="preserve"> extent this company will satisfy the requirements under section 719-60</w:t>
      </w:r>
      <w:r w:rsidR="00C94065">
        <w:rPr>
          <w:rStyle w:val="FootnoteReference"/>
          <w:highlight w:val="yellow"/>
        </w:rPr>
        <w:footnoteReference w:id="32"/>
      </w:r>
      <w:r w:rsidRPr="007570CF">
        <w:rPr>
          <w:highlight w:val="yellow"/>
        </w:rPr>
        <w:t xml:space="preserve"> and section 719-65.</w:t>
      </w:r>
      <w:r w:rsidR="00C94065">
        <w:rPr>
          <w:rStyle w:val="FootnoteReference"/>
          <w:highlight w:val="yellow"/>
        </w:rPr>
        <w:footnoteReference w:id="33"/>
      </w:r>
      <w:r w:rsidR="00CE7AB0">
        <w:rPr>
          <w:highlight w:val="yellow"/>
        </w:rPr>
        <w:t xml:space="preserve">  Once such nomination take</w:t>
      </w:r>
      <w:r w:rsidR="00AD1A9D">
        <w:rPr>
          <w:highlight w:val="yellow"/>
        </w:rPr>
        <w:t>s</w:t>
      </w:r>
      <w:r w:rsidRPr="007570CF">
        <w:rPr>
          <w:highlight w:val="yellow"/>
        </w:rPr>
        <w:t xml:space="preserve"> place, all references in this Agre</w:t>
      </w:r>
      <w:r w:rsidR="00CE7AB0">
        <w:rPr>
          <w:highlight w:val="yellow"/>
        </w:rPr>
        <w:t>ement to the Head Company must</w:t>
      </w:r>
      <w:r w:rsidRPr="007570CF">
        <w:rPr>
          <w:highlight w:val="yellow"/>
        </w:rPr>
        <w:t xml:space="preserve"> be read as references to the Replacement Head Company for the entire Financial Year during which that nomination took place.</w:t>
      </w:r>
    </w:p>
    <w:p w14:paraId="3767B479" w14:textId="77777777" w:rsidR="006520B1" w:rsidRPr="00D528AD" w:rsidRDefault="006520B1" w:rsidP="00481A61">
      <w:pPr>
        <w:pStyle w:val="PwCHeading2"/>
        <w:numPr>
          <w:ilvl w:val="2"/>
          <w:numId w:val="4"/>
        </w:numPr>
      </w:pPr>
      <w:r w:rsidRPr="00D528AD">
        <w:t>Execution permitted by Electronic Signature</w:t>
      </w:r>
    </w:p>
    <w:p w14:paraId="20834A38" w14:textId="77777777" w:rsidR="006520B1" w:rsidRPr="00D528AD" w:rsidRDefault="006520B1" w:rsidP="00481A61">
      <w:pPr>
        <w:pStyle w:val="PwCHeading3"/>
        <w:numPr>
          <w:ilvl w:val="3"/>
          <w:numId w:val="4"/>
        </w:numPr>
      </w:pPr>
      <w:r w:rsidRPr="00D528AD">
        <w:t>A party (including any signatory for a party) may execute this Agreement by Electronic Signature.</w:t>
      </w:r>
    </w:p>
    <w:p w14:paraId="67C30C06" w14:textId="77777777" w:rsidR="006520B1" w:rsidRPr="00D528AD" w:rsidRDefault="006520B1" w:rsidP="00481A61">
      <w:pPr>
        <w:pStyle w:val="PwCHeading3"/>
        <w:numPr>
          <w:ilvl w:val="3"/>
          <w:numId w:val="4"/>
        </w:numPr>
      </w:pPr>
      <w:r w:rsidRPr="00D528AD">
        <w:t>Each party:</w:t>
      </w:r>
    </w:p>
    <w:p w14:paraId="40B13F89" w14:textId="77777777" w:rsidR="006520B1" w:rsidRDefault="006520B1" w:rsidP="00481A61">
      <w:pPr>
        <w:pStyle w:val="PwCHeading3"/>
        <w:numPr>
          <w:ilvl w:val="4"/>
          <w:numId w:val="4"/>
        </w:numPr>
      </w:pPr>
      <w:r w:rsidRPr="00D528AD">
        <w:t>consents to the use of Electronic Signature by a party (including any signatory for a party) and receiving this Agreement wholly or partly in electronic or digital form;</w:t>
      </w:r>
    </w:p>
    <w:p w14:paraId="6ADF402F" w14:textId="77777777" w:rsidR="006520B1" w:rsidRDefault="006520B1" w:rsidP="00481A61">
      <w:pPr>
        <w:pStyle w:val="PwCHeading3"/>
        <w:numPr>
          <w:ilvl w:val="4"/>
          <w:numId w:val="4"/>
        </w:numPr>
      </w:pPr>
      <w:r w:rsidRPr="00D528AD">
        <w:t>acknowledges that the use of Electronic Signature is an appropriately reliable method for the purposes of this Agreemen</w:t>
      </w:r>
      <w:r>
        <w:t>t</w:t>
      </w:r>
      <w:r w:rsidRPr="00D528AD">
        <w:t xml:space="preserve"> to identify each signatory for each party and to indicate that signatory’s intention in respect of the contents of this Agreement</w:t>
      </w:r>
      <w:r>
        <w:t>;</w:t>
      </w:r>
    </w:p>
    <w:p w14:paraId="11AE4DFA" w14:textId="77777777" w:rsidR="006520B1" w:rsidRPr="00D528AD" w:rsidRDefault="006520B1" w:rsidP="00481A61">
      <w:pPr>
        <w:pStyle w:val="PwCHeading3"/>
        <w:numPr>
          <w:ilvl w:val="4"/>
          <w:numId w:val="4"/>
        </w:numPr>
      </w:pPr>
      <w:r w:rsidRPr="00D528AD">
        <w:t xml:space="preserve">acknowledges that a requirement for this Agreement (or any document, notice or communication under it) to be executed may be satisfied by Electronic Signature; </w:t>
      </w:r>
    </w:p>
    <w:p w14:paraId="66F22FE2" w14:textId="77777777" w:rsidR="006520B1" w:rsidRPr="00D528AD" w:rsidRDefault="006520B1" w:rsidP="00481A61">
      <w:pPr>
        <w:pStyle w:val="PwCHeading3"/>
        <w:numPr>
          <w:ilvl w:val="4"/>
          <w:numId w:val="4"/>
        </w:numPr>
      </w:pPr>
      <w:r w:rsidRPr="00D528AD">
        <w:t xml:space="preserve">warrants that, if this document (including any counterpart of it) has been executed using an Electronic Signature, they have applied (or their duly authorised signatories have applied) the Electronic Signature to this document, or approved the application of the Electronic Signature to this document on their behalf; and </w:t>
      </w:r>
    </w:p>
    <w:p w14:paraId="3EF913F9" w14:textId="102E972F" w:rsidR="00A7025B" w:rsidRDefault="006520B1" w:rsidP="00481A61">
      <w:pPr>
        <w:pStyle w:val="PwCHeading4"/>
      </w:pPr>
      <w:r w:rsidRPr="00D528AD">
        <w:t>agrees that Electronic Signature is legally effective execution and conclusive as to their intention to be bound by this Agreement as if signed by that party's (or any of its duly authorised signatory’s) manuscript signature.</w:t>
      </w:r>
    </w:p>
    <w:p w14:paraId="05A278F4" w14:textId="77777777" w:rsidR="00A7025B" w:rsidRDefault="00702E1B">
      <w:pPr>
        <w:pStyle w:val="PwCHeading1"/>
        <w:numPr>
          <w:ilvl w:val="1"/>
          <w:numId w:val="4"/>
        </w:numPr>
      </w:pPr>
      <w:bookmarkStart w:id="140" w:name="_Ref48377545"/>
      <w:bookmarkStart w:id="141" w:name="_Ref48377637"/>
      <w:bookmarkStart w:id="142" w:name="_Toc217216407"/>
      <w:bookmarkStart w:id="143" w:name="_Toc309394672"/>
      <w:bookmarkStart w:id="144" w:name="_Toc346808036"/>
      <w:bookmarkStart w:id="145" w:name="_Toc76654056"/>
      <w:r>
        <w:t>Notices</w:t>
      </w:r>
      <w:bookmarkEnd w:id="140"/>
      <w:bookmarkEnd w:id="141"/>
      <w:bookmarkEnd w:id="142"/>
      <w:bookmarkEnd w:id="143"/>
      <w:bookmarkEnd w:id="144"/>
      <w:bookmarkEnd w:id="145"/>
    </w:p>
    <w:p w14:paraId="4506EE66" w14:textId="77777777" w:rsidR="00A7025B" w:rsidRDefault="00702E1B">
      <w:pPr>
        <w:pStyle w:val="PwCHeading3"/>
        <w:numPr>
          <w:ilvl w:val="3"/>
          <w:numId w:val="4"/>
        </w:numPr>
        <w:rPr>
          <w:b/>
        </w:rPr>
      </w:pPr>
      <w:bookmarkStart w:id="146" w:name="_Ref334375203"/>
      <w:bookmarkStart w:id="147" w:name="_Ref394293121"/>
      <w:r w:rsidRPr="00981995">
        <w:rPr>
          <w:b/>
        </w:rPr>
        <w:t>Form of communication</w:t>
      </w:r>
      <w:bookmarkEnd w:id="146"/>
    </w:p>
    <w:p w14:paraId="35F49D04" w14:textId="77777777" w:rsidR="00702E1B" w:rsidRDefault="00702E1B" w:rsidP="00981995">
      <w:pPr>
        <w:pStyle w:val="PwCIndent3"/>
      </w:pPr>
      <w:r>
        <w:t xml:space="preserve">Unless expressly stated otherwise in this </w:t>
      </w:r>
      <w:r w:rsidRPr="001869AD">
        <w:t>Agreement</w:t>
      </w:r>
      <w:r w:rsidR="00360BBC">
        <w:t>,</w:t>
      </w:r>
      <w:r>
        <w:t xml:space="preserve"> any </w:t>
      </w:r>
      <w:r w:rsidRPr="00AC2F91">
        <w:t>notice</w:t>
      </w:r>
      <w:r>
        <w:t>, certificate, consent, request, demand, approval, waiver</w:t>
      </w:r>
      <w:r w:rsidRPr="00AC2F91">
        <w:t xml:space="preserve"> or other communication </w:t>
      </w:r>
      <w:r w:rsidRPr="00427A32">
        <w:t>(</w:t>
      </w:r>
      <w:r w:rsidRPr="00A159E7">
        <w:rPr>
          <w:b/>
        </w:rPr>
        <w:t>Notice</w:t>
      </w:r>
      <w:r w:rsidRPr="00427A32">
        <w:t>)</w:t>
      </w:r>
      <w:r>
        <w:t xml:space="preserve"> must be</w:t>
      </w:r>
      <w:r w:rsidRPr="00427A32">
        <w:t>:</w:t>
      </w:r>
      <w:bookmarkEnd w:id="147"/>
    </w:p>
    <w:p w14:paraId="043873C1" w14:textId="77777777" w:rsidR="00A7025B" w:rsidRDefault="00702E1B">
      <w:pPr>
        <w:pStyle w:val="PwCHeading4"/>
        <w:numPr>
          <w:ilvl w:val="4"/>
          <w:numId w:val="4"/>
        </w:numPr>
        <w:rPr>
          <w:color w:val="000000"/>
        </w:rPr>
      </w:pPr>
      <w:r w:rsidRPr="00AC2F91">
        <w:t xml:space="preserve">in legible </w:t>
      </w:r>
      <w:r w:rsidRPr="00981995">
        <w:rPr>
          <w:color w:val="000000"/>
        </w:rPr>
        <w:t>writing and in English;</w:t>
      </w:r>
    </w:p>
    <w:p w14:paraId="04BD69AA" w14:textId="1FC4DC94" w:rsidR="00A7025B" w:rsidRDefault="00702E1B">
      <w:pPr>
        <w:pStyle w:val="PwCHeading4"/>
        <w:numPr>
          <w:ilvl w:val="4"/>
          <w:numId w:val="4"/>
        </w:numPr>
        <w:rPr>
          <w:color w:val="000000"/>
        </w:rPr>
      </w:pPr>
      <w:r w:rsidRPr="00981995">
        <w:rPr>
          <w:color w:val="000000"/>
        </w:rPr>
        <w:t xml:space="preserve">signed by the sender (if an individual) or where the sender is a company, signed by an officer or in accordance with section 127 of the Corporations Act; </w:t>
      </w:r>
      <w:r w:rsidR="00360BBC">
        <w:rPr>
          <w:color w:val="000000"/>
        </w:rPr>
        <w:t>and</w:t>
      </w:r>
    </w:p>
    <w:p w14:paraId="718B5B39" w14:textId="77777777" w:rsidR="00A7025B" w:rsidRDefault="00702E1B">
      <w:pPr>
        <w:pStyle w:val="PwCHeading4"/>
        <w:numPr>
          <w:ilvl w:val="4"/>
          <w:numId w:val="4"/>
        </w:numPr>
      </w:pPr>
      <w:r w:rsidRPr="00981995">
        <w:rPr>
          <w:color w:val="000000"/>
        </w:rPr>
        <w:t>marked for the attention</w:t>
      </w:r>
      <w:r>
        <w:t xml:space="preserve"> of and addressed to the addressee.</w:t>
      </w:r>
      <w:r w:rsidRPr="00AC2F91">
        <w:t xml:space="preserve"> </w:t>
      </w:r>
    </w:p>
    <w:p w14:paraId="0A3789F4" w14:textId="22E72B39" w:rsidR="00702E1B" w:rsidRDefault="00702E1B" w:rsidP="00981995">
      <w:pPr>
        <w:pStyle w:val="PwCIndent3"/>
      </w:pPr>
      <w:r>
        <w:lastRenderedPageBreak/>
        <w:t xml:space="preserve">A Notice </w:t>
      </w:r>
      <w:r w:rsidRPr="00AC2F91">
        <w:t>can be relied upon by the addressee and the addressee is not liable to any other person for any consequences of that reliance if the addressee believes it to be genuine, correct and authorised by the sender.</w:t>
      </w:r>
    </w:p>
    <w:p w14:paraId="0FB40D04" w14:textId="77777777" w:rsidR="00A7025B" w:rsidRDefault="00702E1B">
      <w:pPr>
        <w:pStyle w:val="PwCHeading3"/>
        <w:numPr>
          <w:ilvl w:val="3"/>
          <w:numId w:val="4"/>
        </w:numPr>
        <w:rPr>
          <w:b/>
        </w:rPr>
      </w:pPr>
      <w:r w:rsidRPr="00981995">
        <w:rPr>
          <w:b/>
        </w:rPr>
        <w:t>Delivery of Notices</w:t>
      </w:r>
    </w:p>
    <w:p w14:paraId="09640ED9" w14:textId="145199BA" w:rsidR="00A7025B" w:rsidRDefault="00702E1B">
      <w:pPr>
        <w:pStyle w:val="PwCHeading4"/>
        <w:numPr>
          <w:ilvl w:val="4"/>
          <w:numId w:val="4"/>
        </w:numPr>
      </w:pPr>
      <w:r>
        <w:t>Notices must be hand delivered or sent by prepaid express post (next day delivery)</w:t>
      </w:r>
      <w:r w:rsidR="00144D1A">
        <w:t xml:space="preserve"> or</w:t>
      </w:r>
      <w:r>
        <w:t xml:space="preserve"> email to the addressee’s address for notices specified in the </w:t>
      </w:r>
      <w:r w:rsidR="00CE7AB0">
        <w:t>‘</w:t>
      </w:r>
      <w:r w:rsidR="00A6060B">
        <w:t xml:space="preserve">Parties’ </w:t>
      </w:r>
      <w:r>
        <w:t xml:space="preserve">section </w:t>
      </w:r>
      <w:r w:rsidR="00A6060B">
        <w:t xml:space="preserve">or Schedule 1 </w:t>
      </w:r>
      <w:r>
        <w:t xml:space="preserve">of this </w:t>
      </w:r>
      <w:r w:rsidRPr="001869AD">
        <w:t>Agreement</w:t>
      </w:r>
      <w:r>
        <w:t xml:space="preserve"> </w:t>
      </w:r>
      <w:r w:rsidRPr="00AC2F91">
        <w:t>or to any other address</w:t>
      </w:r>
      <w:r w:rsidR="00A6060B">
        <w:t xml:space="preserve"> or</w:t>
      </w:r>
      <w:r>
        <w:t xml:space="preserve"> email</w:t>
      </w:r>
      <w:r w:rsidRPr="00AC2F91">
        <w:t xml:space="preserve"> a party notifies to the other parties under this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t>.</w:t>
      </w:r>
    </w:p>
    <w:p w14:paraId="5E9A5DBE" w14:textId="5ABAA277" w:rsidR="00A7025B" w:rsidRDefault="00702E1B">
      <w:pPr>
        <w:pStyle w:val="PwCHeading4"/>
        <w:numPr>
          <w:ilvl w:val="4"/>
          <w:numId w:val="4"/>
        </w:numPr>
      </w:pPr>
      <w:r w:rsidRPr="00AC2F91">
        <w:t>In this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rsidRPr="00AC2F91">
        <w:t>, reference to an addressee includes a reference to an addressee’s officers, agents or employees or any person reasonably believed by the sender to be an officer, agent or employee of the addressee.</w:t>
      </w:r>
    </w:p>
    <w:p w14:paraId="630B23BA" w14:textId="77777777" w:rsidR="00A7025B" w:rsidRDefault="00702E1B">
      <w:pPr>
        <w:pStyle w:val="PwCHeading3"/>
        <w:numPr>
          <w:ilvl w:val="3"/>
          <w:numId w:val="4"/>
        </w:numPr>
        <w:rPr>
          <w:b/>
        </w:rPr>
      </w:pPr>
      <w:bookmarkStart w:id="148" w:name="_Ref374029542"/>
      <w:r w:rsidRPr="00981995">
        <w:rPr>
          <w:b/>
        </w:rPr>
        <w:t>When Notice is effective</w:t>
      </w:r>
      <w:bookmarkEnd w:id="148"/>
    </w:p>
    <w:p w14:paraId="3D669161" w14:textId="69E48B98" w:rsidR="00702E1B" w:rsidRDefault="00702E1B" w:rsidP="00981995">
      <w:pPr>
        <w:pStyle w:val="PwCIndent3"/>
      </w:pPr>
      <w:bookmarkStart w:id="149" w:name="_Ref394293129"/>
      <w:r>
        <w:t xml:space="preserve">Notices take effect from the time they are received or taken to be received under clause </w:t>
      </w:r>
      <w:r w:rsidR="004D0A2A">
        <w:fldChar w:fldCharType="begin"/>
      </w:r>
      <w:r w:rsidR="00864CDB">
        <w:instrText xml:space="preserve"> REF _Ref159384306 \w \h </w:instrText>
      </w:r>
      <w:r w:rsidR="004D0A2A">
        <w:fldChar w:fldCharType="separate"/>
      </w:r>
      <w:r w:rsidR="000425B8">
        <w:t>12(d)</w:t>
      </w:r>
      <w:r w:rsidR="004D0A2A">
        <w:fldChar w:fldCharType="end"/>
      </w:r>
      <w:r>
        <w:t xml:space="preserve"> (whichever happens first) unless a later time is specified.</w:t>
      </w:r>
    </w:p>
    <w:p w14:paraId="22E404EA" w14:textId="77777777" w:rsidR="00A7025B" w:rsidRDefault="00702E1B">
      <w:pPr>
        <w:pStyle w:val="PwCHeading3"/>
        <w:numPr>
          <w:ilvl w:val="3"/>
          <w:numId w:val="4"/>
        </w:numPr>
        <w:rPr>
          <w:b/>
        </w:rPr>
      </w:pPr>
      <w:bookmarkStart w:id="150" w:name="_Ref159384306"/>
      <w:r w:rsidRPr="00981995">
        <w:rPr>
          <w:b/>
        </w:rPr>
        <w:t>When Notice taken to be received</w:t>
      </w:r>
      <w:bookmarkEnd w:id="150"/>
    </w:p>
    <w:p w14:paraId="209D5436" w14:textId="77777777" w:rsidR="00702E1B" w:rsidRPr="001869AD" w:rsidRDefault="00702E1B" w:rsidP="00981995">
      <w:pPr>
        <w:pStyle w:val="PwCIndent3"/>
      </w:pPr>
      <w:r w:rsidRPr="001869AD">
        <w:t>Notice is taken to be received by the addressee if by:</w:t>
      </w:r>
      <w:bookmarkEnd w:id="149"/>
    </w:p>
    <w:p w14:paraId="4EB44EDE" w14:textId="77777777" w:rsidR="00A7025B" w:rsidRDefault="00702E1B">
      <w:pPr>
        <w:pStyle w:val="PwCHeading4"/>
        <w:numPr>
          <w:ilvl w:val="4"/>
          <w:numId w:val="4"/>
        </w:numPr>
      </w:pPr>
      <w:r w:rsidRPr="00AC2F91">
        <w:t>delivery in person, when delivered to the addressee;</w:t>
      </w:r>
    </w:p>
    <w:p w14:paraId="76427DC7" w14:textId="1A2F93AF" w:rsidR="00A7025B" w:rsidRDefault="00702E1B">
      <w:pPr>
        <w:pStyle w:val="PwCHeading4"/>
        <w:numPr>
          <w:ilvl w:val="4"/>
          <w:numId w:val="4"/>
        </w:numPr>
      </w:pPr>
      <w:r>
        <w:t xml:space="preserve">prepaid express post, on the second Business Day after the date of posting or </w:t>
      </w:r>
      <w:r w:rsidRPr="00AC2F91">
        <w:t xml:space="preserve">if by post, </w:t>
      </w:r>
      <w:r w:rsidR="00BC7B65">
        <w:t>three</w:t>
      </w:r>
      <w:r w:rsidRPr="00AC2F91">
        <w:t xml:space="preserve"> Business Days </w:t>
      </w:r>
      <w:r w:rsidR="00A17FE2">
        <w:t>after</w:t>
      </w:r>
      <w:r w:rsidRPr="00AC2F91">
        <w:t xml:space="preserve"> the date of postage; or</w:t>
      </w:r>
    </w:p>
    <w:p w14:paraId="6FE0210B" w14:textId="78DCF98C" w:rsidR="00651540" w:rsidRDefault="00702E1B" w:rsidP="00651540">
      <w:pPr>
        <w:pStyle w:val="PwCHeading4"/>
        <w:numPr>
          <w:ilvl w:val="4"/>
          <w:numId w:val="4"/>
        </w:numPr>
      </w:pPr>
      <w:r>
        <w:t xml:space="preserve">subject to </w:t>
      </w:r>
      <w:r w:rsidR="004D0A2A">
        <w:fldChar w:fldCharType="begin"/>
      </w:r>
      <w:r w:rsidR="00721910">
        <w:instrText xml:space="preserve"> REF _Ref334375811 \w \h </w:instrText>
      </w:r>
      <w:r w:rsidR="004D0A2A">
        <w:fldChar w:fldCharType="separate"/>
      </w:r>
      <w:r w:rsidR="000425B8">
        <w:t>12(e)(</w:t>
      </w:r>
      <w:proofErr w:type="spellStart"/>
      <w:r w:rsidR="000425B8">
        <w:t>i</w:t>
      </w:r>
      <w:proofErr w:type="spellEnd"/>
      <w:r w:rsidR="000425B8">
        <w:t>)</w:t>
      </w:r>
      <w:r w:rsidR="004D0A2A">
        <w:fldChar w:fldCharType="end"/>
      </w:r>
      <w:r>
        <w:t xml:space="preserve">, </w:t>
      </w:r>
      <w:r w:rsidRPr="00AC2F91">
        <w:t>facsimile transmission</w:t>
      </w:r>
      <w:r>
        <w:t xml:space="preserve">, at the time shown in the </w:t>
      </w:r>
      <w:r w:rsidRPr="00AC2F91">
        <w:t>transmission report generated by the machine from which the facsimile was sent; and</w:t>
      </w:r>
    </w:p>
    <w:p w14:paraId="0460969D" w14:textId="51EF8848" w:rsidR="00651540" w:rsidRDefault="00702E1B" w:rsidP="00651540">
      <w:pPr>
        <w:pStyle w:val="PwCHeading4"/>
        <w:numPr>
          <w:ilvl w:val="4"/>
          <w:numId w:val="4"/>
        </w:numPr>
      </w:pPr>
      <w:r>
        <w:t xml:space="preserve">subject to </w:t>
      </w:r>
      <w:r w:rsidR="004D0A2A">
        <w:fldChar w:fldCharType="begin"/>
      </w:r>
      <w:r w:rsidR="00721910">
        <w:instrText xml:space="preserve"> REF _Ref334375811 \w \h </w:instrText>
      </w:r>
      <w:r w:rsidR="004D0A2A">
        <w:fldChar w:fldCharType="separate"/>
      </w:r>
      <w:r w:rsidR="000425B8">
        <w:t>12(e)(</w:t>
      </w:r>
      <w:proofErr w:type="spellStart"/>
      <w:r w:rsidR="000425B8">
        <w:t>i</w:t>
      </w:r>
      <w:proofErr w:type="spellEnd"/>
      <w:r w:rsidR="000425B8">
        <w:t>)</w:t>
      </w:r>
      <w:r w:rsidR="004D0A2A">
        <w:fldChar w:fldCharType="end"/>
      </w:r>
      <w:r>
        <w:t xml:space="preserve">, electronic mail (e-mail), </w:t>
      </w:r>
      <w:r w:rsidR="001F4435">
        <w:t>four</w:t>
      </w:r>
      <w:r>
        <w:t xml:space="preserve"> hours after the sent time (as recorded on the sender’s e-mail server), unless the sender receives a notice from the recipient’s email server or internet service provider that the message has not been delivered to the recipient. </w:t>
      </w:r>
    </w:p>
    <w:p w14:paraId="087EC301" w14:textId="77777777" w:rsidR="00651540" w:rsidRDefault="00702E1B" w:rsidP="00E61EFC">
      <w:pPr>
        <w:pStyle w:val="PwCHeading3"/>
        <w:keepNext/>
        <w:numPr>
          <w:ilvl w:val="3"/>
          <w:numId w:val="4"/>
        </w:numPr>
        <w:rPr>
          <w:b/>
        </w:rPr>
      </w:pPr>
      <w:r w:rsidRPr="00981995">
        <w:rPr>
          <w:b/>
        </w:rPr>
        <w:t>Legible Notices and receipt outside business hours</w:t>
      </w:r>
    </w:p>
    <w:p w14:paraId="020BB929" w14:textId="7EE7CC1C" w:rsidR="00651540" w:rsidRDefault="00702E1B" w:rsidP="00651540">
      <w:pPr>
        <w:pStyle w:val="PwCHeading4"/>
        <w:numPr>
          <w:ilvl w:val="4"/>
          <w:numId w:val="4"/>
        </w:numPr>
      </w:pPr>
      <w:bookmarkStart w:id="151" w:name="_Ref334375811"/>
      <w:r w:rsidRPr="00AC2F91">
        <w:t xml:space="preserve">A facsimile transmission </w:t>
      </w:r>
      <w:r>
        <w:t xml:space="preserve">or e-mail </w:t>
      </w:r>
      <w:r w:rsidRPr="00AC2F91">
        <w:t>is regarded as legibl</w:t>
      </w:r>
      <w:r>
        <w:t>y received</w:t>
      </w:r>
      <w:r w:rsidRPr="00AC2F91">
        <w:t xml:space="preserve"> unless the addressee telephones the sender within </w:t>
      </w:r>
      <w:r w:rsidR="001F4435">
        <w:t xml:space="preserve">four </w:t>
      </w:r>
      <w:r w:rsidRPr="00AC2F91">
        <w:t>hours after the transmission</w:t>
      </w:r>
      <w:r>
        <w:t xml:space="preserve"> or e-mail</w:t>
      </w:r>
      <w:r w:rsidRPr="00AC2F91">
        <w:t xml:space="preserve"> is received or regarded as received under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rsidR="0023590C">
        <w:fldChar w:fldCharType="begin"/>
      </w:r>
      <w:r w:rsidR="0023590C">
        <w:instrText xml:space="preserve"> REF _Ref159384306 \r \h  \* MERGEFORMAT </w:instrText>
      </w:r>
      <w:r w:rsidR="0023590C">
        <w:fldChar w:fldCharType="separate"/>
      </w:r>
      <w:r w:rsidR="000425B8">
        <w:t>(d)</w:t>
      </w:r>
      <w:r w:rsidR="0023590C">
        <w:fldChar w:fldCharType="end"/>
      </w:r>
      <w:r w:rsidRPr="00AC2F91">
        <w:t xml:space="preserve"> and informs the sender that it is not legible</w:t>
      </w:r>
      <w:r>
        <w:t>.</w:t>
      </w:r>
      <w:bookmarkEnd w:id="151"/>
    </w:p>
    <w:p w14:paraId="16CB0B6D" w14:textId="306BBEB1" w:rsidR="00F814C6" w:rsidRPr="006A239F" w:rsidRDefault="00702E1B" w:rsidP="006A239F">
      <w:pPr>
        <w:pStyle w:val="PwCHeading4"/>
        <w:numPr>
          <w:ilvl w:val="4"/>
          <w:numId w:val="4"/>
        </w:numPr>
        <w:rPr>
          <w:b/>
          <w:bCs/>
          <w:i/>
          <w:iCs/>
          <w:sz w:val="28"/>
        </w:rPr>
      </w:pPr>
      <w:r>
        <w:t>Despite clauses</w:t>
      </w:r>
      <w:r w:rsidR="0052774A">
        <w:t xml:space="preserve"> </w:t>
      </w:r>
      <w:r w:rsidR="0052774A">
        <w:fldChar w:fldCharType="begin"/>
      </w:r>
      <w:r w:rsidR="0052774A">
        <w:instrText xml:space="preserve"> REF _Ref374029542 \w \h </w:instrText>
      </w:r>
      <w:r w:rsidR="0052774A">
        <w:fldChar w:fldCharType="separate"/>
      </w:r>
      <w:r w:rsidR="000425B8">
        <w:t>12(c)</w:t>
      </w:r>
      <w:r w:rsidR="0052774A">
        <w:fldChar w:fldCharType="end"/>
      </w:r>
      <w:r>
        <w:t xml:space="preserve"> and </w:t>
      </w:r>
      <w:r w:rsidR="0052774A">
        <w:fldChar w:fldCharType="begin"/>
      </w:r>
      <w:r w:rsidR="0052774A">
        <w:instrText xml:space="preserve"> REF _Ref159384306 \w \h </w:instrText>
      </w:r>
      <w:r w:rsidR="0052774A">
        <w:fldChar w:fldCharType="separate"/>
      </w:r>
      <w:r w:rsidR="000425B8">
        <w:t>12(d)</w:t>
      </w:r>
      <w:r w:rsidR="0052774A">
        <w:fldChar w:fldCharType="end"/>
      </w:r>
      <w:r w:rsidR="0052774A">
        <w:t xml:space="preserve">, </w:t>
      </w:r>
      <w:r>
        <w:t xml:space="preserve">if Notices are received or taken to be received under this clause </w:t>
      </w:r>
      <w:r w:rsidR="0023590C">
        <w:fldChar w:fldCharType="begin"/>
      </w:r>
      <w:r w:rsidR="0023590C">
        <w:instrText xml:space="preserve"> REF _Ref48377545 \r \h  \* MERGEFORMAT </w:instrText>
      </w:r>
      <w:r w:rsidR="0023590C">
        <w:fldChar w:fldCharType="separate"/>
      </w:r>
      <w:r w:rsidR="000425B8">
        <w:t>12</w:t>
      </w:r>
      <w:r w:rsidR="0023590C">
        <w:fldChar w:fldCharType="end"/>
      </w:r>
      <w:r>
        <w:t xml:space="preserve"> after 4:00pm in the place of receipt or on a non-Business Day, they are taken to be received at 9:00am (recipient’s time) on the following Business Day and take effect from that time unless a later time is specified in the Notice</w:t>
      </w:r>
      <w:r w:rsidRPr="00AC2F91">
        <w:t>.</w:t>
      </w:r>
      <w:bookmarkStart w:id="152" w:name="_Ref48377591"/>
      <w:bookmarkStart w:id="153" w:name="_Toc217216408"/>
      <w:bookmarkStart w:id="154" w:name="_Toc309394673"/>
    </w:p>
    <w:p w14:paraId="06820A8D" w14:textId="77777777" w:rsidR="00A7025B" w:rsidRDefault="00702E1B">
      <w:pPr>
        <w:pStyle w:val="PwCHeading1"/>
        <w:numPr>
          <w:ilvl w:val="1"/>
          <w:numId w:val="4"/>
        </w:numPr>
        <w:spacing w:before="0"/>
        <w:rPr>
          <w:bCs/>
          <w:iCs/>
          <w:sz w:val="28"/>
        </w:rPr>
      </w:pPr>
      <w:bookmarkStart w:id="155" w:name="_Toc346808037"/>
      <w:bookmarkStart w:id="156" w:name="_Toc76654057"/>
      <w:r w:rsidRPr="00981995">
        <w:rPr>
          <w:bCs/>
          <w:iCs/>
          <w:sz w:val="28"/>
        </w:rPr>
        <w:t>Representations and Warranties</w:t>
      </w:r>
      <w:bookmarkEnd w:id="152"/>
      <w:bookmarkEnd w:id="153"/>
      <w:bookmarkEnd w:id="154"/>
      <w:bookmarkEnd w:id="155"/>
      <w:bookmarkEnd w:id="156"/>
    </w:p>
    <w:p w14:paraId="45DB854F" w14:textId="77777777" w:rsidR="00A7025B" w:rsidRDefault="00702E1B">
      <w:pPr>
        <w:pStyle w:val="PwCHeading3"/>
        <w:numPr>
          <w:ilvl w:val="3"/>
          <w:numId w:val="4"/>
        </w:numPr>
      </w:pPr>
      <w:bookmarkStart w:id="157" w:name="_Ref48378461"/>
      <w:r w:rsidRPr="00780BF6">
        <w:t xml:space="preserve">Each party </w:t>
      </w:r>
      <w:r w:rsidR="00AD1A9D">
        <w:t xml:space="preserve">represents and warrants </w:t>
      </w:r>
      <w:r w:rsidRPr="00780BF6">
        <w:t>to each other party:</w:t>
      </w:r>
      <w:bookmarkEnd w:id="157"/>
    </w:p>
    <w:p w14:paraId="1196097C" w14:textId="2347CD4E" w:rsidR="00A7025B" w:rsidRDefault="00702E1B">
      <w:pPr>
        <w:pStyle w:val="PwCHeading4"/>
        <w:numPr>
          <w:ilvl w:val="4"/>
          <w:numId w:val="4"/>
        </w:numPr>
      </w:pPr>
      <w:r w:rsidRPr="008C331D">
        <w:rPr>
          <w:b/>
        </w:rPr>
        <w:lastRenderedPageBreak/>
        <w:t>status</w:t>
      </w:r>
      <w:r w:rsidR="00C834A0" w:rsidRPr="00685D42">
        <w:t>:</w:t>
      </w:r>
      <w:r w:rsidRPr="00780BF6">
        <w:t xml:space="preserve"> it is validly existing under the laws of the place of its incorporation or creation</w:t>
      </w:r>
      <w:r>
        <w:t>;</w:t>
      </w:r>
    </w:p>
    <w:p w14:paraId="43F68F19" w14:textId="7EDEBFA8" w:rsidR="00A7025B" w:rsidRDefault="00702E1B">
      <w:pPr>
        <w:pStyle w:val="PwCHeading4"/>
        <w:numPr>
          <w:ilvl w:val="4"/>
          <w:numId w:val="4"/>
        </w:numPr>
      </w:pPr>
      <w:r w:rsidRPr="008C331D">
        <w:rPr>
          <w:b/>
        </w:rPr>
        <w:t>power</w:t>
      </w:r>
      <w:r w:rsidR="00C834A0" w:rsidRPr="00685D42">
        <w:t>:</w:t>
      </w:r>
      <w:r w:rsidRPr="00780BF6">
        <w:t xml:space="preserve"> it has the power to enter into and perform its obligations under this Agreement and to carry </w:t>
      </w:r>
      <w:r w:rsidR="004B64A2">
        <w:t xml:space="preserve">out the </w:t>
      </w:r>
      <w:r w:rsidR="008A732A">
        <w:t xml:space="preserve">transactions </w:t>
      </w:r>
      <w:r w:rsidRPr="00780BF6">
        <w:t>contemplated</w:t>
      </w:r>
      <w:r w:rsidR="004B64A2">
        <w:t xml:space="preserve"> by this Agreement</w:t>
      </w:r>
      <w:r>
        <w:t>;</w:t>
      </w:r>
    </w:p>
    <w:p w14:paraId="64DC7CA2" w14:textId="306CE371" w:rsidR="00A7025B" w:rsidRDefault="00702E1B">
      <w:pPr>
        <w:pStyle w:val="PwCHeading4"/>
        <w:numPr>
          <w:ilvl w:val="4"/>
          <w:numId w:val="4"/>
        </w:numPr>
      </w:pPr>
      <w:r w:rsidRPr="008C331D">
        <w:rPr>
          <w:b/>
        </w:rPr>
        <w:t>authorisations</w:t>
      </w:r>
      <w:r w:rsidR="00C834A0" w:rsidRPr="00685D42">
        <w:t>:</w:t>
      </w:r>
      <w:r w:rsidRPr="008C331D">
        <w:rPr>
          <w:b/>
        </w:rPr>
        <w:t xml:space="preserve"> </w:t>
      </w:r>
      <w:r w:rsidRPr="00780BF6">
        <w:t>it has taken all necessary action to authorise the entry into and performance of this Agreement</w:t>
      </w:r>
      <w:r>
        <w:t>;</w:t>
      </w:r>
    </w:p>
    <w:p w14:paraId="79A648C9" w14:textId="2763F864" w:rsidR="00A7025B" w:rsidRDefault="00702E1B">
      <w:pPr>
        <w:pStyle w:val="PwCHeading4"/>
        <w:numPr>
          <w:ilvl w:val="4"/>
          <w:numId w:val="4"/>
        </w:numPr>
      </w:pPr>
      <w:r w:rsidRPr="008C331D">
        <w:rPr>
          <w:b/>
        </w:rPr>
        <w:t>binding</w:t>
      </w:r>
      <w:r w:rsidR="00C834A0" w:rsidRPr="00685D42">
        <w:t>:</w:t>
      </w:r>
      <w:r w:rsidRPr="00780BF6">
        <w:t xml:space="preserve"> this Agreement is valid and binding and enforceable against it in accordance with its terms</w:t>
      </w:r>
      <w:r>
        <w:t>;</w:t>
      </w:r>
    </w:p>
    <w:p w14:paraId="7B434379" w14:textId="543FD634" w:rsidR="00A7025B" w:rsidRDefault="00702E1B">
      <w:pPr>
        <w:pStyle w:val="PwCHeading4"/>
        <w:numPr>
          <w:ilvl w:val="4"/>
          <w:numId w:val="4"/>
        </w:numPr>
      </w:pPr>
      <w:r w:rsidRPr="008C331D">
        <w:rPr>
          <w:b/>
        </w:rPr>
        <w:t>transactions permitted</w:t>
      </w:r>
      <w:r w:rsidR="00C834A0" w:rsidRPr="00685D42">
        <w:t>:</w:t>
      </w:r>
      <w:r w:rsidRPr="00780BF6">
        <w:t xml:space="preserve"> the execution and performance by it of this Agreement does not and will not violate in any respect a provision of:</w:t>
      </w:r>
    </w:p>
    <w:p w14:paraId="5E806DEB" w14:textId="77777777" w:rsidR="00A7025B" w:rsidRDefault="00702E1B">
      <w:pPr>
        <w:pStyle w:val="PwCHeading5"/>
        <w:numPr>
          <w:ilvl w:val="5"/>
          <w:numId w:val="4"/>
        </w:numPr>
      </w:pPr>
      <w:r w:rsidRPr="00780BF6">
        <w:t xml:space="preserve">a law or </w:t>
      </w:r>
      <w:r w:rsidRPr="00981995">
        <w:t>treaty or a judgment, ruling, order or decree binding on it;</w:t>
      </w:r>
    </w:p>
    <w:p w14:paraId="0005BF0B" w14:textId="77777777" w:rsidR="00A7025B" w:rsidRDefault="00702E1B">
      <w:pPr>
        <w:pStyle w:val="PwCHeading5"/>
        <w:numPr>
          <w:ilvl w:val="5"/>
          <w:numId w:val="4"/>
        </w:numPr>
      </w:pPr>
      <w:r w:rsidRPr="00981995">
        <w:t>its rules or other constituent documents;</w:t>
      </w:r>
    </w:p>
    <w:p w14:paraId="777EC755" w14:textId="77777777" w:rsidR="00A7025B" w:rsidRDefault="00702E1B">
      <w:pPr>
        <w:pStyle w:val="PwCHeading5"/>
        <w:numPr>
          <w:ilvl w:val="5"/>
          <w:numId w:val="4"/>
        </w:numPr>
      </w:pPr>
      <w:r w:rsidRPr="00981995">
        <w:t>any other document</w:t>
      </w:r>
      <w:r w:rsidRPr="00780BF6">
        <w:t xml:space="preserve"> or agreement which is binding on it or its assets</w:t>
      </w:r>
      <w:r>
        <w:t>;</w:t>
      </w:r>
    </w:p>
    <w:p w14:paraId="55B20CE1" w14:textId="7678EAEF" w:rsidR="00A7025B" w:rsidRDefault="00702E1B">
      <w:pPr>
        <w:pStyle w:val="PwCHeading4"/>
        <w:numPr>
          <w:ilvl w:val="4"/>
          <w:numId w:val="4"/>
        </w:numPr>
      </w:pPr>
      <w:r w:rsidRPr="008C331D">
        <w:rPr>
          <w:b/>
        </w:rPr>
        <w:t>no arrangement</w:t>
      </w:r>
      <w:r w:rsidR="00C834A0" w:rsidRPr="008C3D52">
        <w:t>:</w:t>
      </w:r>
      <w:r w:rsidRPr="00780BF6">
        <w:t xml:space="preserve"> it has not entered into this Agreement as part of an arrangement any purpose of which was to prejudice the recovery by the Commissioner of some or all of the amount of any Group Liability or liabilities of that kind</w:t>
      </w:r>
      <w:r>
        <w:t>;</w:t>
      </w:r>
    </w:p>
    <w:p w14:paraId="2AA4E4E3" w14:textId="19C0EDE2" w:rsidR="00A7025B" w:rsidRDefault="00702E1B">
      <w:pPr>
        <w:pStyle w:val="PwCHeading4"/>
        <w:numPr>
          <w:ilvl w:val="4"/>
          <w:numId w:val="4"/>
        </w:numPr>
      </w:pPr>
      <w:r w:rsidRPr="008C331D">
        <w:rPr>
          <w:b/>
        </w:rPr>
        <w:t>allocation</w:t>
      </w:r>
      <w:r w:rsidR="00C834A0" w:rsidRPr="008C3D52">
        <w:t>:</w:t>
      </w:r>
      <w:r w:rsidRPr="00780BF6">
        <w:t xml:space="preserve"> </w:t>
      </w:r>
      <w:r w:rsidR="00144D1A">
        <w:t xml:space="preserve">it </w:t>
      </w:r>
      <w:r>
        <w:t xml:space="preserve">is aware that </w:t>
      </w:r>
      <w:r w:rsidRPr="00780BF6">
        <w:t xml:space="preserve">its allocation of a Group Liability under this Agreement may be more, or less, than </w:t>
      </w:r>
      <w:r>
        <w:t>the taxation amounts</w:t>
      </w:r>
      <w:r w:rsidRPr="00780BF6">
        <w:t xml:space="preserve"> it would otherwise be liable for if it were not a Member of </w:t>
      </w:r>
      <w:r w:rsidR="00AC6C38">
        <w:t>the</w:t>
      </w:r>
      <w:r w:rsidRPr="00780BF6">
        <w:t xml:space="preserve"> Consolidated Group</w:t>
      </w:r>
      <w:r>
        <w:t>; and</w:t>
      </w:r>
    </w:p>
    <w:p w14:paraId="12EDA771" w14:textId="6017D526" w:rsidR="00A7025B" w:rsidRDefault="00702E1B">
      <w:pPr>
        <w:pStyle w:val="PwCHeading4"/>
        <w:numPr>
          <w:ilvl w:val="4"/>
          <w:numId w:val="4"/>
        </w:numPr>
      </w:pPr>
      <w:r w:rsidRPr="008C331D">
        <w:rPr>
          <w:b/>
        </w:rPr>
        <w:t>Partnership or Trust</w:t>
      </w:r>
      <w:r w:rsidR="00C834A0" w:rsidRPr="00685D42">
        <w:t>:</w:t>
      </w:r>
      <w:r w:rsidRPr="00780BF6">
        <w:t xml:space="preserve"> if entering into this Agreement in its capacity as a Relevant Trustee or a partner of a Partnership, it is authorised to enter into this Agreement in such capacity and by doing so is authorised to bind the Relevant Trust or Partnership (as appropriate).</w:t>
      </w:r>
    </w:p>
    <w:p w14:paraId="423D5EC3" w14:textId="51D87440" w:rsidR="00A7025B" w:rsidRDefault="00702E1B">
      <w:pPr>
        <w:pStyle w:val="PwCHeading3"/>
        <w:numPr>
          <w:ilvl w:val="3"/>
          <w:numId w:val="4"/>
        </w:numPr>
      </w:pPr>
      <w:r w:rsidRPr="00780BF6">
        <w:t xml:space="preserve">The Head Company </w:t>
      </w:r>
      <w:r>
        <w:t xml:space="preserve">warrants that it </w:t>
      </w:r>
      <w:r w:rsidRPr="00780BF6">
        <w:t xml:space="preserve">satisfies the statutory requirements specified for a head company of a Consolidated Group as set out in section </w:t>
      </w:r>
      <w:r>
        <w:t>703-15</w:t>
      </w:r>
      <w:r w:rsidR="0069117A">
        <w:rPr>
          <w:rStyle w:val="FootnoteReference"/>
        </w:rPr>
        <w:footnoteReference w:id="34"/>
      </w:r>
      <w:r>
        <w:t xml:space="preserve"> </w:t>
      </w:r>
      <w:r w:rsidR="00CE6EC4">
        <w:rPr>
          <w:highlight w:val="yellow"/>
        </w:rPr>
        <w:t>{</w:t>
      </w:r>
      <w:r w:rsidRPr="002A1C85">
        <w:rPr>
          <w:highlight w:val="yellow"/>
        </w:rPr>
        <w:t>719-65forMECGroups</w:t>
      </w:r>
      <w:r w:rsidR="00D13035">
        <w:rPr>
          <w:highlight w:val="yellow"/>
        </w:rPr>
        <w:t>}</w:t>
      </w:r>
      <w:r>
        <w:t xml:space="preserve"> </w:t>
      </w:r>
      <w:r w:rsidRPr="00780BF6">
        <w:t>of ITAA 1997.</w:t>
      </w:r>
    </w:p>
    <w:p w14:paraId="476927F8" w14:textId="0393C28E" w:rsidR="00A7025B" w:rsidRDefault="00702E1B">
      <w:pPr>
        <w:pStyle w:val="PwCHeading3"/>
        <w:numPr>
          <w:ilvl w:val="3"/>
          <w:numId w:val="4"/>
        </w:numPr>
      </w:pPr>
      <w:r w:rsidRPr="00780BF6">
        <w:t xml:space="preserve">Each Contributing Member </w:t>
      </w:r>
      <w:r>
        <w:t xml:space="preserve">warrants that it </w:t>
      </w:r>
      <w:r w:rsidRPr="00780BF6">
        <w:t xml:space="preserve">satisfies the statutory requirements specified for a subsidiary member for a Consolidated Group as set out in section </w:t>
      </w:r>
      <w:r>
        <w:t xml:space="preserve">703-15 </w:t>
      </w:r>
      <w:r w:rsidR="00CE6EC4">
        <w:rPr>
          <w:highlight w:val="yellow"/>
        </w:rPr>
        <w:t>{</w:t>
      </w:r>
      <w:r w:rsidRPr="00981995">
        <w:rPr>
          <w:highlight w:val="yellow"/>
        </w:rPr>
        <w:t>eithersection719-10orsection719-</w:t>
      </w:r>
      <w:r w:rsidR="00C304FA">
        <w:rPr>
          <w:highlight w:val="yellow"/>
        </w:rPr>
        <w:t>5</w:t>
      </w:r>
      <w:r w:rsidRPr="00981995">
        <w:rPr>
          <w:highlight w:val="yellow"/>
        </w:rPr>
        <w:t>forMECGroups</w:t>
      </w:r>
      <w:r w:rsidR="00D13035">
        <w:rPr>
          <w:highlight w:val="yellow"/>
        </w:rPr>
        <w:t>}</w:t>
      </w:r>
      <w:r>
        <w:t xml:space="preserve"> </w:t>
      </w:r>
      <w:r w:rsidRPr="00780BF6">
        <w:t xml:space="preserve">of ITAA 1997, of which </w:t>
      </w:r>
      <w:r w:rsidR="00EB069B">
        <w:t xml:space="preserve">the </w:t>
      </w:r>
      <w:r w:rsidRPr="00780BF6">
        <w:t>Head Company is the head company.</w:t>
      </w:r>
    </w:p>
    <w:p w14:paraId="282F39B9" w14:textId="77777777" w:rsidR="00BB66C9" w:rsidRDefault="00BB66C9" w:rsidP="00B248A4">
      <w:pPr>
        <w:pStyle w:val="PwCNormal"/>
        <w:sectPr w:rsidR="00BB66C9" w:rsidSect="00773DF6">
          <w:headerReference w:type="even" r:id="rId23"/>
          <w:headerReference w:type="default" r:id="rId24"/>
          <w:headerReference w:type="first" r:id="rId25"/>
          <w:pgSz w:w="11907" w:h="16839" w:code="9"/>
          <w:pgMar w:top="1418" w:right="851" w:bottom="1418" w:left="1418" w:header="567" w:footer="567" w:gutter="0"/>
          <w:cols w:space="720"/>
          <w:titlePg/>
          <w:docGrid w:linePitch="299"/>
        </w:sectPr>
      </w:pPr>
    </w:p>
    <w:p w14:paraId="36C645E0" w14:textId="77777777" w:rsidR="006A1C20" w:rsidRDefault="00C87359" w:rsidP="00C87359">
      <w:pPr>
        <w:pStyle w:val="PwCSchedule"/>
      </w:pPr>
      <w:bookmarkStart w:id="158" w:name="_Toc294093559"/>
      <w:bookmarkStart w:id="159" w:name="_Toc294093943"/>
      <w:bookmarkStart w:id="160" w:name="_Toc294094079"/>
      <w:bookmarkStart w:id="161" w:name="_Toc136927220"/>
      <w:bookmarkStart w:id="162" w:name="_Toc137964638"/>
      <w:bookmarkStart w:id="163" w:name="_Toc137964658"/>
      <w:bookmarkStart w:id="164" w:name="_Toc138644476"/>
      <w:r>
        <w:lastRenderedPageBreak/>
        <w:t xml:space="preserve"> </w:t>
      </w:r>
      <w:bookmarkStart w:id="165" w:name="_Toc346808038"/>
      <w:bookmarkStart w:id="166" w:name="_Toc76654058"/>
      <w:r>
        <w:t xml:space="preserve">– </w:t>
      </w:r>
      <w:bookmarkEnd w:id="158"/>
      <w:bookmarkEnd w:id="159"/>
      <w:bookmarkEnd w:id="160"/>
      <w:r w:rsidR="00981995">
        <w:t>Contributing Members</w:t>
      </w:r>
      <w:bookmarkEnd w:id="165"/>
      <w:bookmarkEnd w:id="166"/>
      <w:r w:rsidR="00981995">
        <w:t xml:space="preserve">  </w:t>
      </w:r>
    </w:p>
    <w:p w14:paraId="6F7369C7" w14:textId="77777777" w:rsidR="00651540" w:rsidRDefault="00651540" w:rsidP="00651540">
      <w:pPr>
        <w:pStyle w:val="PwCRestartNumbering"/>
        <w:numPr>
          <w:ilvl w:val="0"/>
          <w:numId w:val="4"/>
        </w:numPr>
        <w:rPr>
          <w:lang w:val="en-GB"/>
        </w:rPr>
      </w:pPr>
    </w:p>
    <w:bookmarkEnd w:id="161"/>
    <w:bookmarkEnd w:id="162"/>
    <w:bookmarkEnd w:id="163"/>
    <w:bookmarkEnd w:id="164"/>
    <w:p w14:paraId="39ADFB78" w14:textId="77777777" w:rsidR="00F86918" w:rsidRDefault="00F86918" w:rsidP="00981995">
      <w:pPr>
        <w:pStyle w:val="PwCNormal"/>
        <w:numPr>
          <w:ilvl w:val="0"/>
          <w:numId w:val="0"/>
        </w:numPr>
        <w:rPr>
          <w:lang w:val="en-GB"/>
        </w:rPr>
      </w:pPr>
    </w:p>
    <w:tbl>
      <w:tblPr>
        <w:tblStyle w:val="Tables-APBase"/>
        <w:tblW w:w="5000" w:type="pct"/>
        <w:tblLayout w:type="fixed"/>
        <w:tblLook w:val="01E0" w:firstRow="1" w:lastRow="1" w:firstColumn="1" w:lastColumn="1" w:noHBand="0" w:noVBand="0"/>
      </w:tblPr>
      <w:tblGrid>
        <w:gridCol w:w="3283"/>
        <w:gridCol w:w="3284"/>
        <w:gridCol w:w="3287"/>
      </w:tblGrid>
      <w:tr w:rsidR="00981995" w:rsidRPr="00BF0807" w14:paraId="2C9C0CF1" w14:textId="77777777" w:rsidTr="009A1D17">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283" w:type="dxa"/>
            <w:shd w:val="clear" w:color="auto" w:fill="A32020" w:themeFill="text2"/>
          </w:tcPr>
          <w:p w14:paraId="6294EDF4" w14:textId="77777777" w:rsidR="00981995" w:rsidRPr="00BF0807" w:rsidRDefault="00E108B8" w:rsidP="003F545F">
            <w:pPr>
              <w:pStyle w:val="TableColumnHeadingNormal"/>
              <w:rPr>
                <w:color w:val="FFFFFF" w:themeColor="background2"/>
                <w:szCs w:val="20"/>
              </w:rPr>
            </w:pPr>
            <w:r w:rsidRPr="00E108B8">
              <w:rPr>
                <w:color w:val="FFFFFF" w:themeColor="background1"/>
                <w:szCs w:val="20"/>
              </w:rPr>
              <w:t>Member</w:t>
            </w:r>
            <w:r w:rsidR="00981995">
              <w:rPr>
                <w:color w:val="FFFFFF" w:themeColor="background2"/>
                <w:szCs w:val="20"/>
              </w:rPr>
              <w:t xml:space="preserve"> Name</w:t>
            </w:r>
          </w:p>
        </w:tc>
        <w:tc>
          <w:tcPr>
            <w:tcW w:w="3284" w:type="dxa"/>
            <w:shd w:val="clear" w:color="auto" w:fill="A32020" w:themeFill="text2"/>
          </w:tcPr>
          <w:p w14:paraId="06798ECC" w14:textId="77777777" w:rsidR="00981995" w:rsidRPr="00BF0807" w:rsidRDefault="00981995" w:rsidP="003F545F">
            <w:pPr>
              <w:pStyle w:val="TableColumnHeadingNormal"/>
              <w:cnfStyle w:val="100000000000" w:firstRow="1" w:lastRow="0" w:firstColumn="0" w:lastColumn="0" w:oddVBand="0" w:evenVBand="0" w:oddHBand="0" w:evenHBand="0" w:firstRowFirstColumn="0" w:firstRowLastColumn="0" w:lastRowFirstColumn="0" w:lastRowLastColumn="0"/>
              <w:rPr>
                <w:color w:val="FFFFFF" w:themeColor="background2"/>
                <w:szCs w:val="20"/>
              </w:rPr>
            </w:pPr>
            <w:r>
              <w:rPr>
                <w:color w:val="FFFFFF" w:themeColor="background2"/>
                <w:szCs w:val="20"/>
              </w:rPr>
              <w:t xml:space="preserve">ABN / ACN </w:t>
            </w:r>
          </w:p>
        </w:tc>
        <w:tc>
          <w:tcPr>
            <w:tcW w:w="3287" w:type="dxa"/>
            <w:shd w:val="clear" w:color="auto" w:fill="A32020" w:themeFill="text2"/>
          </w:tcPr>
          <w:p w14:paraId="0067E3D5" w14:textId="77777777" w:rsidR="00981995" w:rsidRPr="00BF0807" w:rsidRDefault="00981995" w:rsidP="00EE3642">
            <w:pPr>
              <w:pStyle w:val="TableColumnHeadingNormal"/>
              <w:cnfStyle w:val="100000000000" w:firstRow="1" w:lastRow="0" w:firstColumn="0" w:lastColumn="0" w:oddVBand="0" w:evenVBand="0" w:oddHBand="0" w:evenHBand="0" w:firstRowFirstColumn="0" w:firstRowLastColumn="0" w:lastRowFirstColumn="0" w:lastRowLastColumn="0"/>
              <w:rPr>
                <w:color w:val="FFFFFF" w:themeColor="background2"/>
                <w:szCs w:val="20"/>
              </w:rPr>
            </w:pPr>
            <w:r>
              <w:rPr>
                <w:color w:val="FFFFFF" w:themeColor="background2"/>
                <w:szCs w:val="20"/>
              </w:rPr>
              <w:t xml:space="preserve">Address and </w:t>
            </w:r>
            <w:r w:rsidR="00EE3642">
              <w:rPr>
                <w:color w:val="FFFFFF" w:themeColor="background2"/>
                <w:szCs w:val="20"/>
              </w:rPr>
              <w:t>E-mail</w:t>
            </w:r>
          </w:p>
        </w:tc>
      </w:tr>
      <w:tr w:rsidR="00E61EFC" w:rsidRPr="00BF0807" w14:paraId="297E5168" w14:textId="77777777" w:rsidTr="009A1D17">
        <w:tc>
          <w:tcPr>
            <w:tcW w:w="3283" w:type="dxa"/>
          </w:tcPr>
          <w:p w14:paraId="79A9339E" w14:textId="174B4EC6"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4" w:type="dxa"/>
          </w:tcPr>
          <w:p w14:paraId="6B2E3A38" w14:textId="5B9882B0"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7" w:type="dxa"/>
          </w:tcPr>
          <w:p w14:paraId="677C6011" w14:textId="4F2A81D7"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r>
      <w:tr w:rsidR="00E61EFC" w:rsidRPr="00BF0807" w14:paraId="6099D3FF" w14:textId="77777777" w:rsidTr="00106648">
        <w:tc>
          <w:tcPr>
            <w:tcW w:w="3283" w:type="dxa"/>
            <w:tcBorders>
              <w:bottom w:val="dotted" w:sz="8" w:space="0" w:color="A32020" w:themeColor="text2"/>
            </w:tcBorders>
          </w:tcPr>
          <w:p w14:paraId="6E05C577" w14:textId="72B596F7"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4" w:type="dxa"/>
            <w:tcBorders>
              <w:bottom w:val="dotted" w:sz="8" w:space="0" w:color="A32020" w:themeColor="text2"/>
            </w:tcBorders>
          </w:tcPr>
          <w:p w14:paraId="6E755965" w14:textId="6FE8648E"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7" w:type="dxa"/>
            <w:tcBorders>
              <w:bottom w:val="dotted" w:sz="8" w:space="0" w:color="A32020" w:themeColor="text2"/>
            </w:tcBorders>
          </w:tcPr>
          <w:p w14:paraId="26F35893" w14:textId="17D54D2C"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r>
      <w:tr w:rsidR="00E61EFC" w:rsidRPr="00BF0807" w14:paraId="2B1BB87D" w14:textId="77777777" w:rsidTr="00106648">
        <w:tc>
          <w:tcPr>
            <w:tcW w:w="3283" w:type="dxa"/>
            <w:tcBorders>
              <w:top w:val="dotted" w:sz="8" w:space="0" w:color="A32020" w:themeColor="text2"/>
              <w:bottom w:val="dotted" w:sz="8" w:space="0" w:color="A32020" w:themeColor="text2"/>
              <w:right w:val="single" w:sz="4" w:space="0" w:color="FFFFFF" w:themeColor="background1"/>
            </w:tcBorders>
          </w:tcPr>
          <w:p w14:paraId="0866BA40" w14:textId="70FCDB64"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4" w:type="dxa"/>
            <w:tcBorders>
              <w:top w:val="dotted" w:sz="8" w:space="0" w:color="A32020" w:themeColor="text2"/>
              <w:left w:val="single" w:sz="4" w:space="0" w:color="FFFFFF" w:themeColor="background1"/>
              <w:bottom w:val="dotted" w:sz="8" w:space="0" w:color="A32020" w:themeColor="text2"/>
              <w:right w:val="single" w:sz="4" w:space="0" w:color="FFFFFF" w:themeColor="background1"/>
            </w:tcBorders>
          </w:tcPr>
          <w:p w14:paraId="6803F034" w14:textId="6319071A"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7" w:type="dxa"/>
            <w:tcBorders>
              <w:top w:val="dotted" w:sz="8" w:space="0" w:color="A32020" w:themeColor="text2"/>
              <w:left w:val="single" w:sz="4" w:space="0" w:color="FFFFFF" w:themeColor="background1"/>
              <w:bottom w:val="dotted" w:sz="8" w:space="0" w:color="A32020" w:themeColor="text2"/>
            </w:tcBorders>
          </w:tcPr>
          <w:p w14:paraId="7A22FB9D" w14:textId="71A2DE4C"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r>
      <w:tr w:rsidR="00E61EFC" w:rsidRPr="00BF0807" w14:paraId="608C2EC5" w14:textId="77777777" w:rsidTr="00106648">
        <w:trPr>
          <w:cnfStyle w:val="010000000000" w:firstRow="0" w:lastRow="1" w:firstColumn="0" w:lastColumn="0" w:oddVBand="0" w:evenVBand="0" w:oddHBand="0" w:evenHBand="0" w:firstRowFirstColumn="0" w:firstRowLastColumn="0" w:lastRowFirstColumn="0" w:lastRowLastColumn="0"/>
        </w:trPr>
        <w:tc>
          <w:tcPr>
            <w:tcW w:w="3283" w:type="dxa"/>
            <w:tcBorders>
              <w:top w:val="dotted" w:sz="8" w:space="0" w:color="A32020" w:themeColor="text2"/>
              <w:bottom w:val="single" w:sz="6" w:space="0" w:color="A32020" w:themeColor="text2"/>
              <w:right w:val="single" w:sz="4" w:space="0" w:color="FFFFFF" w:themeColor="background1"/>
            </w:tcBorders>
          </w:tcPr>
          <w:p w14:paraId="61815007" w14:textId="27B48297"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4" w:type="dxa"/>
            <w:tcBorders>
              <w:top w:val="dotted" w:sz="8" w:space="0" w:color="A32020" w:themeColor="text2"/>
              <w:left w:val="single" w:sz="4" w:space="0" w:color="FFFFFF" w:themeColor="background1"/>
              <w:bottom w:val="single" w:sz="6" w:space="0" w:color="A32020" w:themeColor="text2"/>
              <w:right w:val="single" w:sz="4" w:space="0" w:color="FFFFFF" w:themeColor="background1"/>
            </w:tcBorders>
          </w:tcPr>
          <w:p w14:paraId="38E7F45C" w14:textId="24ADBDF5"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c>
          <w:tcPr>
            <w:tcW w:w="3287" w:type="dxa"/>
            <w:tcBorders>
              <w:top w:val="dotted" w:sz="8" w:space="0" w:color="A32020" w:themeColor="text2"/>
              <w:left w:val="single" w:sz="4" w:space="0" w:color="FFFFFF" w:themeColor="background1"/>
              <w:bottom w:val="single" w:sz="6" w:space="0" w:color="A32020" w:themeColor="text2"/>
            </w:tcBorders>
          </w:tcPr>
          <w:p w14:paraId="359642C4" w14:textId="68AF6599" w:rsidR="00E61EFC" w:rsidRPr="00BF0807" w:rsidRDefault="00CE6EC4" w:rsidP="00E61EFC">
            <w:pPr>
              <w:pStyle w:val="TableTextNormal"/>
              <w:rPr>
                <w:szCs w:val="20"/>
              </w:rPr>
            </w:pPr>
            <w:r>
              <w:rPr>
                <w:szCs w:val="20"/>
                <w:highlight w:val="yellow"/>
              </w:rPr>
              <w:t>{</w:t>
            </w:r>
            <w:r w:rsidR="00E61EFC" w:rsidRPr="00E61EFC">
              <w:rPr>
                <w:szCs w:val="20"/>
                <w:highlight w:val="yellow"/>
              </w:rPr>
              <w:t>*</w:t>
            </w:r>
            <w:r w:rsidR="00D13035">
              <w:rPr>
                <w:szCs w:val="20"/>
                <w:highlight w:val="yellow"/>
              </w:rPr>
              <w:t>}</w:t>
            </w:r>
          </w:p>
        </w:tc>
      </w:tr>
    </w:tbl>
    <w:p w14:paraId="7CEB2609" w14:textId="77777777" w:rsidR="00981995" w:rsidRDefault="00981995" w:rsidP="00981995">
      <w:pPr>
        <w:pStyle w:val="PwCNormal"/>
      </w:pPr>
    </w:p>
    <w:p w14:paraId="641F2BBE" w14:textId="77777777" w:rsidR="00981995" w:rsidRDefault="00981995" w:rsidP="00981995">
      <w:pPr>
        <w:pStyle w:val="PwCNormal"/>
        <w:numPr>
          <w:ilvl w:val="0"/>
          <w:numId w:val="0"/>
        </w:numPr>
        <w:rPr>
          <w:lang w:val="en-GB"/>
        </w:rPr>
      </w:pPr>
    </w:p>
    <w:p w14:paraId="1ADDF743" w14:textId="77777777" w:rsidR="00981995" w:rsidRDefault="00981995" w:rsidP="00981995">
      <w:pPr>
        <w:pStyle w:val="PwCNormal"/>
        <w:numPr>
          <w:ilvl w:val="0"/>
          <w:numId w:val="0"/>
        </w:numPr>
        <w:rPr>
          <w:lang w:val="en-GB"/>
        </w:rPr>
      </w:pPr>
    </w:p>
    <w:p w14:paraId="506373A5" w14:textId="77777777" w:rsidR="00773DF6" w:rsidRDefault="00773DF6" w:rsidP="00EA6231">
      <w:pPr>
        <w:pStyle w:val="PwCSchedule"/>
        <w:numPr>
          <w:ilvl w:val="0"/>
          <w:numId w:val="0"/>
        </w:numPr>
        <w:sectPr w:rsidR="00773DF6" w:rsidSect="00773DF6">
          <w:pgSz w:w="11907" w:h="16839" w:code="9"/>
          <w:pgMar w:top="1418" w:right="851" w:bottom="1418" w:left="1418" w:header="567" w:footer="567" w:gutter="0"/>
          <w:cols w:space="720"/>
          <w:titlePg/>
          <w:docGrid w:linePitch="299"/>
        </w:sectPr>
      </w:pPr>
    </w:p>
    <w:p w14:paraId="12586486" w14:textId="77777777" w:rsidR="00773DF6" w:rsidRDefault="00C87359" w:rsidP="00773DF6">
      <w:pPr>
        <w:pStyle w:val="PwCSchedule"/>
      </w:pPr>
      <w:r>
        <w:lastRenderedPageBreak/>
        <w:t xml:space="preserve"> </w:t>
      </w:r>
      <w:bookmarkStart w:id="167" w:name="_Toc346808039"/>
      <w:bookmarkStart w:id="168" w:name="_Toc76654059"/>
      <w:r>
        <w:t xml:space="preserve">– </w:t>
      </w:r>
      <w:r w:rsidR="00892758">
        <w:t>Allocation Principles</w:t>
      </w:r>
      <w:bookmarkEnd w:id="167"/>
      <w:bookmarkEnd w:id="168"/>
      <w:r w:rsidR="00892758">
        <w:t xml:space="preserve"> </w:t>
      </w:r>
    </w:p>
    <w:p w14:paraId="64152B84" w14:textId="77777777" w:rsidR="00892758" w:rsidRDefault="00892758" w:rsidP="00892758">
      <w:pPr>
        <w:pStyle w:val="PwCNormal"/>
        <w:numPr>
          <w:ilvl w:val="0"/>
          <w:numId w:val="0"/>
        </w:numPr>
        <w:rPr>
          <w:lang w:val="en-GB"/>
        </w:rPr>
      </w:pPr>
    </w:p>
    <w:p w14:paraId="1B3341B2" w14:textId="77777777" w:rsidR="00892758" w:rsidRDefault="00892758" w:rsidP="003F545F">
      <w:pPr>
        <w:pStyle w:val="PwCIndent2"/>
        <w:numPr>
          <w:ilvl w:val="0"/>
          <w:numId w:val="0"/>
        </w:numPr>
      </w:pPr>
      <w:r w:rsidRPr="00780BF6">
        <w:t>The Allocation Principles for each of the Tax-Related Liabilities of the Head Company are as set out below.</w:t>
      </w:r>
    </w:p>
    <w:tbl>
      <w:tblPr>
        <w:tblStyle w:val="Tables-APBase"/>
        <w:tblW w:w="4946" w:type="pct"/>
        <w:tblBorders>
          <w:top w:val="single" w:sz="4" w:space="0" w:color="A32020" w:themeColor="text2"/>
          <w:bottom w:val="single" w:sz="4" w:space="0" w:color="FFFFFF"/>
        </w:tblBorders>
        <w:tblLayout w:type="fixed"/>
        <w:tblLook w:val="01E0" w:firstRow="1" w:lastRow="1" w:firstColumn="1" w:lastColumn="1" w:noHBand="0" w:noVBand="0"/>
      </w:tblPr>
      <w:tblGrid>
        <w:gridCol w:w="3283"/>
        <w:gridCol w:w="6465"/>
      </w:tblGrid>
      <w:tr w:rsidR="00892758" w:rsidRPr="00BF0807" w14:paraId="4AA7F9DB" w14:textId="77777777" w:rsidTr="00DF6DEC">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283" w:type="dxa"/>
            <w:tcBorders>
              <w:top w:val="none" w:sz="0" w:space="0" w:color="auto"/>
              <w:bottom w:val="none" w:sz="0" w:space="0" w:color="auto"/>
            </w:tcBorders>
            <w:vAlign w:val="top"/>
          </w:tcPr>
          <w:p w14:paraId="186BFBDE" w14:textId="77777777" w:rsidR="00892758" w:rsidRPr="001547A6" w:rsidRDefault="00892758" w:rsidP="00DF6DEC">
            <w:pPr>
              <w:pStyle w:val="PwCNormal"/>
              <w:numPr>
                <w:ilvl w:val="0"/>
                <w:numId w:val="0"/>
              </w:numPr>
              <w:rPr>
                <w:b/>
              </w:rPr>
            </w:pPr>
            <w:r w:rsidRPr="001547A6">
              <w:rPr>
                <w:b/>
              </w:rPr>
              <w:t>Tax-Related Liability:</w:t>
            </w:r>
          </w:p>
        </w:tc>
        <w:tc>
          <w:tcPr>
            <w:tcW w:w="6464" w:type="dxa"/>
            <w:tcBorders>
              <w:top w:val="none" w:sz="0" w:space="0" w:color="auto"/>
              <w:bottom w:val="none" w:sz="0" w:space="0" w:color="auto"/>
            </w:tcBorders>
          </w:tcPr>
          <w:p w14:paraId="01AA41F4" w14:textId="3C8D6932" w:rsidR="00892758" w:rsidRDefault="00892758" w:rsidP="00422220">
            <w:pPr>
              <w:keepNext/>
              <w:spacing w:line="280" w:lineRule="atLeast"/>
              <w:jc w:val="left"/>
              <w:cnfStyle w:val="100000000000" w:firstRow="1" w:lastRow="0" w:firstColumn="0" w:lastColumn="0" w:oddVBand="0" w:evenVBand="0" w:oddHBand="0" w:evenHBand="0" w:firstRowFirstColumn="0" w:firstRowLastColumn="0" w:lastRowFirstColumn="0" w:lastRowLastColumn="0"/>
            </w:pPr>
            <w:r w:rsidRPr="00780BF6">
              <w:t>Item 5 subsection 721-10(2) of ITAA 1997 – section 1</w:t>
            </w:r>
            <w:r>
              <w:t>97-70</w:t>
            </w:r>
            <w:r w:rsidRPr="00780BF6">
              <w:t xml:space="preserve"> of ITAA 19</w:t>
            </w:r>
            <w:r>
              <w:t>97</w:t>
            </w:r>
            <w:r w:rsidRPr="00780BF6">
              <w:t xml:space="preserve"> (untainting tax).</w:t>
            </w:r>
            <w:r w:rsidR="0069117A">
              <w:rPr>
                <w:rStyle w:val="FootnoteReference"/>
              </w:rPr>
              <w:footnoteReference w:id="35"/>
            </w:r>
          </w:p>
          <w:p w14:paraId="7BB0D9FF" w14:textId="77777777" w:rsidR="00DF6DEC" w:rsidRPr="00780BF6" w:rsidRDefault="00DF6DEC" w:rsidP="00422220">
            <w:pPr>
              <w:keepNext/>
              <w:spacing w:line="280" w:lineRule="atLeast"/>
              <w:jc w:val="left"/>
              <w:cnfStyle w:val="100000000000" w:firstRow="1" w:lastRow="0" w:firstColumn="0" w:lastColumn="0" w:oddVBand="0" w:evenVBand="0" w:oddHBand="0" w:evenHBand="0" w:firstRowFirstColumn="0" w:firstRowLastColumn="0" w:lastRowFirstColumn="0" w:lastRowLastColumn="0"/>
            </w:pPr>
          </w:p>
        </w:tc>
      </w:tr>
      <w:tr w:rsidR="00892758" w:rsidRPr="00BF0807" w14:paraId="07142119" w14:textId="77777777" w:rsidTr="00DF6DEC">
        <w:tc>
          <w:tcPr>
            <w:tcW w:w="3283" w:type="dxa"/>
          </w:tcPr>
          <w:p w14:paraId="2929336E" w14:textId="77777777" w:rsidR="00892758" w:rsidRPr="001547A6" w:rsidRDefault="00892758" w:rsidP="001547A6">
            <w:pPr>
              <w:pStyle w:val="PwCNormal"/>
              <w:rPr>
                <w:b/>
              </w:rPr>
            </w:pPr>
            <w:r w:rsidRPr="001547A6">
              <w:rPr>
                <w:b/>
              </w:rPr>
              <w:t>Allocation Principles:</w:t>
            </w:r>
          </w:p>
        </w:tc>
        <w:tc>
          <w:tcPr>
            <w:tcW w:w="6464" w:type="dxa"/>
          </w:tcPr>
          <w:p w14:paraId="2CA6D9E1" w14:textId="37999429" w:rsidR="00892758" w:rsidRDefault="00892758" w:rsidP="00422220">
            <w:pPr>
              <w:keepNext/>
              <w:spacing w:line="280" w:lineRule="atLeast"/>
            </w:pPr>
            <w:r w:rsidRPr="00780BF6">
              <w:t>The Group Member which m</w:t>
            </w:r>
            <w:r>
              <w:t>ade the election under section 197-55</w:t>
            </w:r>
            <w:r w:rsidRPr="00780BF6">
              <w:t xml:space="preserve"> of ITAA 19</w:t>
            </w:r>
            <w:r>
              <w:t>97</w:t>
            </w:r>
            <w:r w:rsidR="0069117A">
              <w:rPr>
                <w:rStyle w:val="FootnoteReference"/>
              </w:rPr>
              <w:footnoteReference w:id="36"/>
            </w:r>
            <w:r w:rsidRPr="00780BF6">
              <w:t xml:space="preserve"> must pay the whole of this Tax-Related Liability.</w:t>
            </w:r>
          </w:p>
          <w:p w14:paraId="18015B31" w14:textId="77777777" w:rsidR="00DF6DEC" w:rsidRPr="00780BF6" w:rsidRDefault="00DF6DEC" w:rsidP="00422220">
            <w:pPr>
              <w:keepNext/>
              <w:spacing w:line="280" w:lineRule="atLeast"/>
            </w:pPr>
          </w:p>
        </w:tc>
      </w:tr>
      <w:tr w:rsidR="00892758" w:rsidRPr="00BF0807" w14:paraId="2B928969" w14:textId="77777777" w:rsidTr="00DF6DEC">
        <w:tc>
          <w:tcPr>
            <w:tcW w:w="3283" w:type="dxa"/>
          </w:tcPr>
          <w:p w14:paraId="2A467BB3" w14:textId="77777777" w:rsidR="00892758" w:rsidRPr="001547A6" w:rsidRDefault="00892758" w:rsidP="001547A6">
            <w:pPr>
              <w:pStyle w:val="PwCNormal"/>
              <w:rPr>
                <w:b/>
              </w:rPr>
            </w:pPr>
            <w:r w:rsidRPr="001547A6">
              <w:rPr>
                <w:b/>
              </w:rPr>
              <w:t>Tax-Related Liability:</w:t>
            </w:r>
          </w:p>
        </w:tc>
        <w:tc>
          <w:tcPr>
            <w:tcW w:w="6464" w:type="dxa"/>
          </w:tcPr>
          <w:p w14:paraId="6D043DAB" w14:textId="56284CDD" w:rsidR="00892758" w:rsidRDefault="00892758" w:rsidP="00422220">
            <w:pPr>
              <w:keepNext/>
              <w:spacing w:line="280" w:lineRule="atLeast"/>
            </w:pPr>
            <w:r w:rsidRPr="00780BF6">
              <w:t>Item 10 subsection 721-10(2) of ITAA 1997 – subsection 214-150(1) of ITAA 1997 (franking tax)</w:t>
            </w:r>
            <w:r w:rsidR="0069117A">
              <w:rPr>
                <w:rStyle w:val="FootnoteReference"/>
              </w:rPr>
              <w:footnoteReference w:id="37"/>
            </w:r>
          </w:p>
          <w:p w14:paraId="56BEB970" w14:textId="77777777" w:rsidR="00DF6DEC" w:rsidRPr="00780BF6" w:rsidRDefault="00DF6DEC" w:rsidP="00422220">
            <w:pPr>
              <w:keepNext/>
              <w:spacing w:line="280" w:lineRule="atLeast"/>
            </w:pPr>
          </w:p>
          <w:p w14:paraId="6DDCE250" w14:textId="33283CD2" w:rsidR="00892758" w:rsidRPr="00780BF6" w:rsidRDefault="00892758" w:rsidP="00422220">
            <w:pPr>
              <w:keepNext/>
              <w:spacing w:line="280" w:lineRule="atLeast"/>
            </w:pPr>
            <w:r w:rsidRPr="00780BF6">
              <w:t>Item 15 subsection 721-10(2) of ITAA 1997 – subsection 214-150(2) of ITAA 1997 (franking tax – part year assessment)</w:t>
            </w:r>
            <w:r w:rsidR="0069117A">
              <w:rPr>
                <w:rStyle w:val="FootnoteReference"/>
              </w:rPr>
              <w:footnoteReference w:id="38"/>
            </w:r>
          </w:p>
          <w:p w14:paraId="4DE31517" w14:textId="77777777" w:rsidR="00892758" w:rsidRPr="00780BF6" w:rsidRDefault="00892758" w:rsidP="00422220">
            <w:pPr>
              <w:keepNext/>
              <w:spacing w:line="280" w:lineRule="atLeast"/>
            </w:pPr>
          </w:p>
          <w:p w14:paraId="1BAD0147" w14:textId="27168AC8" w:rsidR="00892758" w:rsidRPr="00780BF6" w:rsidRDefault="00892758" w:rsidP="00422220">
            <w:pPr>
              <w:keepNext/>
              <w:spacing w:line="280" w:lineRule="atLeast"/>
            </w:pPr>
            <w:r w:rsidRPr="00780BF6">
              <w:t>Item 20 subsection 721-10(2) of ITAA 1997 – subsection 214-150(3) of ITAA 1997 (franking tax – amended assessments otherwise than because of deficit deferral)</w:t>
            </w:r>
            <w:r w:rsidR="0069117A">
              <w:rPr>
                <w:rStyle w:val="FootnoteReference"/>
              </w:rPr>
              <w:footnoteReference w:id="39"/>
            </w:r>
          </w:p>
          <w:p w14:paraId="5716C62D" w14:textId="77777777" w:rsidR="00892758" w:rsidRPr="00780BF6" w:rsidRDefault="00892758" w:rsidP="00422220">
            <w:pPr>
              <w:keepNext/>
              <w:spacing w:line="280" w:lineRule="atLeast"/>
            </w:pPr>
          </w:p>
          <w:p w14:paraId="1FBD8DD5" w14:textId="502E682E" w:rsidR="00892758" w:rsidRDefault="00892758" w:rsidP="00422220">
            <w:pPr>
              <w:keepNext/>
              <w:spacing w:line="280" w:lineRule="atLeast"/>
            </w:pPr>
            <w:r w:rsidRPr="00780BF6">
              <w:t>Item 22 subsection 721-10(2) of ITAA 1997 – subsection 214-150(4) of ITAA 1997 (franking tax – deficit deferral)</w:t>
            </w:r>
            <w:r w:rsidR="0069117A">
              <w:rPr>
                <w:rStyle w:val="FootnoteReference"/>
              </w:rPr>
              <w:footnoteReference w:id="40"/>
            </w:r>
          </w:p>
          <w:p w14:paraId="45F6E3EB" w14:textId="77777777" w:rsidR="00DF6DEC" w:rsidRPr="00780BF6" w:rsidRDefault="00DF6DEC" w:rsidP="00422220">
            <w:pPr>
              <w:keepNext/>
              <w:spacing w:line="280" w:lineRule="atLeast"/>
            </w:pPr>
          </w:p>
        </w:tc>
      </w:tr>
      <w:tr w:rsidR="00892758" w:rsidRPr="00BF0807" w14:paraId="2BBB17E7" w14:textId="77777777" w:rsidTr="00DF6DEC">
        <w:tc>
          <w:tcPr>
            <w:tcW w:w="3283" w:type="dxa"/>
          </w:tcPr>
          <w:p w14:paraId="2FAE4F39" w14:textId="77777777" w:rsidR="00892758" w:rsidRPr="001547A6" w:rsidRDefault="00892758" w:rsidP="00422220">
            <w:pPr>
              <w:pStyle w:val="PwCNormal"/>
              <w:rPr>
                <w:b/>
              </w:rPr>
            </w:pPr>
            <w:r w:rsidRPr="001547A6">
              <w:rPr>
                <w:b/>
              </w:rPr>
              <w:t>Allocation Principles:</w:t>
            </w:r>
          </w:p>
        </w:tc>
        <w:tc>
          <w:tcPr>
            <w:tcW w:w="6464" w:type="dxa"/>
          </w:tcPr>
          <w:p w14:paraId="4D21FB86" w14:textId="77777777" w:rsidR="00DF6DEC" w:rsidRPr="00780BF6" w:rsidRDefault="00892758" w:rsidP="00422220">
            <w:pPr>
              <w:keepNext/>
              <w:spacing w:after="240" w:line="280" w:lineRule="atLeast"/>
            </w:pPr>
            <w:r w:rsidRPr="00780BF6">
              <w:t>The Head Company must pay the entire amount of each of these Tax</w:t>
            </w:r>
            <w:r>
              <w:t>-</w:t>
            </w:r>
            <w:r w:rsidRPr="00780BF6">
              <w:t>Related Liabilities.</w:t>
            </w:r>
          </w:p>
        </w:tc>
      </w:tr>
      <w:tr w:rsidR="00892758" w:rsidRPr="00BF0807" w14:paraId="792837FD" w14:textId="77777777" w:rsidTr="00DF6DEC">
        <w:tc>
          <w:tcPr>
            <w:tcW w:w="3283" w:type="dxa"/>
          </w:tcPr>
          <w:p w14:paraId="4390B2B0" w14:textId="77777777" w:rsidR="00892758" w:rsidRPr="001547A6" w:rsidRDefault="00892758" w:rsidP="00422220">
            <w:pPr>
              <w:pStyle w:val="PwCNormal"/>
              <w:rPr>
                <w:b/>
              </w:rPr>
            </w:pPr>
            <w:r w:rsidRPr="001547A6">
              <w:rPr>
                <w:b/>
              </w:rPr>
              <w:t>Tax-Related Liability:</w:t>
            </w:r>
          </w:p>
        </w:tc>
        <w:tc>
          <w:tcPr>
            <w:tcW w:w="6464" w:type="dxa"/>
          </w:tcPr>
          <w:p w14:paraId="2123E581" w14:textId="2DEB3505" w:rsidR="00DF6DEC" w:rsidRPr="00780BF6" w:rsidRDefault="00892758" w:rsidP="00422220">
            <w:pPr>
              <w:keepNext/>
              <w:spacing w:after="240" w:line="280" w:lineRule="atLeast"/>
            </w:pPr>
            <w:r w:rsidRPr="00780BF6">
              <w:t xml:space="preserve">Item </w:t>
            </w:r>
            <w:r>
              <w:t>3</w:t>
            </w:r>
            <w:r w:rsidRPr="00780BF6">
              <w:t xml:space="preserve"> subsection 721-10(2) of ITAA 1997 – section </w:t>
            </w:r>
            <w:r>
              <w:t>5-5</w:t>
            </w:r>
            <w:r w:rsidRPr="00780BF6">
              <w:t xml:space="preserve"> of ITAA 19</w:t>
            </w:r>
            <w:r>
              <w:t>97 (income tax</w:t>
            </w:r>
            <w:r w:rsidRPr="00780BF6">
              <w:t xml:space="preserve"> </w:t>
            </w:r>
            <w:r>
              <w:t xml:space="preserve">and other amounts treated in the same way as </w:t>
            </w:r>
            <w:r w:rsidRPr="00780BF6">
              <w:t xml:space="preserve">income tax </w:t>
            </w:r>
            <w:r>
              <w:t>under</w:t>
            </w:r>
            <w:r w:rsidRPr="00780BF6">
              <w:t xml:space="preserve"> that section).</w:t>
            </w:r>
            <w:r w:rsidR="0069117A">
              <w:rPr>
                <w:rStyle w:val="FootnoteReference"/>
              </w:rPr>
              <w:footnoteReference w:id="41"/>
            </w:r>
          </w:p>
        </w:tc>
      </w:tr>
      <w:tr w:rsidR="00892758" w:rsidRPr="00BF0807" w14:paraId="3C19AEA6" w14:textId="77777777" w:rsidTr="00DF6DEC">
        <w:trPr>
          <w:cnfStyle w:val="010000000000" w:firstRow="0" w:lastRow="1" w:firstColumn="0" w:lastColumn="0" w:oddVBand="0" w:evenVBand="0" w:oddHBand="0" w:evenHBand="0" w:firstRowFirstColumn="0" w:firstRowLastColumn="0" w:lastRowFirstColumn="0" w:lastRowLastColumn="0"/>
        </w:trPr>
        <w:tc>
          <w:tcPr>
            <w:tcW w:w="3283" w:type="dxa"/>
            <w:tcBorders>
              <w:top w:val="none" w:sz="0" w:space="0" w:color="auto"/>
            </w:tcBorders>
          </w:tcPr>
          <w:p w14:paraId="16F8D29C" w14:textId="77777777" w:rsidR="00892758" w:rsidRPr="001547A6" w:rsidRDefault="00892758" w:rsidP="00422220">
            <w:pPr>
              <w:pStyle w:val="PwCNormal"/>
              <w:rPr>
                <w:b/>
              </w:rPr>
            </w:pPr>
            <w:r w:rsidRPr="001547A6">
              <w:rPr>
                <w:b/>
              </w:rPr>
              <w:t>Allocation Principles:</w:t>
            </w:r>
          </w:p>
        </w:tc>
        <w:tc>
          <w:tcPr>
            <w:tcW w:w="6464" w:type="dxa"/>
            <w:tcBorders>
              <w:top w:val="none" w:sz="0" w:space="0" w:color="auto"/>
            </w:tcBorders>
          </w:tcPr>
          <w:p w14:paraId="62B45B26" w14:textId="566579EC" w:rsidR="00DF6DEC" w:rsidRPr="009108A9" w:rsidRDefault="00892758" w:rsidP="009A1D17">
            <w:pPr>
              <w:keepNext/>
              <w:spacing w:after="240" w:line="280" w:lineRule="atLeast"/>
            </w:pPr>
            <w:r w:rsidRPr="009108A9">
              <w:t xml:space="preserve">The Contribution Amount for </w:t>
            </w:r>
            <w:r w:rsidRPr="00E9059E">
              <w:t>each Group</w:t>
            </w:r>
            <w:r w:rsidRPr="009108A9">
              <w:t xml:space="preserve"> Member in respect to the Item 3 Tax</w:t>
            </w:r>
            <w:r>
              <w:t>-</w:t>
            </w:r>
            <w:r w:rsidRPr="009108A9">
              <w:t xml:space="preserve">Related Liability will be determined based on a Notional </w:t>
            </w:r>
            <w:r w:rsidR="00CE6EC4">
              <w:rPr>
                <w:highlight w:val="yellow"/>
              </w:rPr>
              <w:t>{</w:t>
            </w:r>
            <w:r w:rsidR="00B14FC6" w:rsidRPr="00106648">
              <w:rPr>
                <w:highlight w:val="yellow"/>
              </w:rPr>
              <w:t>Taxation/Accounting</w:t>
            </w:r>
            <w:r w:rsidR="00D13035">
              <w:rPr>
                <w:highlight w:val="yellow"/>
              </w:rPr>
              <w:t>}</w:t>
            </w:r>
            <w:r w:rsidRPr="009108A9">
              <w:t xml:space="preserve"> Basis as set out below:</w:t>
            </w:r>
          </w:p>
        </w:tc>
      </w:tr>
    </w:tbl>
    <w:p w14:paraId="404DFB15" w14:textId="77777777" w:rsidR="00892758" w:rsidRPr="00DF6DEC" w:rsidRDefault="00892758" w:rsidP="00422220">
      <w:pPr>
        <w:pStyle w:val="PwCIndent2"/>
        <w:numPr>
          <w:ilvl w:val="0"/>
          <w:numId w:val="0"/>
        </w:numPr>
        <w:rPr>
          <w:b/>
          <w:bCs/>
          <w:highlight w:val="yellow"/>
        </w:rPr>
      </w:pPr>
      <w:r w:rsidRPr="00DF6DEC">
        <w:rPr>
          <w:b/>
          <w:bCs/>
          <w:highlight w:val="yellow"/>
        </w:rPr>
        <w:t>Notional Taxation Basis</w:t>
      </w:r>
    </w:p>
    <w:p w14:paraId="08B7B17A" w14:textId="0D130B0F" w:rsidR="00223C0B" w:rsidRPr="00D77F21" w:rsidRDefault="00892758">
      <w:pPr>
        <w:pStyle w:val="PwCHeading3"/>
        <w:numPr>
          <w:ilvl w:val="3"/>
          <w:numId w:val="4"/>
        </w:numPr>
        <w:ind w:left="567"/>
        <w:rPr>
          <w:highlight w:val="yellow"/>
        </w:rPr>
      </w:pPr>
      <w:bookmarkStart w:id="169" w:name="_Ref24380598"/>
      <w:r w:rsidRPr="00DF6DEC">
        <w:rPr>
          <w:highlight w:val="yellow"/>
        </w:rPr>
        <w:lastRenderedPageBreak/>
        <w:t xml:space="preserve">An amount reflecting the notional </w:t>
      </w:r>
      <w:r w:rsidR="00BE4CEE">
        <w:rPr>
          <w:highlight w:val="yellow"/>
        </w:rPr>
        <w:t>income</w:t>
      </w:r>
      <w:r w:rsidRPr="00DF6DEC">
        <w:rPr>
          <w:highlight w:val="yellow"/>
        </w:rPr>
        <w:t xml:space="preserve">, or loss, as the case may be, for taxation for each Member </w:t>
      </w:r>
      <w:r w:rsidR="008C1143">
        <w:rPr>
          <w:highlight w:val="yellow"/>
        </w:rPr>
        <w:t xml:space="preserve">of the Consolidated Group </w:t>
      </w:r>
      <w:r w:rsidRPr="00DF6DEC">
        <w:rPr>
          <w:highlight w:val="yellow"/>
        </w:rPr>
        <w:t xml:space="preserve">for the relevant year of income will be determined assuming that each was a stand alone entity and not a Member of </w:t>
      </w:r>
      <w:r w:rsidR="00AC6C38">
        <w:rPr>
          <w:highlight w:val="yellow"/>
        </w:rPr>
        <w:t>the</w:t>
      </w:r>
      <w:r w:rsidRPr="00DF6DEC">
        <w:rPr>
          <w:highlight w:val="yellow"/>
        </w:rPr>
        <w:t xml:space="preserve"> Consolidated Group – in calculating any notional </w:t>
      </w:r>
      <w:r w:rsidR="00BE4CEE">
        <w:rPr>
          <w:highlight w:val="yellow"/>
        </w:rPr>
        <w:t>income</w:t>
      </w:r>
      <w:r w:rsidR="00BE4CEE" w:rsidRPr="00DF6DEC">
        <w:rPr>
          <w:highlight w:val="yellow"/>
        </w:rPr>
        <w:t xml:space="preserve"> </w:t>
      </w:r>
      <w:r w:rsidRPr="00DF6DEC">
        <w:rPr>
          <w:highlight w:val="yellow"/>
        </w:rPr>
        <w:t xml:space="preserve">or </w:t>
      </w:r>
      <w:r w:rsidRPr="00223C0B">
        <w:rPr>
          <w:highlight w:val="yellow"/>
        </w:rPr>
        <w:t>loss</w:t>
      </w:r>
      <w:r w:rsidR="00223C0B" w:rsidRPr="00D77F21">
        <w:rPr>
          <w:highlight w:val="yellow"/>
        </w:rPr>
        <w:t>:</w:t>
      </w:r>
    </w:p>
    <w:p w14:paraId="3098F5B0" w14:textId="2E9BEEEE" w:rsidR="00BD20D0" w:rsidRPr="00223C0B" w:rsidRDefault="00223C0B" w:rsidP="00D77F21">
      <w:pPr>
        <w:pStyle w:val="PwCHeading4"/>
        <w:numPr>
          <w:ilvl w:val="4"/>
          <w:numId w:val="4"/>
        </w:numPr>
        <w:ind w:left="1134"/>
        <w:rPr>
          <w:highlight w:val="yellow"/>
        </w:rPr>
      </w:pPr>
      <w:r w:rsidRPr="00D77F21">
        <w:rPr>
          <w:highlight w:val="yellow"/>
        </w:rPr>
        <w:t>for the Head Company all of the Item 3 Tax-Related Liability that is constituted by a Capital Gain made from a Head Company CGT Event must be included; and</w:t>
      </w:r>
      <w:bookmarkEnd w:id="169"/>
    </w:p>
    <w:p w14:paraId="0AA63A3C" w14:textId="51D3085A" w:rsidR="00A7025B" w:rsidRDefault="00223C0B" w:rsidP="00D77F21">
      <w:pPr>
        <w:pStyle w:val="PwCHeading4"/>
        <w:numPr>
          <w:ilvl w:val="4"/>
          <w:numId w:val="4"/>
        </w:numPr>
        <w:ind w:left="1134"/>
        <w:rPr>
          <w:highlight w:val="yellow"/>
        </w:rPr>
      </w:pPr>
      <w:r>
        <w:rPr>
          <w:highlight w:val="yellow"/>
        </w:rPr>
        <w:t xml:space="preserve">for each Member, </w:t>
      </w:r>
      <w:r w:rsidR="00892758" w:rsidRPr="00DF6DEC">
        <w:rPr>
          <w:highlight w:val="yellow"/>
        </w:rPr>
        <w:t>the following must be excluded:</w:t>
      </w:r>
    </w:p>
    <w:p w14:paraId="2614CEF7" w14:textId="27F44607"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any dividend received from another Member;</w:t>
      </w:r>
    </w:p>
    <w:p w14:paraId="075491EE" w14:textId="08589C73"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 xml:space="preserve">where the Member is a Trust or Partnership, any amounts that would be included in determining the notional </w:t>
      </w:r>
      <w:r w:rsidR="00BE4CEE">
        <w:rPr>
          <w:highlight w:val="yellow"/>
        </w:rPr>
        <w:t>income</w:t>
      </w:r>
      <w:r w:rsidR="00BE4CEE" w:rsidRPr="00DF6DEC">
        <w:rPr>
          <w:highlight w:val="yellow"/>
        </w:rPr>
        <w:t xml:space="preserve"> </w:t>
      </w:r>
      <w:r w:rsidRPr="00DF6DEC">
        <w:rPr>
          <w:highlight w:val="yellow"/>
        </w:rPr>
        <w:t>or loss of another Member as a stand alone entity by virtue of that Member being a beneficiary of the Trust or a partner in the Partnership, as the case may be;</w:t>
      </w:r>
    </w:p>
    <w:p w14:paraId="526F13C7" w14:textId="77777777"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any payments made and amounts received under a Tax Funding Agreement, if existing, for the Consolidated Group</w:t>
      </w:r>
      <w:r w:rsidR="0005456A" w:rsidRPr="0005456A">
        <w:rPr>
          <w:highlight w:val="yellow"/>
        </w:rPr>
        <w:t xml:space="preserve">; </w:t>
      </w:r>
      <w:r w:rsidRPr="00F54A75">
        <w:rPr>
          <w:highlight w:val="yellow"/>
        </w:rPr>
        <w:t>a</w:t>
      </w:r>
      <w:r w:rsidRPr="00DF6DEC">
        <w:rPr>
          <w:highlight w:val="yellow"/>
        </w:rPr>
        <w:t>nd</w:t>
      </w:r>
    </w:p>
    <w:p w14:paraId="0A569B9A" w14:textId="7C54745D"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 xml:space="preserve">any assessable income, deductions or tax offsets that are referrable to part of the relevant year of income in which the Member was not part of the Consolidated Group which will be apportioned on a reasonable basis to the period during which the </w:t>
      </w:r>
      <w:r w:rsidR="00E9059E">
        <w:rPr>
          <w:highlight w:val="yellow"/>
        </w:rPr>
        <w:t xml:space="preserve"> </w:t>
      </w:r>
      <w:r w:rsidRPr="00DF6DEC">
        <w:rPr>
          <w:highlight w:val="yellow"/>
        </w:rPr>
        <w:t>Member was not a Member of the Consolidated Group</w:t>
      </w:r>
      <w:r w:rsidR="00223C0B">
        <w:rPr>
          <w:highlight w:val="yellow"/>
        </w:rPr>
        <w:t>;</w:t>
      </w:r>
    </w:p>
    <w:p w14:paraId="077E2B7B" w14:textId="2F6B6A02" w:rsidR="00BD20D0" w:rsidRPr="00D77F21" w:rsidRDefault="00BD20D0" w:rsidP="00BD20D0">
      <w:pPr>
        <w:pStyle w:val="PwCHeading4"/>
        <w:numPr>
          <w:ilvl w:val="4"/>
          <w:numId w:val="4"/>
        </w:numPr>
        <w:ind w:left="1134"/>
        <w:rPr>
          <w:highlight w:val="yellow"/>
        </w:rPr>
      </w:pPr>
      <w:r w:rsidRPr="00D77F21">
        <w:rPr>
          <w:highlight w:val="yellow"/>
        </w:rPr>
        <w:t xml:space="preserve">assume that any agreement, choice, declaration, election, selection, giving of a notice or exercising an option that may be made or is required to be made in making that calculation, was made in the same manner as it was made in calculating the Tax-related Liability of the </w:t>
      </w:r>
      <w:r w:rsidR="00C7164F" w:rsidRPr="00D77F21">
        <w:rPr>
          <w:highlight w:val="yellow"/>
        </w:rPr>
        <w:t>Consolidated Group</w:t>
      </w:r>
      <w:r w:rsidRPr="00D77F21">
        <w:rPr>
          <w:highlight w:val="yellow"/>
        </w:rPr>
        <w:t>;</w:t>
      </w:r>
    </w:p>
    <w:p w14:paraId="0E56AF7B" w14:textId="7D7F5E60" w:rsidR="00BD20D0" w:rsidRPr="00D77F21" w:rsidRDefault="00BD20D0" w:rsidP="00BD20D0">
      <w:pPr>
        <w:pStyle w:val="PwCHeading4"/>
        <w:numPr>
          <w:ilvl w:val="4"/>
          <w:numId w:val="4"/>
        </w:numPr>
        <w:ind w:left="1134"/>
        <w:rPr>
          <w:highlight w:val="yellow"/>
        </w:rPr>
      </w:pPr>
      <w:r w:rsidRPr="00D77F21">
        <w:rPr>
          <w:highlight w:val="yellow"/>
        </w:rPr>
        <w:t>if Division 820 of the ITAA 1997 applies to the Consolidated Group, calculate the amount of debt deductions denied to that Member as follows:</w:t>
      </w:r>
    </w:p>
    <w:p w14:paraId="2E96B217" w14:textId="77777777" w:rsidR="00BD20D0" w:rsidRPr="00D77F21" w:rsidRDefault="00BD20D0" w:rsidP="00BD20D0">
      <w:pPr>
        <w:pStyle w:val="PwCHeading4"/>
        <w:numPr>
          <w:ilvl w:val="5"/>
          <w:numId w:val="4"/>
        </w:numPr>
        <w:rPr>
          <w:highlight w:val="yellow"/>
        </w:rPr>
      </w:pPr>
      <w:r w:rsidRPr="00D77F21">
        <w:rPr>
          <w:highlight w:val="yellow"/>
        </w:rPr>
        <w:t>calculate the amount of debt deductions denied to the Consolidated Group, if any, ignoring the assumption in paragraph (a) above; and</w:t>
      </w:r>
    </w:p>
    <w:p w14:paraId="663ADCDE" w14:textId="3788FC89" w:rsidR="00BD20D0" w:rsidRPr="00D77F21" w:rsidRDefault="00BD20D0" w:rsidP="00BD20D0">
      <w:pPr>
        <w:pStyle w:val="PwCHeading4"/>
        <w:numPr>
          <w:ilvl w:val="5"/>
          <w:numId w:val="4"/>
        </w:numPr>
        <w:rPr>
          <w:highlight w:val="yellow"/>
        </w:rPr>
      </w:pPr>
      <w:r w:rsidRPr="00D77F21">
        <w:rPr>
          <w:highlight w:val="yellow"/>
        </w:rPr>
        <w:t>allocate the amount of debt deductions denied to the Consolidated Group in subparagraph (A) above to the Member based on the percentage of total debt deductions of the Consolidated Group that are attributable to the activities of the Member;</w:t>
      </w:r>
    </w:p>
    <w:p w14:paraId="7B38198B" w14:textId="5CF45C35" w:rsidR="00BD20D0" w:rsidRPr="00D77F21" w:rsidRDefault="00BD20D0" w:rsidP="00BD20D0">
      <w:pPr>
        <w:pStyle w:val="PwCHeading4"/>
        <w:numPr>
          <w:ilvl w:val="4"/>
          <w:numId w:val="4"/>
        </w:numPr>
        <w:ind w:left="1134"/>
        <w:rPr>
          <w:highlight w:val="yellow"/>
        </w:rPr>
      </w:pPr>
      <w:r w:rsidRPr="00D77F21">
        <w:rPr>
          <w:highlight w:val="yellow"/>
        </w:rPr>
        <w:t xml:space="preserve">each asset of a Member has the same cost as it has when treated as an asset of the </w:t>
      </w:r>
      <w:r w:rsidR="00C7164F" w:rsidRPr="00D77F21">
        <w:rPr>
          <w:highlight w:val="yellow"/>
        </w:rPr>
        <w:t>Consolidated Group</w:t>
      </w:r>
      <w:r w:rsidRPr="00D77F21">
        <w:rPr>
          <w:highlight w:val="yellow"/>
        </w:rPr>
        <w:t xml:space="preserve"> in accordance with the Single Entity Rule; and</w:t>
      </w:r>
    </w:p>
    <w:p w14:paraId="5857D0B1" w14:textId="630D24F7" w:rsidR="00BD20D0" w:rsidRPr="00D77F21" w:rsidRDefault="00BD20D0" w:rsidP="00D77F21">
      <w:pPr>
        <w:pStyle w:val="PwCHeading4"/>
        <w:numPr>
          <w:ilvl w:val="4"/>
          <w:numId w:val="4"/>
        </w:numPr>
        <w:ind w:left="1134"/>
        <w:rPr>
          <w:highlight w:val="yellow"/>
        </w:rPr>
      </w:pPr>
      <w:r w:rsidRPr="00D77F21">
        <w:rPr>
          <w:highlight w:val="yellow"/>
        </w:rPr>
        <w:t>any debt that is forgiven or deemed to be forgiven within the meaning of the ITAA 1936, the ITAA 1997 or the TAA 1953 in respect of a debt owed by one Member to another</w:t>
      </w:r>
      <w:r w:rsidR="00E9059E" w:rsidRPr="00D77F21">
        <w:rPr>
          <w:highlight w:val="yellow"/>
        </w:rPr>
        <w:t xml:space="preserve"> </w:t>
      </w:r>
      <w:r w:rsidRPr="00D77F21">
        <w:rPr>
          <w:highlight w:val="yellow"/>
        </w:rPr>
        <w:t>is to be ignored and has no tax effect.</w:t>
      </w:r>
    </w:p>
    <w:p w14:paraId="38F274A9" w14:textId="1F900682" w:rsidR="008C1143" w:rsidRDefault="008C1143" w:rsidP="00BD20D0">
      <w:pPr>
        <w:pStyle w:val="PwCHeading3"/>
        <w:numPr>
          <w:ilvl w:val="3"/>
          <w:numId w:val="4"/>
        </w:numPr>
        <w:ind w:left="567"/>
        <w:rPr>
          <w:highlight w:val="yellow"/>
        </w:rPr>
      </w:pPr>
      <w:r>
        <w:rPr>
          <w:highlight w:val="yellow"/>
        </w:rPr>
        <w:t xml:space="preserve">The notional </w:t>
      </w:r>
      <w:r w:rsidR="00BE4CEE">
        <w:rPr>
          <w:highlight w:val="yellow"/>
        </w:rPr>
        <w:t>income</w:t>
      </w:r>
      <w:r>
        <w:rPr>
          <w:highlight w:val="yellow"/>
        </w:rPr>
        <w:t>, or loss, of a Member who was not a party to this Agreement prior to the</w:t>
      </w:r>
      <w:r w:rsidR="00074692">
        <w:rPr>
          <w:highlight w:val="yellow"/>
        </w:rPr>
        <w:t xml:space="preserve"> </w:t>
      </w:r>
      <w:r>
        <w:rPr>
          <w:highlight w:val="yellow"/>
        </w:rPr>
        <w:t>Due Date</w:t>
      </w:r>
      <w:r w:rsidR="00074692">
        <w:rPr>
          <w:highlight w:val="yellow"/>
        </w:rPr>
        <w:t xml:space="preserve"> of the original assessment</w:t>
      </w:r>
      <w:r>
        <w:rPr>
          <w:highlight w:val="yellow"/>
        </w:rPr>
        <w:t xml:space="preserve"> of the Tax-Related Liability will be added to the notional </w:t>
      </w:r>
      <w:r w:rsidR="00BE4CEE">
        <w:rPr>
          <w:highlight w:val="yellow"/>
        </w:rPr>
        <w:t>income</w:t>
      </w:r>
      <w:r>
        <w:rPr>
          <w:highlight w:val="yellow"/>
        </w:rPr>
        <w:t>, or loss, of the Head Company</w:t>
      </w:r>
      <w:r w:rsidR="00D350B4">
        <w:rPr>
          <w:highlight w:val="yellow"/>
        </w:rPr>
        <w:t xml:space="preserve"> as part of the calculation under </w:t>
      </w:r>
      <w:r w:rsidR="00D350B4">
        <w:rPr>
          <w:highlight w:val="yellow"/>
        </w:rPr>
        <w:fldChar w:fldCharType="begin"/>
      </w:r>
      <w:r w:rsidR="00D350B4">
        <w:rPr>
          <w:highlight w:val="yellow"/>
        </w:rPr>
        <w:instrText xml:space="preserve"> REF _Ref24380598 \r \h </w:instrText>
      </w:r>
      <w:r w:rsidR="00D350B4">
        <w:rPr>
          <w:highlight w:val="yellow"/>
        </w:rPr>
      </w:r>
      <w:r w:rsidR="00D350B4">
        <w:rPr>
          <w:highlight w:val="yellow"/>
        </w:rPr>
        <w:fldChar w:fldCharType="separate"/>
      </w:r>
      <w:r w:rsidR="000425B8">
        <w:rPr>
          <w:highlight w:val="yellow"/>
        </w:rPr>
        <w:t>(a)</w:t>
      </w:r>
      <w:r w:rsidR="00D350B4">
        <w:rPr>
          <w:highlight w:val="yellow"/>
        </w:rPr>
        <w:fldChar w:fldCharType="end"/>
      </w:r>
      <w:r w:rsidR="00D350B4">
        <w:rPr>
          <w:highlight w:val="yellow"/>
        </w:rPr>
        <w:t xml:space="preserve"> above</w:t>
      </w:r>
      <w:r>
        <w:rPr>
          <w:highlight w:val="yellow"/>
        </w:rPr>
        <w:t>.</w:t>
      </w:r>
    </w:p>
    <w:p w14:paraId="379C2269" w14:textId="134F5F50" w:rsidR="00A7025B" w:rsidRDefault="00892758" w:rsidP="00BD20D0">
      <w:pPr>
        <w:pStyle w:val="PwCHeading3"/>
        <w:numPr>
          <w:ilvl w:val="3"/>
          <w:numId w:val="4"/>
        </w:numPr>
        <w:ind w:left="567"/>
        <w:rPr>
          <w:highlight w:val="yellow"/>
        </w:rPr>
      </w:pPr>
      <w:r w:rsidRPr="00DF6DEC">
        <w:rPr>
          <w:highlight w:val="yellow"/>
        </w:rPr>
        <w:lastRenderedPageBreak/>
        <w:t>If the determination in (a)</w:t>
      </w:r>
      <w:r w:rsidR="009F7D58">
        <w:rPr>
          <w:highlight w:val="yellow"/>
        </w:rPr>
        <w:t xml:space="preserve"> and (b)</w:t>
      </w:r>
      <w:r w:rsidRPr="00DF6DEC">
        <w:rPr>
          <w:highlight w:val="yellow"/>
        </w:rPr>
        <w:t xml:space="preserve"> above results in a Group Member having a notional loss then:</w:t>
      </w:r>
    </w:p>
    <w:p w14:paraId="7BE0EA36" w14:textId="78920748" w:rsidR="00A7025B" w:rsidRDefault="00892758">
      <w:pPr>
        <w:pStyle w:val="PwCHeading4"/>
        <w:numPr>
          <w:ilvl w:val="4"/>
          <w:numId w:val="4"/>
        </w:numPr>
        <w:ind w:left="1134"/>
        <w:rPr>
          <w:highlight w:val="yellow"/>
        </w:rPr>
      </w:pPr>
      <w:r w:rsidRPr="00DF6DEC">
        <w:rPr>
          <w:highlight w:val="yellow"/>
        </w:rPr>
        <w:t xml:space="preserve">such loss will be notionally transferred to each Group Member with a notional </w:t>
      </w:r>
      <w:r w:rsidR="00435DEA">
        <w:rPr>
          <w:highlight w:val="yellow"/>
        </w:rPr>
        <w:t>income</w:t>
      </w:r>
      <w:r w:rsidRPr="00DF6DEC">
        <w:rPr>
          <w:highlight w:val="yellow"/>
        </w:rPr>
        <w:t xml:space="preserve"> pro-rata in proportion to the amount by which such Group Member’s notional </w:t>
      </w:r>
      <w:r w:rsidR="00435DEA">
        <w:rPr>
          <w:highlight w:val="yellow"/>
        </w:rPr>
        <w:t>income</w:t>
      </w:r>
      <w:r w:rsidRPr="00DF6DEC">
        <w:rPr>
          <w:highlight w:val="yellow"/>
        </w:rPr>
        <w:t xml:space="preserve"> bears to the notional </w:t>
      </w:r>
      <w:r w:rsidR="00435DEA">
        <w:rPr>
          <w:highlight w:val="yellow"/>
        </w:rPr>
        <w:t>income</w:t>
      </w:r>
      <w:r w:rsidRPr="00DF6DEC">
        <w:rPr>
          <w:highlight w:val="yellow"/>
        </w:rPr>
        <w:t xml:space="preserve"> of all Group Members whose notional </w:t>
      </w:r>
      <w:r w:rsidR="00435DEA">
        <w:rPr>
          <w:highlight w:val="yellow"/>
        </w:rPr>
        <w:t>income</w:t>
      </w:r>
      <w:r w:rsidRPr="00DF6DEC">
        <w:rPr>
          <w:highlight w:val="yellow"/>
        </w:rPr>
        <w:t xml:space="preserve"> is greater than zero; and</w:t>
      </w:r>
    </w:p>
    <w:p w14:paraId="7E86122C" w14:textId="1E80E6A4" w:rsidR="00A7025B" w:rsidRDefault="00892758" w:rsidP="003347B0">
      <w:pPr>
        <w:pStyle w:val="PwCHeading4"/>
        <w:numPr>
          <w:ilvl w:val="4"/>
          <w:numId w:val="4"/>
        </w:numPr>
        <w:ind w:left="1134"/>
        <w:rPr>
          <w:highlight w:val="yellow"/>
        </w:rPr>
      </w:pPr>
      <w:r w:rsidRPr="00DF6DEC">
        <w:rPr>
          <w:highlight w:val="yellow"/>
        </w:rPr>
        <w:t xml:space="preserve">that Group Member’s </w:t>
      </w:r>
      <w:r w:rsidR="009F7D58">
        <w:rPr>
          <w:highlight w:val="yellow"/>
        </w:rPr>
        <w:t>notional taxation liability will be zero</w:t>
      </w:r>
      <w:r w:rsidRPr="00DF6DEC">
        <w:rPr>
          <w:highlight w:val="yellow"/>
        </w:rPr>
        <w:t>.</w:t>
      </w:r>
    </w:p>
    <w:p w14:paraId="32B9DE78" w14:textId="5B9B4F08" w:rsidR="00BE4CEE" w:rsidRDefault="00BE4CEE">
      <w:pPr>
        <w:pStyle w:val="PwCHeading3"/>
        <w:numPr>
          <w:ilvl w:val="3"/>
          <w:numId w:val="4"/>
        </w:numPr>
        <w:ind w:left="567"/>
        <w:rPr>
          <w:highlight w:val="yellow"/>
        </w:rPr>
      </w:pPr>
      <w:r>
        <w:rPr>
          <w:highlight w:val="yellow"/>
        </w:rPr>
        <w:t>The notional taxation liability of a Member will be determined by multiplying the notional income of that Member by the tax rate applicable to the Consolidated Group.</w:t>
      </w:r>
    </w:p>
    <w:p w14:paraId="78742C39" w14:textId="5DE19910" w:rsidR="00A7025B" w:rsidRDefault="00892758">
      <w:pPr>
        <w:pStyle w:val="PwCHeading3"/>
        <w:numPr>
          <w:ilvl w:val="3"/>
          <w:numId w:val="4"/>
        </w:numPr>
        <w:ind w:left="567"/>
        <w:rPr>
          <w:highlight w:val="yellow"/>
        </w:rPr>
      </w:pPr>
      <w:r w:rsidRPr="00DF6DEC">
        <w:rPr>
          <w:highlight w:val="yellow"/>
        </w:rPr>
        <w:t xml:space="preserve">The Tax-Related Liability will be allocated among each Group Member in proportion to the amount which that Group Member’s notional taxation liability bears to the aggregate notional taxation liability of all Group Members (including any Group Member who was a </w:t>
      </w:r>
      <w:r w:rsidR="00AC6C38">
        <w:rPr>
          <w:highlight w:val="yellow"/>
        </w:rPr>
        <w:t>M</w:t>
      </w:r>
      <w:r w:rsidR="00AC6C38" w:rsidRPr="00DF6DEC">
        <w:rPr>
          <w:highlight w:val="yellow"/>
        </w:rPr>
        <w:t xml:space="preserve">ember </w:t>
      </w:r>
      <w:r w:rsidRPr="00DF6DEC">
        <w:rPr>
          <w:highlight w:val="yellow"/>
        </w:rPr>
        <w:t xml:space="preserve">of the Consolidated Group for part of the Financial Year to the extent such Group Member’s notional taxation liability relates to the period it was a </w:t>
      </w:r>
      <w:r w:rsidR="00AC6C38">
        <w:rPr>
          <w:highlight w:val="yellow"/>
        </w:rPr>
        <w:t>M</w:t>
      </w:r>
      <w:r w:rsidR="00AC6C38" w:rsidRPr="00DF6DEC">
        <w:rPr>
          <w:highlight w:val="yellow"/>
        </w:rPr>
        <w:t xml:space="preserve">ember </w:t>
      </w:r>
      <w:r w:rsidRPr="00DF6DEC">
        <w:rPr>
          <w:highlight w:val="yellow"/>
        </w:rPr>
        <w:t>of the Consolidated Group) as adjusted under (b)</w:t>
      </w:r>
      <w:r w:rsidR="005533B8">
        <w:rPr>
          <w:highlight w:val="yellow"/>
        </w:rPr>
        <w:t xml:space="preserve"> and (c)</w:t>
      </w:r>
      <w:r w:rsidRPr="00DF6DEC">
        <w:rPr>
          <w:highlight w:val="yellow"/>
        </w:rPr>
        <w:t xml:space="preserve"> above.</w:t>
      </w:r>
    </w:p>
    <w:p w14:paraId="1BD18BDB" w14:textId="77777777" w:rsidR="00A7025B" w:rsidRDefault="00892758">
      <w:pPr>
        <w:pStyle w:val="PwCHeading3"/>
        <w:numPr>
          <w:ilvl w:val="3"/>
          <w:numId w:val="4"/>
        </w:numPr>
        <w:ind w:left="567"/>
        <w:rPr>
          <w:highlight w:val="yellow"/>
        </w:rPr>
      </w:pPr>
      <w:r w:rsidRPr="00DF6DEC">
        <w:rPr>
          <w:highlight w:val="yellow"/>
        </w:rPr>
        <w:t xml:space="preserve">The amount so allocated to each Group Member is its Gross </w:t>
      </w:r>
      <w:r w:rsidR="00DD1F83">
        <w:rPr>
          <w:highlight w:val="yellow"/>
        </w:rPr>
        <w:t xml:space="preserve">Income Tax </w:t>
      </w:r>
      <w:r w:rsidRPr="00DF6DEC">
        <w:rPr>
          <w:highlight w:val="yellow"/>
        </w:rPr>
        <w:t>Contribution Amount.</w:t>
      </w:r>
    </w:p>
    <w:p w14:paraId="50EF21DB" w14:textId="77777777" w:rsidR="00A7025B" w:rsidRDefault="00892758">
      <w:pPr>
        <w:pStyle w:val="PwCHeading3"/>
        <w:numPr>
          <w:ilvl w:val="3"/>
          <w:numId w:val="4"/>
        </w:numPr>
        <w:ind w:left="567"/>
        <w:rPr>
          <w:highlight w:val="yellow"/>
        </w:rPr>
      </w:pPr>
      <w:r w:rsidRPr="00DF6DEC">
        <w:rPr>
          <w:highlight w:val="yellow"/>
        </w:rPr>
        <w:t xml:space="preserve">The Gross </w:t>
      </w:r>
      <w:r w:rsidR="00DD1F83">
        <w:rPr>
          <w:highlight w:val="yellow"/>
        </w:rPr>
        <w:t xml:space="preserve">Income Tax </w:t>
      </w:r>
      <w:r w:rsidRPr="00DF6DEC">
        <w:rPr>
          <w:highlight w:val="yellow"/>
        </w:rPr>
        <w:t>Contribution Amount of each Group Member will then be reduced by:</w:t>
      </w:r>
    </w:p>
    <w:p w14:paraId="00F2AB79" w14:textId="2E416AD4" w:rsidR="00A7025B" w:rsidRDefault="00892758">
      <w:pPr>
        <w:pStyle w:val="PwCHeading4"/>
        <w:numPr>
          <w:ilvl w:val="4"/>
          <w:numId w:val="4"/>
        </w:numPr>
        <w:ind w:left="1134"/>
        <w:rPr>
          <w:highlight w:val="yellow"/>
        </w:rPr>
      </w:pPr>
      <w:r w:rsidRPr="00DF6DEC">
        <w:rPr>
          <w:highlight w:val="yellow"/>
        </w:rPr>
        <w:t>any Contribution Amounts for Items 30</w:t>
      </w:r>
      <w:r w:rsidR="00C677F6">
        <w:rPr>
          <w:highlight w:val="yellow"/>
        </w:rPr>
        <w:t>,</w:t>
      </w:r>
      <w:r w:rsidR="002E6C81">
        <w:rPr>
          <w:highlight w:val="yellow"/>
        </w:rPr>
        <w:t xml:space="preserve"> </w:t>
      </w:r>
      <w:r w:rsidR="00C677F6">
        <w:rPr>
          <w:highlight w:val="yellow"/>
        </w:rPr>
        <w:t>32</w:t>
      </w:r>
      <w:r w:rsidRPr="00DF6DEC">
        <w:rPr>
          <w:highlight w:val="yellow"/>
        </w:rPr>
        <w:t xml:space="preserve"> and 35 Tax</w:t>
      </w:r>
      <w:r w:rsidR="00C03CCE">
        <w:rPr>
          <w:highlight w:val="yellow"/>
        </w:rPr>
        <w:t>-</w:t>
      </w:r>
      <w:r w:rsidRPr="00DF6DEC">
        <w:rPr>
          <w:highlight w:val="yellow"/>
        </w:rPr>
        <w:t xml:space="preserve">Related Liabilities allocated to it in respect of that year of income; and </w:t>
      </w:r>
    </w:p>
    <w:p w14:paraId="78A8FD6C" w14:textId="084A6915" w:rsidR="00A7025B" w:rsidRDefault="00892758">
      <w:pPr>
        <w:pStyle w:val="PwCHeading4"/>
        <w:numPr>
          <w:ilvl w:val="4"/>
          <w:numId w:val="4"/>
        </w:numPr>
        <w:ind w:left="1134"/>
        <w:rPr>
          <w:highlight w:val="yellow"/>
        </w:rPr>
      </w:pPr>
      <w:r w:rsidRPr="00DF6DEC">
        <w:rPr>
          <w:highlight w:val="yellow"/>
        </w:rPr>
        <w:t>any other amounts paid or payable by that Group Member for which the Head Company has, does or will receive a credit under section 45</w:t>
      </w:r>
      <w:r w:rsidRPr="00DF6DEC">
        <w:rPr>
          <w:highlight w:val="yellow"/>
        </w:rPr>
        <w:noBreakHyphen/>
        <w:t>30 in Schedule 1 to TAA 1953</w:t>
      </w:r>
      <w:r w:rsidR="0069117A">
        <w:rPr>
          <w:rStyle w:val="FootnoteReference"/>
          <w:highlight w:val="yellow"/>
        </w:rPr>
        <w:footnoteReference w:id="42"/>
      </w:r>
      <w:r w:rsidRPr="00DF6DEC">
        <w:rPr>
          <w:highlight w:val="yellow"/>
        </w:rPr>
        <w:t xml:space="preserve"> for that income year; or a credit under section 45</w:t>
      </w:r>
      <w:r w:rsidRPr="00DF6DEC">
        <w:rPr>
          <w:highlight w:val="yellow"/>
        </w:rPr>
        <w:noBreakHyphen/>
        <w:t>865 in Schedule 1 to TAA 1953</w:t>
      </w:r>
      <w:r w:rsidR="0069117A">
        <w:rPr>
          <w:rStyle w:val="FootnoteReference"/>
          <w:highlight w:val="yellow"/>
        </w:rPr>
        <w:footnoteReference w:id="43"/>
      </w:r>
      <w:r w:rsidRPr="00DF6DEC">
        <w:rPr>
          <w:highlight w:val="yellow"/>
        </w:rPr>
        <w:t xml:space="preserve"> for that income year.</w:t>
      </w:r>
    </w:p>
    <w:p w14:paraId="060F087B" w14:textId="77777777" w:rsidR="00A7025B" w:rsidRDefault="00892758" w:rsidP="003347B0">
      <w:pPr>
        <w:pStyle w:val="PwCHeading3"/>
        <w:numPr>
          <w:ilvl w:val="3"/>
          <w:numId w:val="4"/>
        </w:numPr>
        <w:ind w:left="567"/>
        <w:rPr>
          <w:highlight w:val="yellow"/>
        </w:rPr>
      </w:pPr>
      <w:r w:rsidRPr="00DF6DEC">
        <w:rPr>
          <w:highlight w:val="yellow"/>
        </w:rPr>
        <w:t xml:space="preserve">The amount so allocated to each Group Member is its Net </w:t>
      </w:r>
      <w:r w:rsidR="00DD1F83">
        <w:rPr>
          <w:highlight w:val="yellow"/>
        </w:rPr>
        <w:t xml:space="preserve">Income Tax </w:t>
      </w:r>
      <w:r w:rsidRPr="00DF6DEC">
        <w:rPr>
          <w:highlight w:val="yellow"/>
        </w:rPr>
        <w:t>Contribution Amount.</w:t>
      </w:r>
    </w:p>
    <w:p w14:paraId="09C51973" w14:textId="77777777" w:rsidR="00A7025B" w:rsidRDefault="00892758" w:rsidP="003347B0">
      <w:pPr>
        <w:pStyle w:val="PwCHeading3"/>
        <w:numPr>
          <w:ilvl w:val="3"/>
          <w:numId w:val="4"/>
        </w:numPr>
        <w:ind w:left="567"/>
        <w:rPr>
          <w:highlight w:val="yellow"/>
        </w:rPr>
      </w:pPr>
      <w:r w:rsidRPr="00DF6DEC">
        <w:rPr>
          <w:highlight w:val="yellow"/>
        </w:rPr>
        <w:t xml:space="preserve">If any Group Member’s Net </w:t>
      </w:r>
      <w:r w:rsidR="00DD1F83">
        <w:rPr>
          <w:highlight w:val="yellow"/>
        </w:rPr>
        <w:t xml:space="preserve">Income Tax </w:t>
      </w:r>
      <w:r w:rsidRPr="00DF6DEC">
        <w:rPr>
          <w:highlight w:val="yellow"/>
        </w:rPr>
        <w:t>Contribution Amount is less than or equal to zero:</w:t>
      </w:r>
    </w:p>
    <w:p w14:paraId="696DFE2F" w14:textId="77777777" w:rsidR="00A7025B" w:rsidRDefault="00892758">
      <w:pPr>
        <w:pStyle w:val="PwCHeading4"/>
        <w:numPr>
          <w:ilvl w:val="4"/>
          <w:numId w:val="4"/>
        </w:numPr>
        <w:ind w:left="1134"/>
        <w:rPr>
          <w:highlight w:val="yellow"/>
        </w:rPr>
      </w:pPr>
      <w:r w:rsidRPr="00DF6DEC">
        <w:rPr>
          <w:highlight w:val="yellow"/>
        </w:rPr>
        <w:t xml:space="preserve">such Net </w:t>
      </w:r>
      <w:r w:rsidR="00DD1F83">
        <w:rPr>
          <w:highlight w:val="yellow"/>
        </w:rPr>
        <w:t xml:space="preserve">Income Tax </w:t>
      </w:r>
      <w:r w:rsidRPr="00DF6DEC">
        <w:rPr>
          <w:highlight w:val="yellow"/>
        </w:rPr>
        <w:t xml:space="preserve">Contribution Amount will be notionally transferred to each Group Member with a Net </w:t>
      </w:r>
      <w:r w:rsidR="00DD1F83">
        <w:rPr>
          <w:highlight w:val="yellow"/>
        </w:rPr>
        <w:t xml:space="preserve">Income Tax </w:t>
      </w:r>
      <w:r w:rsidRPr="00DF6DEC">
        <w:rPr>
          <w:highlight w:val="yellow"/>
        </w:rPr>
        <w:t xml:space="preserve">Contribution Amount of greater than zero, pro rata in proportion to the amount by which such Group Member’s Net </w:t>
      </w:r>
      <w:r w:rsidR="00DD1F83">
        <w:rPr>
          <w:highlight w:val="yellow"/>
        </w:rPr>
        <w:t xml:space="preserve">Income Tax </w:t>
      </w:r>
      <w:r w:rsidRPr="00DF6DEC">
        <w:rPr>
          <w:highlight w:val="yellow"/>
        </w:rPr>
        <w:t xml:space="preserve">Contribution Amount bears to the Net </w:t>
      </w:r>
      <w:r w:rsidR="00DD1F83">
        <w:rPr>
          <w:highlight w:val="yellow"/>
        </w:rPr>
        <w:t xml:space="preserve">Income Tax </w:t>
      </w:r>
      <w:r w:rsidRPr="00DF6DEC">
        <w:rPr>
          <w:highlight w:val="yellow"/>
        </w:rPr>
        <w:t xml:space="preserve">Contribution Amounts of all Group Members whose Net </w:t>
      </w:r>
      <w:r w:rsidR="00DD1F83">
        <w:rPr>
          <w:highlight w:val="yellow"/>
        </w:rPr>
        <w:t xml:space="preserve">Income Tax </w:t>
      </w:r>
      <w:r w:rsidRPr="00DF6DEC">
        <w:rPr>
          <w:highlight w:val="yellow"/>
        </w:rPr>
        <w:t>Contribution Amounts are greater than zero; and</w:t>
      </w:r>
    </w:p>
    <w:p w14:paraId="3BBD2DC3" w14:textId="521CD880" w:rsidR="00A7025B" w:rsidRDefault="00892758">
      <w:pPr>
        <w:pStyle w:val="PwCHeading4"/>
        <w:numPr>
          <w:ilvl w:val="4"/>
          <w:numId w:val="4"/>
        </w:numPr>
        <w:ind w:left="1134"/>
        <w:rPr>
          <w:highlight w:val="yellow"/>
        </w:rPr>
      </w:pPr>
      <w:r w:rsidRPr="00DF6DEC">
        <w:rPr>
          <w:highlight w:val="yellow"/>
        </w:rPr>
        <w:t xml:space="preserve">that Group Member’s Net Adjusted </w:t>
      </w:r>
      <w:r w:rsidR="00DD1F83">
        <w:rPr>
          <w:highlight w:val="yellow"/>
        </w:rPr>
        <w:t xml:space="preserve">Income Tax </w:t>
      </w:r>
      <w:r w:rsidRPr="00DF6DEC">
        <w:rPr>
          <w:highlight w:val="yellow"/>
        </w:rPr>
        <w:t xml:space="preserve">Contribution Amount will be </w:t>
      </w:r>
      <w:r w:rsidR="009F7D58">
        <w:rPr>
          <w:highlight w:val="yellow"/>
        </w:rPr>
        <w:t>zero</w:t>
      </w:r>
      <w:r w:rsidRPr="00DF6DEC">
        <w:rPr>
          <w:highlight w:val="yellow"/>
        </w:rPr>
        <w:t>.</w:t>
      </w:r>
    </w:p>
    <w:p w14:paraId="63915FC3" w14:textId="77777777" w:rsidR="00A7025B" w:rsidRDefault="00892758" w:rsidP="003347B0">
      <w:pPr>
        <w:pStyle w:val="PwCHeading3"/>
        <w:numPr>
          <w:ilvl w:val="3"/>
          <w:numId w:val="4"/>
        </w:numPr>
        <w:ind w:left="567"/>
        <w:rPr>
          <w:highlight w:val="yellow"/>
        </w:rPr>
      </w:pPr>
      <w:r w:rsidRPr="00DF6DEC">
        <w:rPr>
          <w:highlight w:val="yellow"/>
        </w:rPr>
        <w:t xml:space="preserve">The amount so allocated to each Group Member is its Net Adjusted </w:t>
      </w:r>
      <w:r w:rsidR="00DD1F83">
        <w:rPr>
          <w:highlight w:val="yellow"/>
        </w:rPr>
        <w:t xml:space="preserve">Income Tax </w:t>
      </w:r>
      <w:r w:rsidRPr="00DF6DEC">
        <w:rPr>
          <w:highlight w:val="yellow"/>
        </w:rPr>
        <w:t>Contribution Amount.</w:t>
      </w:r>
    </w:p>
    <w:p w14:paraId="5B13B872" w14:textId="77777777" w:rsidR="00A7025B" w:rsidRDefault="00892758" w:rsidP="003347B0">
      <w:pPr>
        <w:pStyle w:val="PwCHeading3"/>
        <w:numPr>
          <w:ilvl w:val="3"/>
          <w:numId w:val="4"/>
        </w:numPr>
        <w:ind w:left="567"/>
        <w:rPr>
          <w:highlight w:val="yellow"/>
        </w:rPr>
      </w:pPr>
      <w:r w:rsidRPr="00DF6DEC">
        <w:rPr>
          <w:highlight w:val="yellow"/>
        </w:rPr>
        <w:t>The Tax-Related Liability will then be reduced by the amount of:</w:t>
      </w:r>
    </w:p>
    <w:p w14:paraId="1E97C9E1" w14:textId="77777777" w:rsidR="00A7025B" w:rsidRDefault="00892758" w:rsidP="003347B0">
      <w:pPr>
        <w:pStyle w:val="PwCHeading4"/>
        <w:numPr>
          <w:ilvl w:val="4"/>
          <w:numId w:val="4"/>
        </w:numPr>
        <w:ind w:left="1134"/>
        <w:rPr>
          <w:highlight w:val="yellow"/>
        </w:rPr>
      </w:pPr>
      <w:r w:rsidRPr="00DF6DEC">
        <w:rPr>
          <w:highlight w:val="yellow"/>
        </w:rPr>
        <w:t>any credit under section 45-30 in Schedule 1 of TAA 1953 for that income year; and</w:t>
      </w:r>
    </w:p>
    <w:p w14:paraId="402875C2" w14:textId="77777777" w:rsidR="00A7025B" w:rsidRDefault="00892758" w:rsidP="003347B0">
      <w:pPr>
        <w:pStyle w:val="PwCHeading4"/>
        <w:numPr>
          <w:ilvl w:val="4"/>
          <w:numId w:val="4"/>
        </w:numPr>
        <w:ind w:left="1134"/>
        <w:rPr>
          <w:highlight w:val="yellow"/>
        </w:rPr>
      </w:pPr>
      <w:r w:rsidRPr="00DF6DEC">
        <w:rPr>
          <w:highlight w:val="yellow"/>
        </w:rPr>
        <w:t>any credit under section 45-865 in Schedule 1 of TAA 1953 for that income year,</w:t>
      </w:r>
    </w:p>
    <w:p w14:paraId="6B3A7614" w14:textId="77777777" w:rsidR="00892758" w:rsidRPr="00DF6DEC" w:rsidRDefault="00892758" w:rsidP="00422220">
      <w:pPr>
        <w:pStyle w:val="PwCIndent3"/>
        <w:numPr>
          <w:ilvl w:val="0"/>
          <w:numId w:val="0"/>
        </w:numPr>
        <w:ind w:firstLine="567"/>
        <w:rPr>
          <w:highlight w:val="yellow"/>
        </w:rPr>
      </w:pPr>
      <w:r w:rsidRPr="00DF6DEC">
        <w:rPr>
          <w:highlight w:val="yellow"/>
        </w:rPr>
        <w:lastRenderedPageBreak/>
        <w:t xml:space="preserve">(the </w:t>
      </w:r>
      <w:r w:rsidR="0005456A" w:rsidRPr="0005456A">
        <w:rPr>
          <w:b/>
          <w:highlight w:val="yellow"/>
        </w:rPr>
        <w:t>721-25(1A) Adjusted Tax Related Liability</w:t>
      </w:r>
      <w:r w:rsidRPr="00DF6DEC">
        <w:rPr>
          <w:highlight w:val="yellow"/>
        </w:rPr>
        <w:t>).</w:t>
      </w:r>
    </w:p>
    <w:p w14:paraId="3CD0DEF8" w14:textId="77777777" w:rsidR="00A7025B" w:rsidRDefault="00892758">
      <w:pPr>
        <w:pStyle w:val="PwCHeading3"/>
        <w:numPr>
          <w:ilvl w:val="3"/>
          <w:numId w:val="4"/>
        </w:numPr>
        <w:ind w:left="567"/>
        <w:rPr>
          <w:highlight w:val="yellow"/>
        </w:rPr>
      </w:pPr>
      <w:r w:rsidRPr="00DF6DEC">
        <w:rPr>
          <w:highlight w:val="yellow"/>
        </w:rPr>
        <w:t xml:space="preserve">The 721-25(1A) Adjusted Tax Related Liability will be allocated between each Group Member in proportion to the amount which that Group Member’s Net Adjusted </w:t>
      </w:r>
      <w:r w:rsidR="00DD1F83">
        <w:rPr>
          <w:highlight w:val="yellow"/>
        </w:rPr>
        <w:t xml:space="preserve">Income Tax </w:t>
      </w:r>
      <w:r w:rsidRPr="00DF6DEC">
        <w:rPr>
          <w:highlight w:val="yellow"/>
        </w:rPr>
        <w:t xml:space="preserve">Contribution Amount bears to the aggregate Net Adjusted </w:t>
      </w:r>
      <w:r w:rsidR="00DD1F83">
        <w:rPr>
          <w:highlight w:val="yellow"/>
        </w:rPr>
        <w:t xml:space="preserve">Income Tax </w:t>
      </w:r>
      <w:r w:rsidRPr="00DF6DEC">
        <w:rPr>
          <w:highlight w:val="yellow"/>
        </w:rPr>
        <w:t>Contribution Amounts of all Group Members.</w:t>
      </w:r>
    </w:p>
    <w:p w14:paraId="340693C1" w14:textId="77777777" w:rsidR="00A7025B" w:rsidRDefault="00892758">
      <w:pPr>
        <w:pStyle w:val="PwCHeading3"/>
        <w:numPr>
          <w:ilvl w:val="3"/>
          <w:numId w:val="4"/>
        </w:numPr>
        <w:ind w:left="567"/>
        <w:rPr>
          <w:highlight w:val="yellow"/>
        </w:rPr>
      </w:pPr>
      <w:r w:rsidRPr="00DF6DEC">
        <w:rPr>
          <w:highlight w:val="yellow"/>
        </w:rPr>
        <w:t>The amount so allocated to each Group Member is its Contribution Amount.</w:t>
      </w:r>
    </w:p>
    <w:p w14:paraId="7B5F2DC6" w14:textId="5170BE33" w:rsidR="00892758" w:rsidRPr="001547A6" w:rsidRDefault="00892758" w:rsidP="00422220">
      <w:pPr>
        <w:pStyle w:val="PwCIndent2"/>
        <w:numPr>
          <w:ilvl w:val="0"/>
          <w:numId w:val="0"/>
        </w:numPr>
        <w:rPr>
          <w:b/>
        </w:rPr>
      </w:pPr>
      <w:r w:rsidRPr="00DF6DEC">
        <w:rPr>
          <w:b/>
          <w:highlight w:val="yellow"/>
        </w:rPr>
        <w:t>Notional Accounting Basis</w:t>
      </w:r>
      <w:r w:rsidR="008C1143">
        <w:rPr>
          <w:b/>
        </w:rPr>
        <w:t xml:space="preserve"> </w:t>
      </w:r>
    </w:p>
    <w:p w14:paraId="0D6BFCE5" w14:textId="6E6780A9" w:rsidR="00892758" w:rsidRPr="00DF6DEC" w:rsidRDefault="00892758" w:rsidP="003347B0">
      <w:pPr>
        <w:pStyle w:val="PwCHeading3"/>
        <w:numPr>
          <w:ilvl w:val="3"/>
          <w:numId w:val="17"/>
        </w:numPr>
        <w:tabs>
          <w:tab w:val="clear" w:pos="1134"/>
          <w:tab w:val="num" w:pos="567"/>
        </w:tabs>
        <w:ind w:left="567"/>
        <w:rPr>
          <w:highlight w:val="yellow"/>
        </w:rPr>
      </w:pPr>
      <w:r w:rsidRPr="00DF6DEC">
        <w:rPr>
          <w:highlight w:val="yellow"/>
        </w:rPr>
        <w:t xml:space="preserve">The </w:t>
      </w:r>
      <w:r w:rsidR="00BD53DC">
        <w:rPr>
          <w:highlight w:val="yellow"/>
        </w:rPr>
        <w:t xml:space="preserve">notional </w:t>
      </w:r>
      <w:r w:rsidRPr="00DF6DEC">
        <w:rPr>
          <w:highlight w:val="yellow"/>
        </w:rPr>
        <w:t>profit</w:t>
      </w:r>
      <w:r w:rsidR="009F7D58">
        <w:rPr>
          <w:highlight w:val="yellow"/>
        </w:rPr>
        <w:t xml:space="preserve"> or loss</w:t>
      </w:r>
      <w:r w:rsidRPr="00DF6DEC">
        <w:rPr>
          <w:highlight w:val="yellow"/>
        </w:rPr>
        <w:t xml:space="preserve"> before tax of each Member</w:t>
      </w:r>
      <w:r w:rsidR="00165DCB">
        <w:rPr>
          <w:highlight w:val="yellow"/>
        </w:rPr>
        <w:t xml:space="preserve"> of the Consolidated Group</w:t>
      </w:r>
      <w:r w:rsidRPr="00DF6DEC">
        <w:rPr>
          <w:highlight w:val="yellow"/>
        </w:rPr>
        <w:t xml:space="preserve"> will be determined based on the accounts of each such Member in the relevant year of income.</w:t>
      </w:r>
    </w:p>
    <w:p w14:paraId="02D18954" w14:textId="77777777" w:rsidR="007C14D3" w:rsidRPr="007C14D3" w:rsidRDefault="00892758" w:rsidP="003347B0">
      <w:pPr>
        <w:pStyle w:val="PwCHeading3"/>
        <w:numPr>
          <w:ilvl w:val="3"/>
          <w:numId w:val="17"/>
        </w:numPr>
        <w:tabs>
          <w:tab w:val="clear" w:pos="1134"/>
          <w:tab w:val="num" w:pos="567"/>
        </w:tabs>
        <w:ind w:left="567"/>
      </w:pPr>
      <w:r w:rsidRPr="00DF6DEC">
        <w:rPr>
          <w:highlight w:val="yellow"/>
        </w:rPr>
        <w:t>An adjustment will be made to</w:t>
      </w:r>
      <w:r w:rsidR="007C14D3">
        <w:rPr>
          <w:highlight w:val="yellow"/>
        </w:rPr>
        <w:t xml:space="preserve"> the amount calculated at paragraph (a) to:</w:t>
      </w:r>
      <w:r w:rsidRPr="00DF6DEC">
        <w:rPr>
          <w:highlight w:val="yellow"/>
        </w:rPr>
        <w:t xml:space="preserve"> </w:t>
      </w:r>
    </w:p>
    <w:p w14:paraId="3B8E0E78" w14:textId="13BFBDB9" w:rsidR="00A7025B" w:rsidRDefault="004349EA">
      <w:pPr>
        <w:pStyle w:val="PwCHeading4"/>
        <w:numPr>
          <w:ilvl w:val="4"/>
          <w:numId w:val="4"/>
        </w:numPr>
        <w:ind w:left="1134"/>
      </w:pPr>
      <w:r>
        <w:rPr>
          <w:highlight w:val="yellow"/>
        </w:rPr>
        <w:t>eliminate any transactions between Members</w:t>
      </w:r>
      <w:r w:rsidR="007C14D3">
        <w:t>; and</w:t>
      </w:r>
    </w:p>
    <w:p w14:paraId="53CDD8DA" w14:textId="5491D445" w:rsidR="00A7025B" w:rsidRDefault="007C14D3">
      <w:pPr>
        <w:pStyle w:val="PwCHeading4"/>
        <w:numPr>
          <w:ilvl w:val="4"/>
          <w:numId w:val="4"/>
        </w:numPr>
        <w:ind w:left="1134"/>
      </w:pPr>
      <w:r>
        <w:rPr>
          <w:highlight w:val="yellow"/>
        </w:rPr>
        <w:t xml:space="preserve">exclude, </w:t>
      </w:r>
      <w:r w:rsidRPr="00DF6DEC">
        <w:rPr>
          <w:highlight w:val="yellow"/>
        </w:rPr>
        <w:t xml:space="preserve">where the Member is a Trust or Partnership, any amounts that would be included in determining the </w:t>
      </w:r>
      <w:r>
        <w:rPr>
          <w:highlight w:val="yellow"/>
        </w:rPr>
        <w:t>profit before tax of</w:t>
      </w:r>
      <w:r w:rsidRPr="00DF6DEC">
        <w:rPr>
          <w:highlight w:val="yellow"/>
        </w:rPr>
        <w:t xml:space="preserve"> another Member as a stand alone entity by virtue of that Member being a beneficiary of the Trust or a partner in the Partnership, as the case may be</w:t>
      </w:r>
      <w:r>
        <w:t>.</w:t>
      </w:r>
    </w:p>
    <w:p w14:paraId="1B050A13" w14:textId="2251BC57" w:rsidR="00892758" w:rsidRPr="00DF6DEC" w:rsidRDefault="00892758" w:rsidP="003347B0">
      <w:pPr>
        <w:pStyle w:val="PwCHeading3"/>
        <w:numPr>
          <w:ilvl w:val="3"/>
          <w:numId w:val="17"/>
        </w:numPr>
        <w:tabs>
          <w:tab w:val="clear" w:pos="1134"/>
          <w:tab w:val="num" w:pos="567"/>
        </w:tabs>
        <w:ind w:left="567"/>
        <w:rPr>
          <w:highlight w:val="yellow"/>
        </w:rPr>
      </w:pPr>
      <w:r w:rsidRPr="00DF6DEC">
        <w:rPr>
          <w:highlight w:val="yellow"/>
        </w:rPr>
        <w:t>Any income or expenses that are referrable to part of the relevant year of income in which the Member was not part of the Consolidated Group which will be apportioned on a reasonable basis to the period during which the Member was not a Member of the Consolidated Group.</w:t>
      </w:r>
    </w:p>
    <w:p w14:paraId="2B603D71" w14:textId="77777777" w:rsidR="00651540" w:rsidRDefault="00892758" w:rsidP="003347B0">
      <w:pPr>
        <w:pStyle w:val="PwCHeading3"/>
        <w:numPr>
          <w:ilvl w:val="3"/>
          <w:numId w:val="17"/>
        </w:numPr>
        <w:tabs>
          <w:tab w:val="clear" w:pos="1134"/>
          <w:tab w:val="num" w:pos="567"/>
        </w:tabs>
        <w:ind w:left="567"/>
        <w:rPr>
          <w:highlight w:val="yellow"/>
        </w:rPr>
      </w:pPr>
      <w:r w:rsidRPr="00DF6DEC">
        <w:rPr>
          <w:highlight w:val="yellow"/>
        </w:rPr>
        <w:t>If:</w:t>
      </w:r>
    </w:p>
    <w:p w14:paraId="2621D6EB" w14:textId="34B31811" w:rsidR="00651540" w:rsidRDefault="00892758" w:rsidP="00651540">
      <w:pPr>
        <w:pStyle w:val="PwCHeading4"/>
        <w:numPr>
          <w:ilvl w:val="4"/>
          <w:numId w:val="4"/>
        </w:numPr>
        <w:ind w:left="1134"/>
        <w:rPr>
          <w:highlight w:val="yellow"/>
        </w:rPr>
      </w:pPr>
      <w:r w:rsidRPr="00DF6DEC">
        <w:rPr>
          <w:highlight w:val="yellow"/>
        </w:rPr>
        <w:t>an attribution credit arises for the Head Company in respect of an interest of the Member in a CFC; and</w:t>
      </w:r>
    </w:p>
    <w:p w14:paraId="7B3EB80E" w14:textId="55AF226F" w:rsidR="00651540" w:rsidRDefault="00892758" w:rsidP="00651540">
      <w:pPr>
        <w:pStyle w:val="PwCHeading4"/>
        <w:numPr>
          <w:ilvl w:val="4"/>
          <w:numId w:val="4"/>
        </w:numPr>
        <w:ind w:left="1134"/>
        <w:rPr>
          <w:highlight w:val="yellow"/>
        </w:rPr>
      </w:pPr>
      <w:r w:rsidRPr="00DF6DEC">
        <w:rPr>
          <w:highlight w:val="yellow"/>
        </w:rPr>
        <w:t>the profit of the Member does not include a commensurate amount of income in relation to the credit referred to above</w:t>
      </w:r>
      <w:r w:rsidR="00C3502B">
        <w:rPr>
          <w:highlight w:val="yellow"/>
        </w:rPr>
        <w:t>,</w:t>
      </w:r>
    </w:p>
    <w:p w14:paraId="3027E441" w14:textId="11931878" w:rsidR="00D20B26" w:rsidRDefault="00892758">
      <w:pPr>
        <w:pStyle w:val="PwCHeading4"/>
        <w:numPr>
          <w:ilvl w:val="0"/>
          <w:numId w:val="0"/>
        </w:numPr>
        <w:ind w:left="567"/>
      </w:pPr>
      <w:r w:rsidRPr="00DF6DEC">
        <w:rPr>
          <w:highlight w:val="yellow"/>
        </w:rPr>
        <w:t xml:space="preserve">the profit of the Member is to be increased to that extent for the purposes of calculating the </w:t>
      </w:r>
      <w:r w:rsidR="00BD53DC">
        <w:rPr>
          <w:highlight w:val="yellow"/>
        </w:rPr>
        <w:t>n</w:t>
      </w:r>
      <w:r w:rsidRPr="00DF6DEC">
        <w:rPr>
          <w:highlight w:val="yellow"/>
        </w:rPr>
        <w:t xml:space="preserve">otional </w:t>
      </w:r>
      <w:r w:rsidR="00BD53DC">
        <w:rPr>
          <w:highlight w:val="yellow"/>
        </w:rPr>
        <w:t>p</w:t>
      </w:r>
      <w:r w:rsidRPr="00DF6DEC">
        <w:rPr>
          <w:highlight w:val="yellow"/>
        </w:rPr>
        <w:t>rofit</w:t>
      </w:r>
      <w:r w:rsidR="009F7D58">
        <w:rPr>
          <w:highlight w:val="yellow"/>
        </w:rPr>
        <w:t xml:space="preserve"> or loss</w:t>
      </w:r>
      <w:r w:rsidR="00BD53DC">
        <w:rPr>
          <w:highlight w:val="yellow"/>
        </w:rPr>
        <w:t xml:space="preserve"> before tax</w:t>
      </w:r>
      <w:r w:rsidRPr="00DF6DEC">
        <w:rPr>
          <w:highlight w:val="yellow"/>
        </w:rPr>
        <w:t xml:space="preserve"> of the Member.  This sub-clause is to be interpreted as if terms defined in Part X of ITAA 1936 have the same meaning in this </w:t>
      </w:r>
      <w:r w:rsidRPr="00106648">
        <w:rPr>
          <w:highlight w:val="yellow"/>
        </w:rPr>
        <w:t>sub-clause</w:t>
      </w:r>
      <w:r w:rsidR="00651540" w:rsidRPr="00651540">
        <w:rPr>
          <w:highlight w:val="yellow"/>
        </w:rPr>
        <w:t xml:space="preserve"> </w:t>
      </w:r>
      <w:r w:rsidR="00CE6EC4">
        <w:rPr>
          <w:b/>
          <w:i/>
          <w:highlight w:val="yellow"/>
        </w:rPr>
        <w:t>{</w:t>
      </w:r>
      <w:proofErr w:type="gramStart"/>
      <w:r w:rsidR="00651540" w:rsidRPr="00D77F21">
        <w:rPr>
          <w:b/>
          <w:i/>
          <w:highlight w:val="yellow"/>
        </w:rPr>
        <w:t>ClienttoconsiderusingthisadjustmentmechanismifCFC</w:t>
      </w:r>
      <w:r w:rsidR="00CC5291" w:rsidRPr="00D77F21">
        <w:rPr>
          <w:b/>
          <w:i/>
          <w:highlight w:val="yellow"/>
        </w:rPr>
        <w:t>,FIForFLP</w:t>
      </w:r>
      <w:r w:rsidR="00651540" w:rsidRPr="00D77F21">
        <w:rPr>
          <w:b/>
          <w:i/>
          <w:highlight w:val="yellow"/>
        </w:rPr>
        <w:t>isownedbyaMembe</w:t>
      </w:r>
      <w:r w:rsidR="00C61E2F">
        <w:rPr>
          <w:b/>
          <w:i/>
          <w:highlight w:val="yellow"/>
        </w:rPr>
        <w:t>r</w:t>
      </w:r>
      <w:proofErr w:type="gramEnd"/>
      <w:r w:rsidR="00D13035">
        <w:rPr>
          <w:b/>
          <w:i/>
          <w:highlight w:val="yellow"/>
        </w:rPr>
        <w:t>}</w:t>
      </w:r>
      <w:r w:rsidR="00651540" w:rsidRPr="00D77F21">
        <w:rPr>
          <w:b/>
          <w:i/>
          <w:highlight w:val="yellow"/>
        </w:rPr>
        <w:t>.</w:t>
      </w:r>
    </w:p>
    <w:p w14:paraId="0F3AADE6" w14:textId="3CA8D76F" w:rsidR="009F7D58" w:rsidRDefault="009F7D58" w:rsidP="009F7D58">
      <w:pPr>
        <w:pStyle w:val="PwCHeading3"/>
        <w:numPr>
          <w:ilvl w:val="3"/>
          <w:numId w:val="4"/>
        </w:numPr>
        <w:ind w:left="567"/>
        <w:rPr>
          <w:highlight w:val="yellow"/>
        </w:rPr>
      </w:pPr>
      <w:r>
        <w:rPr>
          <w:highlight w:val="yellow"/>
        </w:rPr>
        <w:t>The n</w:t>
      </w:r>
      <w:r w:rsidRPr="00DF6DEC">
        <w:rPr>
          <w:highlight w:val="yellow"/>
        </w:rPr>
        <w:t xml:space="preserve">otional </w:t>
      </w:r>
      <w:r>
        <w:rPr>
          <w:highlight w:val="yellow"/>
        </w:rPr>
        <w:t>profit or loss before tax</w:t>
      </w:r>
      <w:r w:rsidRPr="00DF6DEC">
        <w:rPr>
          <w:highlight w:val="yellow"/>
        </w:rPr>
        <w:t xml:space="preserve"> </w:t>
      </w:r>
      <w:r>
        <w:rPr>
          <w:highlight w:val="yellow"/>
        </w:rPr>
        <w:t>of a Member who was not a party to this Agreement prior to the Due Date of the original assessment of the Tax-Related Liability will be added to n</w:t>
      </w:r>
      <w:r w:rsidRPr="00DF6DEC">
        <w:rPr>
          <w:highlight w:val="yellow"/>
        </w:rPr>
        <w:t xml:space="preserve">otional </w:t>
      </w:r>
      <w:r>
        <w:rPr>
          <w:highlight w:val="yellow"/>
        </w:rPr>
        <w:t>p</w:t>
      </w:r>
      <w:r w:rsidRPr="00DF6DEC">
        <w:rPr>
          <w:highlight w:val="yellow"/>
        </w:rPr>
        <w:t xml:space="preserve">rofit </w:t>
      </w:r>
      <w:r>
        <w:rPr>
          <w:highlight w:val="yellow"/>
        </w:rPr>
        <w:t>or loss b</w:t>
      </w:r>
      <w:r w:rsidRPr="00DF6DEC">
        <w:rPr>
          <w:highlight w:val="yellow"/>
        </w:rPr>
        <w:t xml:space="preserve">efore </w:t>
      </w:r>
      <w:r>
        <w:rPr>
          <w:highlight w:val="yellow"/>
        </w:rPr>
        <w:t>t</w:t>
      </w:r>
      <w:r w:rsidRPr="00DF6DEC">
        <w:rPr>
          <w:highlight w:val="yellow"/>
        </w:rPr>
        <w:t xml:space="preserve">ax </w:t>
      </w:r>
      <w:r>
        <w:rPr>
          <w:highlight w:val="yellow"/>
        </w:rPr>
        <w:t>of the Head Company.</w:t>
      </w:r>
    </w:p>
    <w:p w14:paraId="446C7841" w14:textId="4E558E94" w:rsidR="009F7D58" w:rsidRDefault="009F7D58" w:rsidP="009F7D58">
      <w:pPr>
        <w:pStyle w:val="PwCHeading3"/>
        <w:numPr>
          <w:ilvl w:val="3"/>
          <w:numId w:val="4"/>
        </w:numPr>
        <w:ind w:left="567"/>
        <w:rPr>
          <w:highlight w:val="yellow"/>
        </w:rPr>
      </w:pPr>
      <w:r w:rsidRPr="00DF6DEC">
        <w:rPr>
          <w:highlight w:val="yellow"/>
        </w:rPr>
        <w:t xml:space="preserve">If </w:t>
      </w:r>
      <w:r>
        <w:rPr>
          <w:highlight w:val="yellow"/>
        </w:rPr>
        <w:t>after applying the above paragraphs a</w:t>
      </w:r>
      <w:r w:rsidRPr="00DF6DEC">
        <w:rPr>
          <w:highlight w:val="yellow"/>
        </w:rPr>
        <w:t xml:space="preserve"> Group Member </w:t>
      </w:r>
      <w:r>
        <w:rPr>
          <w:highlight w:val="yellow"/>
        </w:rPr>
        <w:t>has</w:t>
      </w:r>
      <w:r w:rsidRPr="00DF6DEC">
        <w:rPr>
          <w:highlight w:val="yellow"/>
        </w:rPr>
        <w:t xml:space="preserve"> a notional loss then:</w:t>
      </w:r>
    </w:p>
    <w:p w14:paraId="104E2976" w14:textId="12A9B3ED" w:rsidR="009F7D58" w:rsidRDefault="009F7D58" w:rsidP="009F7D58">
      <w:pPr>
        <w:pStyle w:val="PwCHeading4"/>
        <w:numPr>
          <w:ilvl w:val="4"/>
          <w:numId w:val="4"/>
        </w:numPr>
        <w:ind w:left="1134"/>
        <w:rPr>
          <w:highlight w:val="yellow"/>
        </w:rPr>
      </w:pPr>
      <w:r w:rsidRPr="00DF6DEC">
        <w:rPr>
          <w:highlight w:val="yellow"/>
        </w:rPr>
        <w:t xml:space="preserve">such loss will be notionally transferred to each Group Member with a notional </w:t>
      </w:r>
      <w:r>
        <w:rPr>
          <w:highlight w:val="yellow"/>
        </w:rPr>
        <w:t>profit</w:t>
      </w:r>
      <w:r w:rsidRPr="00DF6DEC">
        <w:rPr>
          <w:highlight w:val="yellow"/>
        </w:rPr>
        <w:t xml:space="preserve"> pro-rata in proportion to the amount by which such Group Member’s notional </w:t>
      </w:r>
      <w:r>
        <w:rPr>
          <w:highlight w:val="yellow"/>
        </w:rPr>
        <w:t>profit</w:t>
      </w:r>
      <w:r w:rsidRPr="00DF6DEC">
        <w:rPr>
          <w:highlight w:val="yellow"/>
        </w:rPr>
        <w:t xml:space="preserve"> bears to the notional </w:t>
      </w:r>
      <w:r>
        <w:rPr>
          <w:highlight w:val="yellow"/>
        </w:rPr>
        <w:t>profits</w:t>
      </w:r>
      <w:r w:rsidRPr="00DF6DEC">
        <w:rPr>
          <w:highlight w:val="yellow"/>
        </w:rPr>
        <w:t xml:space="preserve"> of all Group Members whose notional </w:t>
      </w:r>
      <w:r>
        <w:rPr>
          <w:highlight w:val="yellow"/>
        </w:rPr>
        <w:t>profit</w:t>
      </w:r>
      <w:r w:rsidRPr="00DF6DEC">
        <w:rPr>
          <w:highlight w:val="yellow"/>
        </w:rPr>
        <w:t xml:space="preserve"> is greater than zero; and</w:t>
      </w:r>
    </w:p>
    <w:p w14:paraId="21995129" w14:textId="33156451" w:rsidR="009F7D58" w:rsidRDefault="009F7D58" w:rsidP="009F7D58">
      <w:pPr>
        <w:pStyle w:val="PwCHeading4"/>
        <w:numPr>
          <w:ilvl w:val="4"/>
          <w:numId w:val="4"/>
        </w:numPr>
        <w:ind w:left="1134"/>
        <w:rPr>
          <w:highlight w:val="yellow"/>
        </w:rPr>
      </w:pPr>
      <w:r w:rsidRPr="00DF6DEC">
        <w:rPr>
          <w:highlight w:val="yellow"/>
        </w:rPr>
        <w:t xml:space="preserve">that Group Member’s </w:t>
      </w:r>
      <w:r>
        <w:rPr>
          <w:highlight w:val="yellow"/>
        </w:rPr>
        <w:t>profit or loss before tax will be zero</w:t>
      </w:r>
      <w:r w:rsidRPr="00DF6DEC">
        <w:rPr>
          <w:highlight w:val="yellow"/>
        </w:rPr>
        <w:t>.</w:t>
      </w:r>
    </w:p>
    <w:p w14:paraId="03DCA8A9" w14:textId="61FEBF78" w:rsidR="00A7025B" w:rsidRDefault="00892758">
      <w:pPr>
        <w:pStyle w:val="PwCHeading3"/>
        <w:numPr>
          <w:ilvl w:val="3"/>
          <w:numId w:val="4"/>
        </w:numPr>
        <w:ind w:left="567"/>
        <w:rPr>
          <w:highlight w:val="yellow"/>
        </w:rPr>
      </w:pPr>
      <w:r w:rsidRPr="00DF6DEC">
        <w:rPr>
          <w:highlight w:val="yellow"/>
        </w:rPr>
        <w:lastRenderedPageBreak/>
        <w:t xml:space="preserve">The Tax Related Liability will be allocated </w:t>
      </w:r>
      <w:r w:rsidR="00BD53DC">
        <w:rPr>
          <w:highlight w:val="yellow"/>
        </w:rPr>
        <w:t>among</w:t>
      </w:r>
      <w:r w:rsidRPr="00DF6DEC">
        <w:rPr>
          <w:highlight w:val="yellow"/>
        </w:rPr>
        <w:t xml:space="preserve"> each Group Member based on the proportion that the </w:t>
      </w:r>
      <w:r w:rsidR="009F7D58">
        <w:rPr>
          <w:highlight w:val="yellow"/>
        </w:rPr>
        <w:t>n</w:t>
      </w:r>
      <w:r w:rsidRPr="00DF6DEC">
        <w:rPr>
          <w:highlight w:val="yellow"/>
        </w:rPr>
        <w:t xml:space="preserve">otional </w:t>
      </w:r>
      <w:r w:rsidR="009F7D58">
        <w:rPr>
          <w:highlight w:val="yellow"/>
        </w:rPr>
        <w:t>p</w:t>
      </w:r>
      <w:r w:rsidRPr="00DF6DEC">
        <w:rPr>
          <w:highlight w:val="yellow"/>
        </w:rPr>
        <w:t>rofit</w:t>
      </w:r>
      <w:r w:rsidR="009F7D58">
        <w:rPr>
          <w:highlight w:val="yellow"/>
        </w:rPr>
        <w:t xml:space="preserve"> or loss</w:t>
      </w:r>
      <w:r w:rsidRPr="00DF6DEC">
        <w:rPr>
          <w:highlight w:val="yellow"/>
        </w:rPr>
        <w:t xml:space="preserve"> </w:t>
      </w:r>
      <w:r w:rsidR="009F7D58">
        <w:rPr>
          <w:highlight w:val="yellow"/>
        </w:rPr>
        <w:t>b</w:t>
      </w:r>
      <w:r w:rsidRPr="00DF6DEC">
        <w:rPr>
          <w:highlight w:val="yellow"/>
        </w:rPr>
        <w:t xml:space="preserve">efore </w:t>
      </w:r>
      <w:r w:rsidR="009F7D58">
        <w:rPr>
          <w:highlight w:val="yellow"/>
        </w:rPr>
        <w:t>t</w:t>
      </w:r>
      <w:r w:rsidRPr="00DF6DEC">
        <w:rPr>
          <w:highlight w:val="yellow"/>
        </w:rPr>
        <w:t xml:space="preserve">ax </w:t>
      </w:r>
      <w:r w:rsidR="00BD53DC">
        <w:rPr>
          <w:highlight w:val="yellow"/>
        </w:rPr>
        <w:t>of</w:t>
      </w:r>
      <w:r w:rsidR="00BD53DC" w:rsidRPr="00DF6DEC">
        <w:rPr>
          <w:highlight w:val="yellow"/>
        </w:rPr>
        <w:t xml:space="preserve"> </w:t>
      </w:r>
      <w:r w:rsidRPr="00DF6DEC">
        <w:rPr>
          <w:highlight w:val="yellow"/>
        </w:rPr>
        <w:t xml:space="preserve">each Group Member bears to the sum of the </w:t>
      </w:r>
      <w:r w:rsidR="009F7D58">
        <w:rPr>
          <w:highlight w:val="yellow"/>
        </w:rPr>
        <w:t>n</w:t>
      </w:r>
      <w:r w:rsidRPr="00DF6DEC">
        <w:rPr>
          <w:highlight w:val="yellow"/>
        </w:rPr>
        <w:t xml:space="preserve">otional </w:t>
      </w:r>
      <w:r w:rsidR="009F7D58">
        <w:rPr>
          <w:highlight w:val="yellow"/>
        </w:rPr>
        <w:t>p</w:t>
      </w:r>
      <w:r w:rsidRPr="00DF6DEC">
        <w:rPr>
          <w:highlight w:val="yellow"/>
        </w:rPr>
        <w:t>rofit</w:t>
      </w:r>
      <w:r w:rsidR="009F7D58">
        <w:rPr>
          <w:highlight w:val="yellow"/>
        </w:rPr>
        <w:t xml:space="preserve"> or loss</w:t>
      </w:r>
      <w:r w:rsidRPr="00DF6DEC">
        <w:rPr>
          <w:highlight w:val="yellow"/>
        </w:rPr>
        <w:t xml:space="preserve"> </w:t>
      </w:r>
      <w:r w:rsidR="009F7D58">
        <w:rPr>
          <w:highlight w:val="yellow"/>
        </w:rPr>
        <w:t>b</w:t>
      </w:r>
      <w:r w:rsidRPr="00DF6DEC">
        <w:rPr>
          <w:highlight w:val="yellow"/>
        </w:rPr>
        <w:t xml:space="preserve">efore </w:t>
      </w:r>
      <w:r w:rsidR="009F7D58">
        <w:rPr>
          <w:highlight w:val="yellow"/>
        </w:rPr>
        <w:t>t</w:t>
      </w:r>
      <w:r w:rsidRPr="00DF6DEC">
        <w:rPr>
          <w:highlight w:val="yellow"/>
        </w:rPr>
        <w:t xml:space="preserve">ax for all Group Members (including any Group Member who was a </w:t>
      </w:r>
      <w:r w:rsidR="00AC6C38">
        <w:rPr>
          <w:highlight w:val="yellow"/>
        </w:rPr>
        <w:t>M</w:t>
      </w:r>
      <w:r w:rsidR="00AC6C38" w:rsidRPr="00DF6DEC">
        <w:rPr>
          <w:highlight w:val="yellow"/>
        </w:rPr>
        <w:t xml:space="preserve">ember </w:t>
      </w:r>
      <w:r w:rsidRPr="00DF6DEC">
        <w:rPr>
          <w:highlight w:val="yellow"/>
        </w:rPr>
        <w:t xml:space="preserve">of the Consolidated Group for part of the Financial Year to the </w:t>
      </w:r>
      <w:r w:rsidRPr="00AC6C38">
        <w:rPr>
          <w:highlight w:val="yellow"/>
        </w:rPr>
        <w:t>extent such</w:t>
      </w:r>
      <w:r w:rsidR="00651540" w:rsidRPr="00651540">
        <w:rPr>
          <w:highlight w:val="yellow"/>
        </w:rPr>
        <w:t xml:space="preserve"> </w:t>
      </w:r>
      <w:r w:rsidRPr="00AC6C38">
        <w:rPr>
          <w:highlight w:val="yellow"/>
        </w:rPr>
        <w:t xml:space="preserve">Group </w:t>
      </w:r>
      <w:r w:rsidRPr="00E07310">
        <w:rPr>
          <w:highlight w:val="yellow"/>
        </w:rPr>
        <w:t xml:space="preserve">Member’s </w:t>
      </w:r>
      <w:r w:rsidR="009F7D58">
        <w:rPr>
          <w:highlight w:val="yellow"/>
        </w:rPr>
        <w:t>n</w:t>
      </w:r>
      <w:r w:rsidRPr="00E07310">
        <w:rPr>
          <w:highlight w:val="yellow"/>
        </w:rPr>
        <w:t xml:space="preserve">otional </w:t>
      </w:r>
      <w:r w:rsidR="009F7D58">
        <w:rPr>
          <w:highlight w:val="yellow"/>
        </w:rPr>
        <w:t>p</w:t>
      </w:r>
      <w:r w:rsidRPr="00E07310">
        <w:rPr>
          <w:highlight w:val="yellow"/>
        </w:rPr>
        <w:t xml:space="preserve">rofit </w:t>
      </w:r>
      <w:r w:rsidR="009F7D58">
        <w:rPr>
          <w:highlight w:val="yellow"/>
        </w:rPr>
        <w:t>or loss b</w:t>
      </w:r>
      <w:r w:rsidRPr="00E07310">
        <w:rPr>
          <w:highlight w:val="yellow"/>
        </w:rPr>
        <w:t xml:space="preserve">efore </w:t>
      </w:r>
      <w:r w:rsidR="009F7D58">
        <w:rPr>
          <w:highlight w:val="yellow"/>
        </w:rPr>
        <w:t>t</w:t>
      </w:r>
      <w:r w:rsidRPr="00E07310">
        <w:rPr>
          <w:highlight w:val="yellow"/>
        </w:rPr>
        <w:t>ax relate</w:t>
      </w:r>
      <w:r w:rsidR="00106648">
        <w:rPr>
          <w:highlight w:val="yellow"/>
        </w:rPr>
        <w:t xml:space="preserve">s to the period it was a </w:t>
      </w:r>
      <w:r w:rsidR="00AC6C38">
        <w:rPr>
          <w:highlight w:val="yellow"/>
        </w:rPr>
        <w:t>M</w:t>
      </w:r>
      <w:r w:rsidR="00AC6C38" w:rsidRPr="00E07310">
        <w:rPr>
          <w:highlight w:val="yellow"/>
        </w:rPr>
        <w:t xml:space="preserve">ember </w:t>
      </w:r>
      <w:r w:rsidRPr="00E07310">
        <w:rPr>
          <w:highlight w:val="yellow"/>
        </w:rPr>
        <w:t>of the Consolidated Group)</w:t>
      </w:r>
      <w:r w:rsidR="00C95560">
        <w:rPr>
          <w:highlight w:val="yellow"/>
        </w:rPr>
        <w:t xml:space="preserve"> after taking into account adjustments made above</w:t>
      </w:r>
      <w:r w:rsidRPr="00E07310">
        <w:rPr>
          <w:highlight w:val="yellow"/>
        </w:rPr>
        <w:t>.</w:t>
      </w:r>
    </w:p>
    <w:p w14:paraId="433F001C" w14:textId="4CF13265" w:rsidR="00651540" w:rsidRDefault="00892758" w:rsidP="00651540">
      <w:pPr>
        <w:pStyle w:val="PwCHeading3"/>
        <w:numPr>
          <w:ilvl w:val="3"/>
          <w:numId w:val="4"/>
        </w:numPr>
        <w:ind w:left="567"/>
        <w:rPr>
          <w:highlight w:val="yellow"/>
        </w:rPr>
      </w:pPr>
      <w:r w:rsidRPr="00E07310">
        <w:rPr>
          <w:highlight w:val="yellow"/>
        </w:rPr>
        <w:t xml:space="preserve">The amount so allocated to each Group Member is its Gross </w:t>
      </w:r>
      <w:r w:rsidR="00DD1F83">
        <w:rPr>
          <w:highlight w:val="yellow"/>
        </w:rPr>
        <w:t xml:space="preserve">Income Tax </w:t>
      </w:r>
      <w:r w:rsidRPr="00E07310">
        <w:rPr>
          <w:highlight w:val="yellow"/>
        </w:rPr>
        <w:t>Contribution Amount.</w:t>
      </w:r>
    </w:p>
    <w:p w14:paraId="62F40C29" w14:textId="687918FC" w:rsidR="00651540" w:rsidRDefault="00892758" w:rsidP="003347B0">
      <w:pPr>
        <w:pStyle w:val="PwCHeading3"/>
        <w:numPr>
          <w:ilvl w:val="3"/>
          <w:numId w:val="4"/>
        </w:numPr>
        <w:ind w:left="567"/>
        <w:rPr>
          <w:highlight w:val="yellow"/>
        </w:rPr>
      </w:pPr>
      <w:r w:rsidRPr="00E07310">
        <w:rPr>
          <w:highlight w:val="yellow"/>
        </w:rPr>
        <w:t xml:space="preserve">The Gross </w:t>
      </w:r>
      <w:r w:rsidR="00DD1F83">
        <w:rPr>
          <w:highlight w:val="yellow"/>
        </w:rPr>
        <w:t xml:space="preserve">Income Tax </w:t>
      </w:r>
      <w:r w:rsidRPr="00E07310">
        <w:rPr>
          <w:highlight w:val="yellow"/>
        </w:rPr>
        <w:t>Contribution Amount of each Group Member will then be reduced by:</w:t>
      </w:r>
    </w:p>
    <w:p w14:paraId="47836081" w14:textId="77777777" w:rsidR="00651540" w:rsidRDefault="00892758" w:rsidP="00651540">
      <w:pPr>
        <w:pStyle w:val="PwCHeading4"/>
        <w:numPr>
          <w:ilvl w:val="4"/>
          <w:numId w:val="4"/>
        </w:numPr>
        <w:ind w:left="1134"/>
        <w:rPr>
          <w:highlight w:val="yellow"/>
        </w:rPr>
      </w:pPr>
      <w:r w:rsidRPr="00E07310">
        <w:rPr>
          <w:highlight w:val="yellow"/>
        </w:rPr>
        <w:t>any Contribution Amounts for Items 30</w:t>
      </w:r>
      <w:r w:rsidR="0023590C">
        <w:rPr>
          <w:highlight w:val="yellow"/>
        </w:rPr>
        <w:t>, 32</w:t>
      </w:r>
      <w:r w:rsidRPr="00E07310">
        <w:rPr>
          <w:highlight w:val="yellow"/>
        </w:rPr>
        <w:t xml:space="preserve"> and 35 Tax Related Liabilities allocated to it in respect of that year of income;  </w:t>
      </w:r>
    </w:p>
    <w:p w14:paraId="161A0603" w14:textId="08C06FC4" w:rsidR="00651540" w:rsidRDefault="00892758" w:rsidP="00651540">
      <w:pPr>
        <w:pStyle w:val="PwCHeading4"/>
        <w:numPr>
          <w:ilvl w:val="4"/>
          <w:numId w:val="4"/>
        </w:numPr>
        <w:ind w:left="1134"/>
        <w:rPr>
          <w:highlight w:val="yellow"/>
        </w:rPr>
      </w:pPr>
      <w:r w:rsidRPr="00E07310">
        <w:rPr>
          <w:highlight w:val="yellow"/>
        </w:rPr>
        <w:t>any other amounts paid or payable by that Group Member for which the Head Company has, does or will receive a credit under section 45</w:t>
      </w:r>
      <w:r w:rsidRPr="00E07310">
        <w:rPr>
          <w:highlight w:val="yellow"/>
        </w:rPr>
        <w:noBreakHyphen/>
        <w:t>30 in Schedule 1 to TAA 1953 for that income year; or a credit under section 45</w:t>
      </w:r>
      <w:r w:rsidRPr="00E07310">
        <w:rPr>
          <w:highlight w:val="yellow"/>
        </w:rPr>
        <w:noBreakHyphen/>
        <w:t>865 in Schedule 1 to TAA 1953 for that income year.</w:t>
      </w:r>
    </w:p>
    <w:p w14:paraId="7F657010" w14:textId="598C5B1D" w:rsidR="00651540" w:rsidRDefault="00892758" w:rsidP="00651540">
      <w:pPr>
        <w:pStyle w:val="PwCHeading3"/>
        <w:numPr>
          <w:ilvl w:val="3"/>
          <w:numId w:val="4"/>
        </w:numPr>
        <w:ind w:left="567"/>
        <w:rPr>
          <w:highlight w:val="yellow"/>
        </w:rPr>
      </w:pPr>
      <w:r w:rsidRPr="00E07310">
        <w:rPr>
          <w:highlight w:val="yellow"/>
        </w:rPr>
        <w:t xml:space="preserve">The amount so allocated to each Group Member is its Net </w:t>
      </w:r>
      <w:r w:rsidR="00DD1F83">
        <w:rPr>
          <w:highlight w:val="yellow"/>
        </w:rPr>
        <w:t xml:space="preserve">Income Tax </w:t>
      </w:r>
      <w:r w:rsidRPr="00E07310">
        <w:rPr>
          <w:highlight w:val="yellow"/>
        </w:rPr>
        <w:t>Contribution Amount.</w:t>
      </w:r>
    </w:p>
    <w:p w14:paraId="718900E2" w14:textId="7890481D" w:rsidR="00651540" w:rsidRDefault="00892758" w:rsidP="00651540">
      <w:pPr>
        <w:pStyle w:val="PwCHeading3"/>
        <w:numPr>
          <w:ilvl w:val="3"/>
          <w:numId w:val="4"/>
        </w:numPr>
        <w:ind w:left="567"/>
        <w:rPr>
          <w:highlight w:val="yellow"/>
        </w:rPr>
      </w:pPr>
      <w:r w:rsidRPr="00E07310">
        <w:rPr>
          <w:highlight w:val="yellow"/>
        </w:rPr>
        <w:t xml:space="preserve">If any Group Member’s Net </w:t>
      </w:r>
      <w:r w:rsidR="00DD1F83">
        <w:rPr>
          <w:highlight w:val="yellow"/>
        </w:rPr>
        <w:t xml:space="preserve">Income Tax </w:t>
      </w:r>
      <w:r w:rsidRPr="00E07310">
        <w:rPr>
          <w:highlight w:val="yellow"/>
        </w:rPr>
        <w:t>Contribution Amount is less than or equal to zero:</w:t>
      </w:r>
    </w:p>
    <w:p w14:paraId="2FF3CDAC" w14:textId="6F05B4B9" w:rsidR="00651540" w:rsidRDefault="00892758" w:rsidP="00651540">
      <w:pPr>
        <w:pStyle w:val="PwCHeading4"/>
        <w:numPr>
          <w:ilvl w:val="4"/>
          <w:numId w:val="4"/>
        </w:numPr>
        <w:ind w:left="1134"/>
        <w:rPr>
          <w:highlight w:val="yellow"/>
        </w:rPr>
      </w:pPr>
      <w:r w:rsidRPr="00E07310">
        <w:rPr>
          <w:highlight w:val="yellow"/>
        </w:rPr>
        <w:t xml:space="preserve">such Net </w:t>
      </w:r>
      <w:r w:rsidR="00DD1F83">
        <w:rPr>
          <w:highlight w:val="yellow"/>
        </w:rPr>
        <w:t xml:space="preserve">Income Tax </w:t>
      </w:r>
      <w:r w:rsidRPr="00E07310">
        <w:rPr>
          <w:highlight w:val="yellow"/>
        </w:rPr>
        <w:t xml:space="preserve">Contribution Amount will be notionally transferred to each Group Member with a Net </w:t>
      </w:r>
      <w:r w:rsidR="00DD1F83">
        <w:rPr>
          <w:highlight w:val="yellow"/>
        </w:rPr>
        <w:t xml:space="preserve">Income Tax </w:t>
      </w:r>
      <w:r w:rsidRPr="00E07310">
        <w:rPr>
          <w:highlight w:val="yellow"/>
        </w:rPr>
        <w:t xml:space="preserve">Contribution Amount of greater than zero, pro rata in proportion to the amount by which such Group Member’s Net </w:t>
      </w:r>
      <w:r w:rsidR="00DD1F83">
        <w:rPr>
          <w:highlight w:val="yellow"/>
        </w:rPr>
        <w:t xml:space="preserve">Income Tax </w:t>
      </w:r>
      <w:r w:rsidRPr="00E07310">
        <w:rPr>
          <w:highlight w:val="yellow"/>
        </w:rPr>
        <w:t xml:space="preserve">Contribution Amount bears to the Net </w:t>
      </w:r>
      <w:r w:rsidR="00400E28">
        <w:rPr>
          <w:highlight w:val="yellow"/>
        </w:rPr>
        <w:t xml:space="preserve">Income Tax </w:t>
      </w:r>
      <w:r w:rsidRPr="00E07310">
        <w:rPr>
          <w:highlight w:val="yellow"/>
        </w:rPr>
        <w:t xml:space="preserve">Contribution Amounts of all Group Members whose Net </w:t>
      </w:r>
      <w:r w:rsidR="00DD1F83">
        <w:rPr>
          <w:highlight w:val="yellow"/>
        </w:rPr>
        <w:t xml:space="preserve">Income Tax </w:t>
      </w:r>
      <w:r w:rsidRPr="00E07310">
        <w:rPr>
          <w:highlight w:val="yellow"/>
        </w:rPr>
        <w:t>Contribution Amounts are greater than zero; and</w:t>
      </w:r>
    </w:p>
    <w:p w14:paraId="372604CB" w14:textId="05043657" w:rsidR="00651540" w:rsidRDefault="00892758" w:rsidP="00651540">
      <w:pPr>
        <w:pStyle w:val="PwCHeading4"/>
        <w:numPr>
          <w:ilvl w:val="4"/>
          <w:numId w:val="4"/>
        </w:numPr>
        <w:ind w:left="1134"/>
        <w:rPr>
          <w:highlight w:val="yellow"/>
        </w:rPr>
      </w:pPr>
      <w:r w:rsidRPr="00E07310">
        <w:rPr>
          <w:highlight w:val="yellow"/>
        </w:rPr>
        <w:t xml:space="preserve">that Group Member’s Net Adjusted </w:t>
      </w:r>
      <w:r w:rsidR="00400E28">
        <w:rPr>
          <w:highlight w:val="yellow"/>
        </w:rPr>
        <w:t xml:space="preserve">Income Tax </w:t>
      </w:r>
      <w:r w:rsidRPr="00E07310">
        <w:rPr>
          <w:highlight w:val="yellow"/>
        </w:rPr>
        <w:t xml:space="preserve">Contribution Amount will be </w:t>
      </w:r>
      <w:r w:rsidR="009F7D58">
        <w:rPr>
          <w:highlight w:val="yellow"/>
        </w:rPr>
        <w:t>zero</w:t>
      </w:r>
      <w:r w:rsidRPr="00E07310">
        <w:rPr>
          <w:highlight w:val="yellow"/>
        </w:rPr>
        <w:t>.</w:t>
      </w:r>
    </w:p>
    <w:p w14:paraId="4892BA42" w14:textId="2E1E8089" w:rsidR="00651540" w:rsidRDefault="00892758" w:rsidP="003347B0">
      <w:pPr>
        <w:pStyle w:val="PwCHeading3"/>
        <w:numPr>
          <w:ilvl w:val="3"/>
          <w:numId w:val="4"/>
        </w:numPr>
        <w:ind w:left="567"/>
        <w:rPr>
          <w:highlight w:val="yellow"/>
        </w:rPr>
      </w:pPr>
      <w:r w:rsidRPr="00E07310">
        <w:rPr>
          <w:highlight w:val="yellow"/>
        </w:rPr>
        <w:t xml:space="preserve">The amount so allocated to each Group Member is its Net Adjusted </w:t>
      </w:r>
      <w:r w:rsidR="00400E28">
        <w:rPr>
          <w:highlight w:val="yellow"/>
        </w:rPr>
        <w:t xml:space="preserve">Income Tax </w:t>
      </w:r>
      <w:r w:rsidRPr="00E07310">
        <w:rPr>
          <w:highlight w:val="yellow"/>
        </w:rPr>
        <w:t>Contribution Amount.</w:t>
      </w:r>
    </w:p>
    <w:p w14:paraId="40006000" w14:textId="77777777" w:rsidR="00651540" w:rsidRDefault="00892758" w:rsidP="003347B0">
      <w:pPr>
        <w:pStyle w:val="PwCHeading3"/>
        <w:numPr>
          <w:ilvl w:val="3"/>
          <w:numId w:val="4"/>
        </w:numPr>
        <w:ind w:left="567"/>
        <w:rPr>
          <w:highlight w:val="yellow"/>
        </w:rPr>
      </w:pPr>
      <w:r w:rsidRPr="00E07310">
        <w:rPr>
          <w:highlight w:val="yellow"/>
        </w:rPr>
        <w:t>The Tax-Related Liability will then be reduced by the amount of:</w:t>
      </w:r>
    </w:p>
    <w:p w14:paraId="696FBAA9" w14:textId="77777777" w:rsidR="00651540" w:rsidRDefault="00892758" w:rsidP="003347B0">
      <w:pPr>
        <w:pStyle w:val="PwCHeading4"/>
        <w:numPr>
          <w:ilvl w:val="4"/>
          <w:numId w:val="4"/>
        </w:numPr>
        <w:ind w:left="1134"/>
        <w:rPr>
          <w:highlight w:val="yellow"/>
        </w:rPr>
      </w:pPr>
      <w:r w:rsidRPr="00E07310">
        <w:rPr>
          <w:highlight w:val="yellow"/>
        </w:rPr>
        <w:t>any credit under section 45-30 in Schedule 1 of TAA 1953 for that income year; and</w:t>
      </w:r>
    </w:p>
    <w:p w14:paraId="7E58DD5A" w14:textId="77777777" w:rsidR="00651540" w:rsidRDefault="00892758" w:rsidP="003347B0">
      <w:pPr>
        <w:pStyle w:val="PwCHeading4"/>
        <w:numPr>
          <w:ilvl w:val="4"/>
          <w:numId w:val="4"/>
        </w:numPr>
        <w:ind w:left="1134"/>
        <w:rPr>
          <w:highlight w:val="yellow"/>
        </w:rPr>
      </w:pPr>
      <w:r w:rsidRPr="00E07310">
        <w:rPr>
          <w:highlight w:val="yellow"/>
        </w:rPr>
        <w:t>any credit under section 45-865 in Schedule 1 of TAA 1953 for that income year,</w:t>
      </w:r>
    </w:p>
    <w:p w14:paraId="3230BE7B" w14:textId="77777777" w:rsidR="00892758" w:rsidRPr="00E07310" w:rsidRDefault="00892758" w:rsidP="00422220">
      <w:pPr>
        <w:pStyle w:val="PwCIndent3"/>
        <w:ind w:hanging="567"/>
        <w:rPr>
          <w:highlight w:val="yellow"/>
        </w:rPr>
      </w:pPr>
      <w:r w:rsidRPr="00E07310">
        <w:rPr>
          <w:highlight w:val="yellow"/>
        </w:rPr>
        <w:t xml:space="preserve">(the </w:t>
      </w:r>
      <w:r w:rsidRPr="00E07310">
        <w:rPr>
          <w:b/>
          <w:highlight w:val="yellow"/>
        </w:rPr>
        <w:t>721-25(1A) Adjusted Tax-Related Liability</w:t>
      </w:r>
      <w:r w:rsidRPr="00E07310">
        <w:rPr>
          <w:highlight w:val="yellow"/>
        </w:rPr>
        <w:t>).</w:t>
      </w:r>
    </w:p>
    <w:p w14:paraId="13084708" w14:textId="6335D864" w:rsidR="00651540" w:rsidRDefault="00892758" w:rsidP="00651540">
      <w:pPr>
        <w:pStyle w:val="PwCHeading3"/>
        <w:numPr>
          <w:ilvl w:val="3"/>
          <w:numId w:val="4"/>
        </w:numPr>
        <w:ind w:left="567"/>
        <w:rPr>
          <w:highlight w:val="yellow"/>
        </w:rPr>
      </w:pPr>
      <w:r w:rsidRPr="00E07310">
        <w:rPr>
          <w:highlight w:val="yellow"/>
        </w:rPr>
        <w:t xml:space="preserve">The 721-25(1A) Adjusted Tax-Related Liability will be allocated between each Group Member in proportion to the amount which that Group Member’s Net Adjusted </w:t>
      </w:r>
      <w:r w:rsidR="00400E28">
        <w:rPr>
          <w:highlight w:val="yellow"/>
        </w:rPr>
        <w:t xml:space="preserve">Income Tax </w:t>
      </w:r>
      <w:r w:rsidRPr="00E07310">
        <w:rPr>
          <w:highlight w:val="yellow"/>
        </w:rPr>
        <w:t xml:space="preserve">Contribution Amount bears to the aggregate Net Adjusted </w:t>
      </w:r>
      <w:r w:rsidR="00400E28">
        <w:rPr>
          <w:highlight w:val="yellow"/>
        </w:rPr>
        <w:t xml:space="preserve">Income Tax </w:t>
      </w:r>
      <w:r w:rsidRPr="00E07310">
        <w:rPr>
          <w:highlight w:val="yellow"/>
        </w:rPr>
        <w:t>Contribution Amounts of all Group Members.</w:t>
      </w:r>
    </w:p>
    <w:p w14:paraId="3F99C949" w14:textId="23BB5F41" w:rsidR="00651540" w:rsidRDefault="00892758" w:rsidP="00651540">
      <w:pPr>
        <w:pStyle w:val="PwCHeading3"/>
        <w:numPr>
          <w:ilvl w:val="3"/>
          <w:numId w:val="4"/>
        </w:numPr>
        <w:ind w:left="567"/>
        <w:rPr>
          <w:highlight w:val="yellow"/>
        </w:rPr>
      </w:pPr>
      <w:r w:rsidRPr="00E07310">
        <w:rPr>
          <w:highlight w:val="yellow"/>
        </w:rPr>
        <w:t>The amount so allocated to each Group Member is its Contribution Amount.</w:t>
      </w:r>
    </w:p>
    <w:tbl>
      <w:tblPr>
        <w:tblStyle w:val="Tables-APBase"/>
        <w:tblW w:w="4874" w:type="pct"/>
        <w:tblLayout w:type="fixed"/>
        <w:tblLook w:val="01E0" w:firstRow="1" w:lastRow="1" w:firstColumn="1" w:lastColumn="1" w:noHBand="0" w:noVBand="0"/>
      </w:tblPr>
      <w:tblGrid>
        <w:gridCol w:w="3283"/>
        <w:gridCol w:w="6323"/>
      </w:tblGrid>
      <w:tr w:rsidR="001547A6" w:rsidRPr="00780BF6" w14:paraId="46F283E3" w14:textId="77777777" w:rsidTr="00E07310">
        <w:trPr>
          <w:cnfStyle w:val="100000000000" w:firstRow="1" w:lastRow="0" w:firstColumn="0" w:lastColumn="0" w:oddVBand="0" w:evenVBand="0" w:oddHBand="0" w:evenHBand="0" w:firstRowFirstColumn="0" w:firstRowLastColumn="0" w:lastRowFirstColumn="0" w:lastRowLastColumn="0"/>
          <w:tblHeader w:val="0"/>
        </w:trPr>
        <w:tc>
          <w:tcPr>
            <w:cnfStyle w:val="000000000100" w:firstRow="0" w:lastRow="0" w:firstColumn="0" w:lastColumn="0" w:oddVBand="0" w:evenVBand="0" w:oddHBand="0" w:evenHBand="0" w:firstRowFirstColumn="1" w:firstRowLastColumn="0" w:lastRowFirstColumn="0" w:lastRowLastColumn="0"/>
            <w:tcW w:w="3283" w:type="dxa"/>
            <w:tcBorders>
              <w:top w:val="dotted" w:sz="8" w:space="0" w:color="A32020" w:themeColor="text2"/>
              <w:bottom w:val="dotted" w:sz="8" w:space="0" w:color="A32020" w:themeColor="text2"/>
            </w:tcBorders>
            <w:vAlign w:val="top"/>
          </w:tcPr>
          <w:p w14:paraId="09CBC506" w14:textId="77777777" w:rsidR="001547A6" w:rsidRPr="00E07310" w:rsidRDefault="001547A6" w:rsidP="003D3EFA">
            <w:pPr>
              <w:pStyle w:val="PwCNormal"/>
              <w:widowControl w:val="0"/>
              <w:numPr>
                <w:ilvl w:val="0"/>
                <w:numId w:val="0"/>
              </w:numPr>
              <w:rPr>
                <w:b/>
              </w:rPr>
            </w:pPr>
            <w:r w:rsidRPr="00E07310">
              <w:rPr>
                <w:b/>
              </w:rPr>
              <w:t>Tax-Related Liability:</w:t>
            </w:r>
          </w:p>
        </w:tc>
        <w:tc>
          <w:tcPr>
            <w:tcW w:w="6323" w:type="dxa"/>
            <w:tcBorders>
              <w:top w:val="dotted" w:sz="8" w:space="0" w:color="A32020" w:themeColor="text2"/>
              <w:bottom w:val="nil"/>
              <w:right w:val="nil"/>
            </w:tcBorders>
          </w:tcPr>
          <w:p w14:paraId="69521FF0" w14:textId="7DAF344B" w:rsidR="001547A6" w:rsidRDefault="001547A6"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rsidRPr="00780BF6">
              <w:t>Item 30 subsection 721-10(2) of ITAA 1997 – section 45-61 in Schedule 1 to TAA 1953 (quarterly PAYG instalment)</w:t>
            </w:r>
            <w:r w:rsidR="0069117A">
              <w:rPr>
                <w:rStyle w:val="FootnoteReference"/>
              </w:rPr>
              <w:footnoteReference w:id="44"/>
            </w:r>
          </w:p>
          <w:p w14:paraId="0EA03333" w14:textId="42C558C3" w:rsidR="003D3EFA" w:rsidRDefault="003D3EFA"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lastRenderedPageBreak/>
              <w:t>Item 32 subsection 721-10(2) of ITAA 1997 – section 45-67 in Schedule 1 to TAA 1953 (monthly PAYG instalment)</w:t>
            </w:r>
            <w:r w:rsidR="0069117A">
              <w:rPr>
                <w:rStyle w:val="FootnoteReference"/>
              </w:rPr>
              <w:footnoteReference w:id="45"/>
            </w:r>
          </w:p>
          <w:p w14:paraId="32D8EC6B" w14:textId="395390D6" w:rsidR="00422220" w:rsidRPr="00780BF6" w:rsidRDefault="00422220"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rsidRPr="00780BF6">
              <w:t>Item 35 subsection 721-10(2) of ITAA 1997 – section 45-70 in Schedule 1 to TAA 1953 (annual PAYG instalment)</w:t>
            </w:r>
            <w:r w:rsidR="0069117A">
              <w:rPr>
                <w:rStyle w:val="FootnoteReference"/>
              </w:rPr>
              <w:footnoteReference w:id="46"/>
            </w:r>
          </w:p>
        </w:tc>
      </w:tr>
      <w:tr w:rsidR="001547A6" w:rsidRPr="00780BF6" w14:paraId="748E92E3" w14:textId="77777777" w:rsidTr="001547A6">
        <w:tc>
          <w:tcPr>
            <w:tcW w:w="3283" w:type="dxa"/>
            <w:tcBorders>
              <w:top w:val="dotted" w:sz="8" w:space="0" w:color="A32020" w:themeColor="text2"/>
              <w:bottom w:val="nil"/>
            </w:tcBorders>
          </w:tcPr>
          <w:p w14:paraId="60BA6C16" w14:textId="77777777" w:rsidR="001547A6" w:rsidRPr="00E07310" w:rsidRDefault="001547A6" w:rsidP="001547A6">
            <w:pPr>
              <w:pStyle w:val="PwCNormal"/>
              <w:rPr>
                <w:b/>
              </w:rPr>
            </w:pPr>
            <w:r w:rsidRPr="00E07310">
              <w:rPr>
                <w:b/>
              </w:rPr>
              <w:lastRenderedPageBreak/>
              <w:t>Allocation Principles:</w:t>
            </w:r>
          </w:p>
        </w:tc>
        <w:tc>
          <w:tcPr>
            <w:tcW w:w="6323" w:type="dxa"/>
            <w:tcBorders>
              <w:top w:val="dotted" w:sz="8" w:space="0" w:color="A32020" w:themeColor="text2"/>
              <w:bottom w:val="nil"/>
            </w:tcBorders>
          </w:tcPr>
          <w:p w14:paraId="6AD172EA" w14:textId="65F0A07C" w:rsidR="00E07310" w:rsidRDefault="001547A6" w:rsidP="00685D42">
            <w:pPr>
              <w:keepNext/>
              <w:spacing w:after="240" w:line="280" w:lineRule="atLeast"/>
              <w:contextualSpacing/>
            </w:pPr>
            <w:r w:rsidRPr="009A72E8">
              <w:t>The Tax</w:t>
            </w:r>
            <w:r>
              <w:t>-</w:t>
            </w:r>
            <w:r w:rsidRPr="009A72E8">
              <w:t xml:space="preserve">Related Liability will be allocated between each Group Member in proportion to their </w:t>
            </w:r>
            <w:r w:rsidR="00400E28">
              <w:t xml:space="preserve">Income Tax </w:t>
            </w:r>
            <w:r w:rsidRPr="009A72E8">
              <w:t>Instalment Incomes for the relevant Tax-Related Period as determined in accordance with section 45-120 of Schedule 1 of TAA 1953</w:t>
            </w:r>
            <w:r w:rsidR="0069117A">
              <w:rPr>
                <w:rStyle w:val="FootnoteReference"/>
              </w:rPr>
              <w:footnoteReference w:id="47"/>
            </w:r>
            <w:r w:rsidRPr="009A72E8">
              <w:t xml:space="preserve"> and assuming that each was a stand alone entity and not a Member of </w:t>
            </w:r>
            <w:r w:rsidR="00AC6C38">
              <w:t>the</w:t>
            </w:r>
            <w:r w:rsidR="00AC6C38" w:rsidRPr="009A72E8">
              <w:t xml:space="preserve"> </w:t>
            </w:r>
            <w:r w:rsidRPr="009A72E8">
              <w:t>Consolidated Group provided</w:t>
            </w:r>
            <w:r w:rsidR="00C4533E">
              <w:t xml:space="preserve"> </w:t>
            </w:r>
            <w:r w:rsidR="006F2196">
              <w:t xml:space="preserve">and on the basis that the Head Company’s Income Tax Instalment Income will incorporate the </w:t>
            </w:r>
            <w:r w:rsidR="006F2196" w:rsidRPr="00321C79">
              <w:t>Income Tax Instalment Income of</w:t>
            </w:r>
            <w:r w:rsidR="006F2196" w:rsidRPr="00685D42">
              <w:t xml:space="preserve"> a Member who was not a party to this Agreement prior to the Due Date of the original assessment of the Tax-Related Liability</w:t>
            </w:r>
            <w:r w:rsidR="006F2196" w:rsidRPr="00321C79">
              <w:t>.</w:t>
            </w:r>
            <w:r w:rsidR="006F2196">
              <w:t xml:space="preserve"> </w:t>
            </w:r>
            <w:r w:rsidRPr="009A72E8">
              <w:t xml:space="preserve"> </w:t>
            </w:r>
            <w:r w:rsidR="006F2196">
              <w:t>H</w:t>
            </w:r>
            <w:r w:rsidRPr="009A72E8">
              <w:t xml:space="preserve">owever, in calculating any </w:t>
            </w:r>
            <w:r w:rsidR="00400E28">
              <w:t xml:space="preserve">Income Tax </w:t>
            </w:r>
            <w:r w:rsidRPr="009A72E8">
              <w:t>Instalment Income the following must be excluded:</w:t>
            </w:r>
            <w:r w:rsidR="00E07310" w:rsidRPr="009A72E8">
              <w:t xml:space="preserve"> </w:t>
            </w:r>
          </w:p>
          <w:p w14:paraId="00325C92" w14:textId="167D4818" w:rsidR="00A7025B" w:rsidRDefault="00E07310">
            <w:pPr>
              <w:pStyle w:val="PwCHeading4"/>
              <w:numPr>
                <w:ilvl w:val="4"/>
                <w:numId w:val="4"/>
              </w:numPr>
              <w:ind w:left="545" w:hanging="545"/>
            </w:pPr>
            <w:r w:rsidRPr="009A72E8">
              <w:t xml:space="preserve">any </w:t>
            </w:r>
            <w:r w:rsidR="00400E28">
              <w:t xml:space="preserve">Income Tax </w:t>
            </w:r>
            <w:r w:rsidRPr="009A72E8">
              <w:t>Instalment Income received from another Member;</w:t>
            </w:r>
            <w:r w:rsidR="00422220" w:rsidRPr="009A72E8">
              <w:t xml:space="preserve"> </w:t>
            </w:r>
          </w:p>
          <w:p w14:paraId="2715ED56" w14:textId="667CB6C2" w:rsidR="00A7025B" w:rsidRDefault="00422220">
            <w:pPr>
              <w:pStyle w:val="PwCHeading4"/>
              <w:numPr>
                <w:ilvl w:val="4"/>
                <w:numId w:val="4"/>
              </w:numPr>
              <w:ind w:left="545" w:hanging="545"/>
            </w:pPr>
            <w:r w:rsidRPr="009A72E8">
              <w:t xml:space="preserve">where the Member is a Trust or Partnership, any amounts that would be included in determining the </w:t>
            </w:r>
            <w:r w:rsidR="00400E28">
              <w:t xml:space="preserve">Income Tax </w:t>
            </w:r>
            <w:r w:rsidRPr="009A72E8">
              <w:t>Instalment Income of another Member as a stand alone entity by virtue of that Member being a beneficiary of the Trust or a partner in the Partnership, as the case may be</w:t>
            </w:r>
            <w:r>
              <w:t>; and</w:t>
            </w:r>
          </w:p>
          <w:p w14:paraId="0F3EBABD" w14:textId="0ABDC7E6" w:rsidR="00A7025B" w:rsidRDefault="00422220">
            <w:pPr>
              <w:pStyle w:val="PwCHeading4"/>
              <w:numPr>
                <w:ilvl w:val="4"/>
                <w:numId w:val="4"/>
              </w:numPr>
              <w:ind w:left="545" w:hanging="545"/>
            </w:pPr>
            <w:r>
              <w:t xml:space="preserve">any </w:t>
            </w:r>
            <w:r w:rsidR="00400E28">
              <w:t xml:space="preserve">Income Tax </w:t>
            </w:r>
            <w:r w:rsidR="007272CD" w:rsidRPr="009A72E8">
              <w:t xml:space="preserve">Instalment Income </w:t>
            </w:r>
            <w:r>
              <w:t xml:space="preserve">that is referrable to part of the relevant </w:t>
            </w:r>
            <w:r w:rsidR="007272CD" w:rsidRPr="009A72E8">
              <w:t xml:space="preserve">Tax-Related Period </w:t>
            </w:r>
            <w:r>
              <w:t>in which the Member was not part of the Consolidated Group which will be apportioned on a reasonable basis to the period during which the Member was not a Member of the Consolidated Group.</w:t>
            </w:r>
          </w:p>
        </w:tc>
      </w:tr>
      <w:tr w:rsidR="001547A6" w:rsidRPr="00780BF6" w14:paraId="5100E660" w14:textId="77777777" w:rsidTr="001547A6">
        <w:tc>
          <w:tcPr>
            <w:tcW w:w="3283" w:type="dxa"/>
            <w:tcBorders>
              <w:top w:val="dotted" w:sz="8" w:space="0" w:color="A32020" w:themeColor="text2"/>
              <w:bottom w:val="nil"/>
            </w:tcBorders>
          </w:tcPr>
          <w:p w14:paraId="1CA61171" w14:textId="77777777" w:rsidR="001547A6" w:rsidRPr="00422220" w:rsidRDefault="001547A6" w:rsidP="001547A6">
            <w:pPr>
              <w:pStyle w:val="PwCNormal"/>
              <w:rPr>
                <w:b/>
              </w:rPr>
            </w:pPr>
            <w:r w:rsidRPr="00422220">
              <w:rPr>
                <w:b/>
              </w:rPr>
              <w:t>Tax-Related Liability:</w:t>
            </w:r>
          </w:p>
        </w:tc>
        <w:tc>
          <w:tcPr>
            <w:tcW w:w="6323" w:type="dxa"/>
            <w:tcBorders>
              <w:top w:val="dotted" w:sz="8" w:space="0" w:color="A32020" w:themeColor="text2"/>
              <w:bottom w:val="nil"/>
            </w:tcBorders>
          </w:tcPr>
          <w:p w14:paraId="29F7E302" w14:textId="3C913F0B" w:rsidR="001547A6" w:rsidRDefault="001547A6" w:rsidP="00422220">
            <w:pPr>
              <w:keepNext/>
              <w:spacing w:after="240" w:line="280" w:lineRule="atLeast"/>
            </w:pPr>
            <w:r w:rsidRPr="00780BF6">
              <w:t>Item 40 subsection 721-10(2) of ITAA 1997 – section 8AAE of TAA 1953 (general interest charge)</w:t>
            </w:r>
            <w:r w:rsidR="0069117A">
              <w:rPr>
                <w:rStyle w:val="FootnoteReference"/>
              </w:rPr>
              <w:footnoteReference w:id="48"/>
            </w:r>
          </w:p>
          <w:p w14:paraId="25CC9E18" w14:textId="5336F209" w:rsidR="00422220" w:rsidRDefault="00422220" w:rsidP="00422220">
            <w:pPr>
              <w:keepNext/>
              <w:spacing w:after="240" w:line="280" w:lineRule="atLeast"/>
            </w:pPr>
            <w:r w:rsidRPr="00780BF6">
              <w:t>Item 45 subsection 721-10(2) of ITAA 1997 – subsection 45-230(4) in Schedule 1 to TAA 1953 (general interest charge on shortfall in quarterly instalment worked out on basis of varied rate)</w:t>
            </w:r>
            <w:r w:rsidR="0069117A">
              <w:rPr>
                <w:rStyle w:val="FootnoteReference"/>
              </w:rPr>
              <w:footnoteReference w:id="49"/>
            </w:r>
          </w:p>
          <w:p w14:paraId="35D9B471" w14:textId="5019ADC6" w:rsidR="00422220" w:rsidRDefault="00422220" w:rsidP="00422220">
            <w:pPr>
              <w:keepNext/>
              <w:spacing w:after="240" w:line="280" w:lineRule="atLeast"/>
            </w:pPr>
            <w:r w:rsidRPr="00780BF6">
              <w:t xml:space="preserve">Item 50 subsection 721-10(2) of ITAA 1997 – subsection 45-232(5) in Schedule 1 to TAA 1953 (general interest charge on shortfall in </w:t>
            </w:r>
            <w:r w:rsidRPr="00780BF6">
              <w:lastRenderedPageBreak/>
              <w:t>quarterly instalment worked out on basis of estimated benchmark tax)</w:t>
            </w:r>
            <w:r w:rsidR="0069117A">
              <w:rPr>
                <w:rStyle w:val="FootnoteReference"/>
              </w:rPr>
              <w:footnoteReference w:id="50"/>
            </w:r>
          </w:p>
          <w:p w14:paraId="7BEC35F4" w14:textId="2A871029" w:rsidR="00422220" w:rsidRDefault="00422220" w:rsidP="00422220">
            <w:pPr>
              <w:keepNext/>
              <w:spacing w:after="240" w:line="280" w:lineRule="atLeast"/>
            </w:pPr>
            <w:r w:rsidRPr="00780BF6">
              <w:t>Item 55 subsection 721-10(2) of ITAA 1997 – subsection 45-235(5) in Schedule 1 to TAA 1953 (general interest charge on shortfall in annual instalment)</w:t>
            </w:r>
            <w:r w:rsidR="0069117A">
              <w:rPr>
                <w:rStyle w:val="FootnoteReference"/>
              </w:rPr>
              <w:footnoteReference w:id="51"/>
            </w:r>
          </w:p>
          <w:p w14:paraId="2FDEC8DA" w14:textId="4977FA44" w:rsidR="00422220" w:rsidRDefault="00422220" w:rsidP="00422220">
            <w:pPr>
              <w:keepNext/>
              <w:spacing w:after="240" w:line="280" w:lineRule="atLeast"/>
            </w:pPr>
            <w:r w:rsidRPr="00780BF6">
              <w:t>Item 60 subsection 721-10(2) of ITAA 1997 – subsection 45-875(2) in Schedule 1 to TAA 1953 (head company’s liability to general interest charge on shortfall in quarterly instalment)</w:t>
            </w:r>
            <w:r w:rsidR="0069117A">
              <w:rPr>
                <w:rStyle w:val="FootnoteReference"/>
              </w:rPr>
              <w:footnoteReference w:id="52"/>
            </w:r>
          </w:p>
          <w:p w14:paraId="10CC2CBD" w14:textId="5ABA9634" w:rsidR="00422220" w:rsidRDefault="00422220" w:rsidP="00422220">
            <w:pPr>
              <w:keepNext/>
              <w:spacing w:after="240" w:line="280" w:lineRule="atLeast"/>
            </w:pPr>
            <w:r w:rsidRPr="00780BF6">
              <w:t xml:space="preserve">Item 65 subsection 721-10(2) of ITAA 1997 – if an administrative penalty of a kind mentioned in section 284-75, 284-145, 286-75 or 288-25 in Schedule 1 to TAA 1953 relates only to another tax-related liability mentioned in this table – </w:t>
            </w:r>
            <w:r>
              <w:t>section 298-15 in that Schedule</w:t>
            </w:r>
            <w:r w:rsidR="0069117A">
              <w:rPr>
                <w:rStyle w:val="FootnoteReference"/>
              </w:rPr>
              <w:footnoteReference w:id="53"/>
            </w:r>
          </w:p>
          <w:p w14:paraId="03DD0476" w14:textId="76CFB958" w:rsidR="009E53E6" w:rsidRPr="00780BF6" w:rsidRDefault="00422220" w:rsidP="006A239F">
            <w:pPr>
              <w:keepNext/>
              <w:keepLines/>
              <w:spacing w:after="240" w:line="280" w:lineRule="atLeast"/>
            </w:pPr>
            <w:r>
              <w:t>Item 70 – Division 280 in Schedule 1 to TAA 1953 (shortfall interest charge)</w:t>
            </w:r>
            <w:r w:rsidR="0069117A">
              <w:rPr>
                <w:rStyle w:val="FootnoteReference"/>
              </w:rPr>
              <w:footnoteReference w:id="54"/>
            </w:r>
          </w:p>
        </w:tc>
      </w:tr>
      <w:tr w:rsidR="001547A6" w:rsidRPr="00780BF6" w14:paraId="1EF936B7" w14:textId="77777777" w:rsidTr="00400E28">
        <w:tc>
          <w:tcPr>
            <w:tcW w:w="3283" w:type="dxa"/>
            <w:tcBorders>
              <w:top w:val="dotted" w:sz="8" w:space="0" w:color="A32020" w:themeColor="text2"/>
              <w:bottom w:val="dotted" w:sz="8" w:space="0" w:color="A32020" w:themeColor="text2"/>
              <w:right w:val="nil"/>
            </w:tcBorders>
          </w:tcPr>
          <w:p w14:paraId="2A92E3F7" w14:textId="77777777" w:rsidR="001547A6" w:rsidRPr="00422220" w:rsidRDefault="001547A6" w:rsidP="001547A6">
            <w:pPr>
              <w:pStyle w:val="PwCNormal"/>
              <w:rPr>
                <w:b/>
              </w:rPr>
            </w:pPr>
            <w:r w:rsidRPr="00422220">
              <w:rPr>
                <w:b/>
              </w:rPr>
              <w:lastRenderedPageBreak/>
              <w:t>Allocation Principles:</w:t>
            </w:r>
          </w:p>
        </w:tc>
        <w:tc>
          <w:tcPr>
            <w:tcW w:w="6323" w:type="dxa"/>
            <w:tcBorders>
              <w:top w:val="dotted" w:sz="8" w:space="0" w:color="A32020" w:themeColor="text2"/>
              <w:left w:val="nil"/>
              <w:bottom w:val="dotted" w:sz="8" w:space="0" w:color="A32020" w:themeColor="text2"/>
            </w:tcBorders>
          </w:tcPr>
          <w:p w14:paraId="60405491" w14:textId="6207B327" w:rsidR="001547A6" w:rsidRPr="00780BF6" w:rsidRDefault="001547A6" w:rsidP="00422220">
            <w:pPr>
              <w:keepNext/>
              <w:spacing w:after="240" w:line="280" w:lineRule="atLeast"/>
            </w:pPr>
            <w:r w:rsidRPr="00780BF6">
              <w:t>The Tax</w:t>
            </w:r>
            <w:r>
              <w:t>-</w:t>
            </w:r>
            <w:r w:rsidRPr="00780BF6">
              <w:t>Related Liability will be allocated between each Group Member based upon the allocation that was adopted for the underlying Item to which the relevant interest charge or penalty relates.</w:t>
            </w:r>
          </w:p>
        </w:tc>
      </w:tr>
      <w:tr w:rsidR="00631FB4" w:rsidRPr="00780BF6" w14:paraId="222017E5" w14:textId="77777777" w:rsidTr="00400E28">
        <w:tc>
          <w:tcPr>
            <w:tcW w:w="3283" w:type="dxa"/>
            <w:tcBorders>
              <w:top w:val="dotted" w:sz="8" w:space="0" w:color="A32020" w:themeColor="text2"/>
              <w:bottom w:val="dotted" w:sz="8" w:space="0" w:color="A32020" w:themeColor="text2"/>
              <w:right w:val="nil"/>
            </w:tcBorders>
          </w:tcPr>
          <w:p w14:paraId="59B4BD81" w14:textId="77777777" w:rsidR="00631FB4" w:rsidRPr="00422220" w:rsidRDefault="00631FB4" w:rsidP="00631FB4">
            <w:pPr>
              <w:pStyle w:val="PwCNormal"/>
              <w:rPr>
                <w:b/>
              </w:rPr>
            </w:pPr>
            <w:r>
              <w:rPr>
                <w:b/>
              </w:rPr>
              <w:t>Tax-Related Liability:</w:t>
            </w:r>
          </w:p>
        </w:tc>
        <w:tc>
          <w:tcPr>
            <w:tcW w:w="6323" w:type="dxa"/>
            <w:tcBorders>
              <w:top w:val="dotted" w:sz="8" w:space="0" w:color="A32020" w:themeColor="text2"/>
              <w:left w:val="nil"/>
              <w:bottom w:val="dotted" w:sz="8" w:space="0" w:color="A32020" w:themeColor="text2"/>
            </w:tcBorders>
          </w:tcPr>
          <w:p w14:paraId="05D6F275" w14:textId="1797995D" w:rsidR="00631FB4" w:rsidRPr="00780BF6" w:rsidRDefault="00631FB4" w:rsidP="00631FB4">
            <w:pPr>
              <w:keepNext/>
              <w:spacing w:after="240" w:line="280" w:lineRule="atLeast"/>
            </w:pPr>
            <w:r w:rsidRPr="008E44EC">
              <w:t>Item 115 of section 721-10(2) of the ITAA 1997 (diverted profits tax)</w:t>
            </w:r>
            <w:r>
              <w:t>.</w:t>
            </w:r>
            <w:r w:rsidR="0069117A">
              <w:rPr>
                <w:rStyle w:val="FootnoteReference"/>
              </w:rPr>
              <w:footnoteReference w:id="55"/>
            </w:r>
          </w:p>
        </w:tc>
      </w:tr>
      <w:tr w:rsidR="00631FB4" w:rsidRPr="00780BF6" w14:paraId="6CEF9136" w14:textId="77777777" w:rsidTr="00400E28">
        <w:trPr>
          <w:cnfStyle w:val="010000000000" w:firstRow="0" w:lastRow="1" w:firstColumn="0" w:lastColumn="0" w:oddVBand="0" w:evenVBand="0" w:oddHBand="0" w:evenHBand="0" w:firstRowFirstColumn="0" w:firstRowLastColumn="0" w:lastRowFirstColumn="0" w:lastRowLastColumn="0"/>
        </w:trPr>
        <w:tc>
          <w:tcPr>
            <w:tcW w:w="3283" w:type="dxa"/>
            <w:tcBorders>
              <w:top w:val="dotted" w:sz="8" w:space="0" w:color="A32020" w:themeColor="text2"/>
              <w:bottom w:val="dotted" w:sz="8" w:space="0" w:color="A32020" w:themeColor="text2"/>
              <w:right w:val="nil"/>
            </w:tcBorders>
          </w:tcPr>
          <w:p w14:paraId="4441782B" w14:textId="77777777" w:rsidR="00631FB4" w:rsidRPr="00422220" w:rsidRDefault="00631FB4" w:rsidP="00631FB4">
            <w:pPr>
              <w:pStyle w:val="PwCNormal"/>
              <w:rPr>
                <w:b/>
              </w:rPr>
            </w:pPr>
            <w:r>
              <w:rPr>
                <w:b/>
              </w:rPr>
              <w:t>Allocation Principles:</w:t>
            </w:r>
          </w:p>
        </w:tc>
        <w:tc>
          <w:tcPr>
            <w:tcW w:w="6323" w:type="dxa"/>
            <w:tcBorders>
              <w:top w:val="dotted" w:sz="8" w:space="0" w:color="A32020" w:themeColor="text2"/>
              <w:left w:val="nil"/>
              <w:bottom w:val="dotted" w:sz="8" w:space="0" w:color="A32020" w:themeColor="text2"/>
            </w:tcBorders>
          </w:tcPr>
          <w:p w14:paraId="7A599E3F" w14:textId="2DAA6D91" w:rsidR="001A541F" w:rsidRDefault="001A541F" w:rsidP="001A541F">
            <w:pPr>
              <w:keepNext/>
              <w:spacing w:after="240" w:line="280" w:lineRule="atLeast"/>
            </w:pPr>
            <w:r>
              <w:t xml:space="preserve">The </w:t>
            </w:r>
            <w:r w:rsidRPr="001B768A">
              <w:t>Contribution Amount</w:t>
            </w:r>
            <w:r w:rsidRPr="009108A9">
              <w:t xml:space="preserve"> for each Group Member in respect to the Item </w:t>
            </w:r>
            <w:r>
              <w:t>115</w:t>
            </w:r>
            <w:r w:rsidRPr="009108A9">
              <w:t xml:space="preserve"> Tax</w:t>
            </w:r>
            <w:r>
              <w:t>-</w:t>
            </w:r>
            <w:r w:rsidRPr="009108A9">
              <w:t xml:space="preserve">Related Liability </w:t>
            </w:r>
            <w:r>
              <w:t>is determined on the following basis:</w:t>
            </w:r>
          </w:p>
          <w:p w14:paraId="5B18CB53" w14:textId="77777777" w:rsidR="001A541F" w:rsidRDefault="001A541F" w:rsidP="00685D42">
            <w:pPr>
              <w:pStyle w:val="ListParagraph"/>
              <w:keepNext/>
              <w:numPr>
                <w:ilvl w:val="4"/>
                <w:numId w:val="38"/>
              </w:numPr>
              <w:spacing w:after="240" w:line="280" w:lineRule="atLeast"/>
              <w:ind w:left="689" w:hanging="689"/>
              <w:rPr>
                <w:snapToGrid/>
              </w:rPr>
            </w:pPr>
            <w:r>
              <w:t>In determining the Contribution Amount in accordance with paragraphs (b) and (c) below, it will be assumed that:</w:t>
            </w:r>
          </w:p>
          <w:p w14:paraId="613D137B" w14:textId="14B26383" w:rsidR="001A541F" w:rsidRDefault="001A541F" w:rsidP="00971814">
            <w:pPr>
              <w:keepNext/>
              <w:numPr>
                <w:ilvl w:val="5"/>
                <w:numId w:val="30"/>
              </w:numPr>
              <w:spacing w:after="240" w:line="280" w:lineRule="atLeast"/>
              <w:ind w:left="1134" w:hanging="567"/>
              <w:contextualSpacing/>
              <w:rPr>
                <w:rFonts w:ascii="Georgia" w:hAnsi="Georgia"/>
                <w:snapToGrid/>
              </w:rPr>
            </w:pPr>
            <w:r w:rsidRPr="00D8388B">
              <w:rPr>
                <w:rFonts w:ascii="Georgia" w:hAnsi="Georgia"/>
                <w:snapToGrid/>
              </w:rPr>
              <w:t xml:space="preserve">each Member is a Significant Global Entity; </w:t>
            </w:r>
          </w:p>
          <w:p w14:paraId="7F2137D6" w14:textId="1AA062D9" w:rsidR="001A541F" w:rsidRPr="00D77F21" w:rsidRDefault="001A541F" w:rsidP="00971814">
            <w:pPr>
              <w:keepNext/>
              <w:numPr>
                <w:ilvl w:val="5"/>
                <w:numId w:val="30"/>
              </w:numPr>
              <w:spacing w:after="240" w:line="280" w:lineRule="atLeast"/>
              <w:ind w:left="1134" w:hanging="567"/>
              <w:contextualSpacing/>
              <w:rPr>
                <w:rFonts w:ascii="Georgia" w:hAnsi="Georgia"/>
                <w:snapToGrid/>
              </w:rPr>
            </w:pPr>
            <w:r w:rsidRPr="00971814">
              <w:rPr>
                <w:rFonts w:ascii="Georgia" w:hAnsi="Georgia"/>
              </w:rPr>
              <w:t xml:space="preserve">section 701-1 of the ITAA 1997 did not apply to any </w:t>
            </w:r>
            <w:r w:rsidR="008C1143">
              <w:rPr>
                <w:rFonts w:ascii="Georgia" w:hAnsi="Georgia"/>
              </w:rPr>
              <w:t>M</w:t>
            </w:r>
            <w:r w:rsidRPr="00971814">
              <w:rPr>
                <w:rFonts w:ascii="Georgia" w:hAnsi="Georgia"/>
              </w:rPr>
              <w:t>ember of the Consolidated Group;</w:t>
            </w:r>
            <w:r w:rsidR="000D79CB">
              <w:rPr>
                <w:rFonts w:ascii="Georgia" w:hAnsi="Georgia"/>
              </w:rPr>
              <w:t xml:space="preserve"> and</w:t>
            </w:r>
          </w:p>
          <w:p w14:paraId="05618BC6" w14:textId="4C2A4D0F" w:rsidR="000D79CB" w:rsidRPr="00971814" w:rsidRDefault="000D79CB" w:rsidP="00971814">
            <w:pPr>
              <w:keepNext/>
              <w:numPr>
                <w:ilvl w:val="5"/>
                <w:numId w:val="30"/>
              </w:numPr>
              <w:spacing w:after="240" w:line="280" w:lineRule="atLeast"/>
              <w:ind w:left="1134" w:hanging="567"/>
              <w:contextualSpacing/>
              <w:rPr>
                <w:rFonts w:ascii="Georgia" w:hAnsi="Georgia"/>
                <w:snapToGrid/>
              </w:rPr>
            </w:pPr>
            <w:r>
              <w:t xml:space="preserve">the Contribution Amount of the Head Company will incorporate the relevant attributes </w:t>
            </w:r>
            <w:r w:rsidRPr="00321C79">
              <w:t>of</w:t>
            </w:r>
            <w:r w:rsidRPr="00685D42">
              <w:t xml:space="preserve"> a Member who </w:t>
            </w:r>
            <w:r w:rsidRPr="00685D42">
              <w:lastRenderedPageBreak/>
              <w:t>was not a party to this Agreement prior to the Due Date of the original assessment of the Tax-Related Liability</w:t>
            </w:r>
            <w:r w:rsidR="00321C79" w:rsidRPr="00321C79">
              <w:t>.</w:t>
            </w:r>
          </w:p>
          <w:p w14:paraId="38680AFF" w14:textId="5D0CAB90" w:rsidR="001A541F" w:rsidRDefault="001A541F" w:rsidP="001A541F">
            <w:pPr>
              <w:pStyle w:val="ListParagraph"/>
              <w:keepNext/>
              <w:numPr>
                <w:ilvl w:val="4"/>
                <w:numId w:val="10"/>
              </w:numPr>
              <w:spacing w:after="240" w:line="280" w:lineRule="atLeast"/>
              <w:ind w:left="567" w:hanging="567"/>
              <w:contextualSpacing w:val="0"/>
            </w:pPr>
            <w:r>
              <w:t>If the DPT Group Liability arose due to only one DPT Tax Benefit (</w:t>
            </w:r>
            <w:r>
              <w:rPr>
                <w:b/>
              </w:rPr>
              <w:t>Group DPT Benefit</w:t>
            </w:r>
            <w:r>
              <w:t>), then the Contribution Amount for a Group Member will be determined in accordance with the following formula:</w:t>
            </w:r>
          </w:p>
          <w:p w14:paraId="0A7AB507" w14:textId="77777777" w:rsidR="001A541F" w:rsidRPr="00543E5D" w:rsidRDefault="001A541F" w:rsidP="001A541F">
            <w:pPr>
              <w:pStyle w:val="ListParagraph"/>
              <w:keepNext/>
              <w:spacing w:after="240" w:line="280" w:lineRule="atLeast"/>
              <w:ind w:left="403"/>
              <w:rPr>
                <w:rFonts w:asciiTheme="majorHAnsi" w:hAnsiTheme="majorHAnsi"/>
                <w:i/>
                <w:szCs w:val="20"/>
              </w:rPr>
            </w:pPr>
            <m:oMathPara>
              <m:oMath>
                <m:r>
                  <m:rPr>
                    <m:nor/>
                  </m:rPr>
                  <w:rPr>
                    <w:rFonts w:asciiTheme="majorHAnsi" w:hAnsiTheme="majorHAnsi"/>
                    <w:i/>
                    <w:szCs w:val="20"/>
                  </w:rPr>
                  <m:t>Contribution Amount</m:t>
                </m:r>
                <m:r>
                  <m:rPr>
                    <m:nor/>
                  </m:rPr>
                  <w:rPr>
                    <w:rFonts w:ascii="Cambria Math" w:hAnsiTheme="majorHAnsi"/>
                    <w:i/>
                    <w:szCs w:val="20"/>
                  </w:rPr>
                  <m:t xml:space="preserve"> </m:t>
                </m:r>
                <m:r>
                  <m:rPr>
                    <m:nor/>
                  </m:rPr>
                  <w:rPr>
                    <w:rFonts w:asciiTheme="majorHAnsi" w:hAnsiTheme="majorHAnsi"/>
                    <w:i/>
                    <w:szCs w:val="20"/>
                  </w:rPr>
                  <m:t>=</m:t>
                </m:r>
                <m:r>
                  <m:rPr>
                    <m:nor/>
                  </m:rPr>
                  <w:rPr>
                    <w:rFonts w:ascii="Cambria Math" w:hAnsiTheme="majorHAnsi"/>
                    <w:i/>
                    <w:szCs w:val="20"/>
                  </w:rPr>
                  <m:t xml:space="preserve"> </m:t>
                </m:r>
                <m:f>
                  <m:fPr>
                    <m:ctrlPr>
                      <w:rPr>
                        <w:rFonts w:ascii="Cambria Math" w:hAnsi="Cambria Math"/>
                        <w:i/>
                        <w:szCs w:val="20"/>
                      </w:rPr>
                    </m:ctrlPr>
                  </m:fPr>
                  <m:num>
                    <m:r>
                      <m:rPr>
                        <m:nor/>
                      </m:rPr>
                      <w:rPr>
                        <w:rFonts w:asciiTheme="majorHAnsi" w:hAnsiTheme="majorHAnsi"/>
                        <w:i/>
                        <w:szCs w:val="20"/>
                      </w:rPr>
                      <m:t>A</m:t>
                    </m:r>
                  </m:num>
                  <m:den>
                    <m:r>
                      <m:rPr>
                        <m:nor/>
                      </m:rPr>
                      <w:rPr>
                        <w:rFonts w:asciiTheme="majorHAnsi" w:hAnsiTheme="majorHAnsi"/>
                        <w:i/>
                        <w:szCs w:val="20"/>
                      </w:rPr>
                      <m:t>B</m:t>
                    </m:r>
                  </m:den>
                </m:f>
                <m:r>
                  <m:rPr>
                    <m:nor/>
                  </m:rPr>
                  <w:rPr>
                    <w:rFonts w:ascii="Cambria Math" w:hAnsiTheme="majorHAnsi"/>
                    <w:i/>
                    <w:szCs w:val="20"/>
                  </w:rPr>
                  <m:t xml:space="preserve"> </m:t>
                </m:r>
                <m:r>
                  <m:rPr>
                    <m:nor/>
                  </m:rPr>
                  <w:rPr>
                    <w:rFonts w:asciiTheme="majorHAnsi" w:hAnsiTheme="majorHAnsi"/>
                    <w:i/>
                    <w:szCs w:val="20"/>
                  </w:rPr>
                  <m:t>×</m:t>
                </m:r>
                <m:r>
                  <m:rPr>
                    <m:nor/>
                  </m:rPr>
                  <w:rPr>
                    <w:rFonts w:ascii="Cambria Math" w:hAnsiTheme="majorHAnsi"/>
                    <w:i/>
                    <w:szCs w:val="20"/>
                  </w:rPr>
                  <m:t xml:space="preserve"> </m:t>
                </m:r>
                <m:r>
                  <m:rPr>
                    <m:nor/>
                  </m:rPr>
                  <w:rPr>
                    <w:rFonts w:asciiTheme="majorHAnsi" w:hAnsiTheme="majorHAnsi"/>
                    <w:i/>
                    <w:szCs w:val="20"/>
                  </w:rPr>
                  <m:t>DPT Group Liability</m:t>
                </m:r>
              </m:oMath>
            </m:oMathPara>
          </w:p>
          <w:p w14:paraId="207F7F99" w14:textId="77777777" w:rsidR="001A541F" w:rsidRDefault="001A541F" w:rsidP="001A541F">
            <w:pPr>
              <w:keepNext/>
              <w:spacing w:after="240" w:line="280" w:lineRule="atLeast"/>
              <w:ind w:left="567"/>
            </w:pPr>
            <w:r>
              <w:t>where:</w:t>
            </w:r>
          </w:p>
          <w:p w14:paraId="564ED0F2" w14:textId="310FA76E" w:rsidR="001A541F" w:rsidRDefault="001A541F" w:rsidP="001A541F">
            <w:pPr>
              <w:keepNext/>
              <w:spacing w:after="240" w:line="280" w:lineRule="atLeast"/>
              <w:ind w:left="567"/>
            </w:pPr>
            <w:r w:rsidRPr="00543E5D">
              <w:rPr>
                <w:i/>
              </w:rPr>
              <w:t>A</w:t>
            </w:r>
            <w:r>
              <w:t xml:space="preserve"> means an amount equal to the DPT Base Amount for that DPT Tax Benefit that would have been obtained by that Group Member in the Tax-Related Period in which the DPT Group Liability arose</w:t>
            </w:r>
            <w:r w:rsidR="00AC75CC">
              <w:t xml:space="preserve"> </w:t>
            </w:r>
            <w:r w:rsidR="00AC75CC" w:rsidRPr="00E43F06">
              <w:t xml:space="preserve">(it being noted that the DPT Tax Benefit referred  to in this definition is not the Group DPT Benefit but the DPT Tax Benefit that would have been obtained by that </w:t>
            </w:r>
            <w:r w:rsidR="00AC75CC">
              <w:t xml:space="preserve">Group </w:t>
            </w:r>
            <w:r w:rsidR="00AC75CC" w:rsidRPr="00E43F06">
              <w:t>Member having regard to the assumptions in paragraph (a) above)</w:t>
            </w:r>
            <w:r>
              <w:t>; and</w:t>
            </w:r>
          </w:p>
          <w:p w14:paraId="28B2AEE1" w14:textId="1F2591FC" w:rsidR="001A541F" w:rsidRDefault="001A541F" w:rsidP="001A541F">
            <w:pPr>
              <w:keepNext/>
              <w:spacing w:after="240" w:line="280" w:lineRule="atLeast"/>
              <w:ind w:left="567"/>
            </w:pPr>
            <w:r w:rsidRPr="00543E5D">
              <w:rPr>
                <w:i/>
              </w:rPr>
              <w:t>B</w:t>
            </w:r>
            <w:r>
              <w:t xml:space="preserve"> means an amount equal to the sum of all DPT Base Amounts for all DPT Tax Benefits that all Members would have obtained in the Tax-Related Period in which the DPT Group Liability arose</w:t>
            </w:r>
            <w:r w:rsidR="00AC75CC">
              <w:t xml:space="preserve"> </w:t>
            </w:r>
            <w:r w:rsidR="00AC75CC" w:rsidRPr="00E43F06">
              <w:t>(it being noted that the DPT Tax Benefits referred to in this definition are not the Group DPT Benefits but the DPT Tax Benefits that would be obtained by all Members having regard to the assumptions in paragraph (a) above)</w:t>
            </w:r>
            <w:r>
              <w:t>.</w:t>
            </w:r>
          </w:p>
          <w:p w14:paraId="69EBB4D8" w14:textId="3D0E85D2" w:rsidR="001A541F" w:rsidRDefault="001A541F" w:rsidP="001A541F">
            <w:pPr>
              <w:pStyle w:val="ListParagraph"/>
              <w:keepNext/>
              <w:numPr>
                <w:ilvl w:val="4"/>
                <w:numId w:val="10"/>
              </w:numPr>
              <w:spacing w:after="240" w:line="280" w:lineRule="atLeast"/>
              <w:ind w:left="567" w:hanging="567"/>
              <w:contextualSpacing w:val="0"/>
            </w:pPr>
            <w:r>
              <w:t xml:space="preserve">If the DPT Group Liability arose due to more than one DPT Tax Benefit, then the Contribution Amount for a Group Member will be determined by: </w:t>
            </w:r>
          </w:p>
          <w:p w14:paraId="1285AAC6" w14:textId="49629CF5" w:rsidR="001A541F" w:rsidRDefault="001A541F" w:rsidP="001A541F">
            <w:pPr>
              <w:pStyle w:val="ListParagraph"/>
              <w:keepNext/>
              <w:numPr>
                <w:ilvl w:val="5"/>
                <w:numId w:val="10"/>
              </w:numPr>
              <w:spacing w:after="240" w:line="280" w:lineRule="atLeast"/>
              <w:ind w:left="1134" w:hanging="567"/>
              <w:contextualSpacing w:val="0"/>
            </w:pPr>
            <w:r>
              <w:t>apportioning the DPT Group Liability among the DPT Tax Benefits obtained in the Tax-Related Period in which the DPT Group Liability arose (such apportionment to be pro rata to the respective DPT Base Amounts for the DPT Tax Benefits); and</w:t>
            </w:r>
          </w:p>
          <w:p w14:paraId="7ADF8B4A" w14:textId="7F5E3D92" w:rsidR="00631FB4" w:rsidRPr="00780BF6" w:rsidRDefault="001A541F" w:rsidP="004A1F41">
            <w:pPr>
              <w:pStyle w:val="ListParagraph"/>
              <w:keepNext/>
              <w:numPr>
                <w:ilvl w:val="5"/>
                <w:numId w:val="10"/>
              </w:numPr>
              <w:spacing w:after="240" w:line="280" w:lineRule="atLeast"/>
              <w:ind w:left="1134" w:hanging="567"/>
              <w:contextualSpacing w:val="0"/>
            </w:pPr>
            <w:r>
              <w:t>working out each Group Members’ Contribution Amount in relation to each such portion of the DPT Group Liability by applying paragraph (</w:t>
            </w:r>
            <w:r w:rsidR="00165DCB">
              <w:t>b</w:t>
            </w:r>
            <w:r>
              <w:t>) as if each portion (A) were the entire DPT Group Liability obtained in the Tax-Related Period in which the DPT Group Liability arose and (B) related only to the relevant DPT Base Amount for the DPT Tax Benefit.</w:t>
            </w:r>
          </w:p>
        </w:tc>
      </w:tr>
    </w:tbl>
    <w:p w14:paraId="3DA2C438" w14:textId="77777777" w:rsidR="00EB2A4E" w:rsidRDefault="00EB2A4E" w:rsidP="0093242F">
      <w:pPr>
        <w:pStyle w:val="PwCHeading5"/>
        <w:numPr>
          <w:ilvl w:val="0"/>
          <w:numId w:val="0"/>
        </w:numPr>
      </w:pPr>
    </w:p>
    <w:p w14:paraId="284E7F12" w14:textId="77777777" w:rsidR="0093242F" w:rsidRDefault="0093242F" w:rsidP="0093242F">
      <w:pPr>
        <w:pStyle w:val="PwCHeading5"/>
        <w:numPr>
          <w:ilvl w:val="0"/>
          <w:numId w:val="0"/>
        </w:numPr>
        <w:sectPr w:rsidR="0093242F" w:rsidSect="00773DF6">
          <w:pgSz w:w="11907" w:h="16839" w:code="9"/>
          <w:pgMar w:top="1418" w:right="851" w:bottom="1418" w:left="1418" w:header="567" w:footer="567" w:gutter="0"/>
          <w:cols w:space="720"/>
          <w:titlePg/>
          <w:docGrid w:linePitch="299"/>
        </w:sectPr>
      </w:pPr>
    </w:p>
    <w:p w14:paraId="666DB080" w14:textId="685C4C9F" w:rsidR="00892758" w:rsidRDefault="008A2EEE" w:rsidP="008A2EEE">
      <w:pPr>
        <w:pStyle w:val="PwCSchedule"/>
      </w:pPr>
      <w:r>
        <w:lastRenderedPageBreak/>
        <w:t xml:space="preserve"> </w:t>
      </w:r>
      <w:bookmarkStart w:id="170" w:name="_Toc346808040"/>
      <w:bookmarkStart w:id="171" w:name="_Toc76654060"/>
      <w:r>
        <w:t xml:space="preserve">– </w:t>
      </w:r>
      <w:r w:rsidR="00812C00">
        <w:t>Accession Agreement</w:t>
      </w:r>
      <w:bookmarkEnd w:id="170"/>
      <w:bookmarkEnd w:id="171"/>
    </w:p>
    <w:p w14:paraId="19190BF9" w14:textId="77777777" w:rsidR="008A2EEE" w:rsidRDefault="008A2EEE" w:rsidP="008A2EEE">
      <w:pPr>
        <w:pStyle w:val="PwCNormal"/>
        <w:numPr>
          <w:ilvl w:val="0"/>
          <w:numId w:val="0"/>
        </w:numPr>
        <w:rPr>
          <w:lang w:val="en-GB"/>
        </w:r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1E37CF" w14:paraId="797D227F" w14:textId="77777777" w:rsidTr="009022A6">
        <w:trPr>
          <w:trHeight w:val="800"/>
        </w:trPr>
        <w:tc>
          <w:tcPr>
            <w:tcW w:w="3266" w:type="dxa"/>
            <w:tcBorders>
              <w:bottom w:val="single" w:sz="4" w:space="0" w:color="A32020" w:themeColor="text2"/>
            </w:tcBorders>
          </w:tcPr>
          <w:p w14:paraId="70ED1164" w14:textId="77777777" w:rsidR="009022A6" w:rsidRPr="005A443D" w:rsidRDefault="009022A6" w:rsidP="009022A6">
            <w:pPr>
              <w:pStyle w:val="PwCSectionHeading"/>
            </w:pPr>
            <w:r w:rsidRPr="005A443D">
              <w:t>Date</w:t>
            </w:r>
          </w:p>
        </w:tc>
        <w:tc>
          <w:tcPr>
            <w:tcW w:w="6583" w:type="dxa"/>
            <w:tcBorders>
              <w:bottom w:val="single" w:sz="4" w:space="0" w:color="A32020" w:themeColor="text2"/>
            </w:tcBorders>
            <w:tcMar>
              <w:left w:w="0" w:type="dxa"/>
            </w:tcMar>
          </w:tcPr>
          <w:p w14:paraId="51C12389" w14:textId="61F5375D" w:rsidR="009022A6" w:rsidRPr="006C70F1" w:rsidRDefault="00CE6EC4" w:rsidP="009022A6">
            <w:pPr>
              <w:widowControl w:val="0"/>
              <w:spacing w:before="120"/>
              <w:rPr>
                <w:lang w:val="en-GB"/>
              </w:rPr>
            </w:pPr>
            <w:r>
              <w:rPr>
                <w:lang w:val="en-GB"/>
              </w:rPr>
              <w:t>{</w:t>
            </w:r>
            <w:proofErr w:type="spellStart"/>
            <w:r w:rsidR="009022A6" w:rsidRPr="002E6C81">
              <w:rPr>
                <w:lang w:val="en-GB"/>
              </w:rPr>
              <w:t>InsertDate</w:t>
            </w:r>
            <w:proofErr w:type="spellEnd"/>
            <w:r w:rsidR="00D13035">
              <w:rPr>
                <w:lang w:val="en-GB"/>
              </w:rPr>
              <w:t>}</w:t>
            </w:r>
          </w:p>
        </w:tc>
      </w:tr>
      <w:tr w:rsidR="009022A6" w:rsidRPr="001E37CF" w14:paraId="3CCBB127" w14:textId="77777777" w:rsidTr="009022A6">
        <w:trPr>
          <w:trHeight w:val="227"/>
        </w:trPr>
        <w:tc>
          <w:tcPr>
            <w:tcW w:w="3266" w:type="dxa"/>
            <w:tcBorders>
              <w:top w:val="single" w:sz="4" w:space="0" w:color="A32020" w:themeColor="text2"/>
              <w:left w:val="single" w:sz="4" w:space="0" w:color="A32020" w:themeColor="text2"/>
            </w:tcBorders>
          </w:tcPr>
          <w:p w14:paraId="50A15946" w14:textId="77777777" w:rsidR="009022A6" w:rsidRPr="005A443D" w:rsidRDefault="009022A6" w:rsidP="009022A6">
            <w:pPr>
              <w:pStyle w:val="Disclaimer"/>
            </w:pPr>
          </w:p>
        </w:tc>
        <w:tc>
          <w:tcPr>
            <w:tcW w:w="6583" w:type="dxa"/>
            <w:tcBorders>
              <w:top w:val="single" w:sz="4" w:space="0" w:color="A32020" w:themeColor="text2"/>
            </w:tcBorders>
            <w:tcMar>
              <w:left w:w="0" w:type="dxa"/>
            </w:tcMar>
            <w:vAlign w:val="center"/>
          </w:tcPr>
          <w:p w14:paraId="58EAA513" w14:textId="77777777" w:rsidR="009022A6" w:rsidRPr="006C70F1" w:rsidRDefault="009022A6" w:rsidP="009022A6">
            <w:pPr>
              <w:pStyle w:val="Disclaimer"/>
              <w:rPr>
                <w:highlight w:val="yellow"/>
              </w:rPr>
            </w:pPr>
          </w:p>
        </w:tc>
      </w:tr>
      <w:tr w:rsidR="009022A6" w:rsidRPr="001E37CF" w14:paraId="4A09F29B" w14:textId="77777777" w:rsidTr="009022A6">
        <w:trPr>
          <w:trHeight w:val="484"/>
        </w:trPr>
        <w:tc>
          <w:tcPr>
            <w:tcW w:w="3266" w:type="dxa"/>
          </w:tcPr>
          <w:p w14:paraId="6D580A8B" w14:textId="77777777" w:rsidR="009022A6" w:rsidRPr="005A443D" w:rsidRDefault="009022A6" w:rsidP="009022A6">
            <w:pPr>
              <w:pStyle w:val="PwCSectionHeading"/>
            </w:pPr>
            <w:r w:rsidRPr="005F7BFA">
              <w:t>Parties</w:t>
            </w:r>
          </w:p>
        </w:tc>
        <w:tc>
          <w:tcPr>
            <w:tcW w:w="6583" w:type="dxa"/>
            <w:tcMar>
              <w:left w:w="0" w:type="dxa"/>
            </w:tcMar>
            <w:vAlign w:val="center"/>
          </w:tcPr>
          <w:p w14:paraId="65996D7B" w14:textId="77777777" w:rsidR="009022A6" w:rsidRPr="006C70F1" w:rsidRDefault="009022A6" w:rsidP="009022A6">
            <w:pPr>
              <w:widowControl w:val="0"/>
              <w:rPr>
                <w:highlight w:val="yellow"/>
                <w:lang w:val="en-GB"/>
              </w:rPr>
            </w:pPr>
          </w:p>
        </w:tc>
      </w:tr>
      <w:tr w:rsidR="009022A6" w:rsidRPr="001E37CF" w14:paraId="19F8C187" w14:textId="77777777" w:rsidTr="009022A6">
        <w:tc>
          <w:tcPr>
            <w:tcW w:w="3266" w:type="dxa"/>
            <w:tcMar>
              <w:top w:w="28" w:type="dxa"/>
              <w:bottom w:w="28" w:type="dxa"/>
            </w:tcMar>
          </w:tcPr>
          <w:p w14:paraId="7AAD05DD" w14:textId="77777777" w:rsidR="009022A6" w:rsidRPr="001E37CF" w:rsidRDefault="009022A6" w:rsidP="009022A6">
            <w:pPr>
              <w:rPr>
                <w:lang w:val="en-GB"/>
              </w:rPr>
            </w:pPr>
            <w:r w:rsidRPr="001E37CF">
              <w:rPr>
                <w:lang w:val="en-GB"/>
              </w:rPr>
              <w:t>Name</w:t>
            </w:r>
          </w:p>
        </w:tc>
        <w:tc>
          <w:tcPr>
            <w:tcW w:w="6583" w:type="dxa"/>
            <w:tcMar>
              <w:top w:w="28" w:type="dxa"/>
              <w:left w:w="0" w:type="dxa"/>
              <w:bottom w:w="28" w:type="dxa"/>
            </w:tcMar>
          </w:tcPr>
          <w:p w14:paraId="5AC6DC28" w14:textId="5C6F3801" w:rsidR="009022A6" w:rsidRPr="006C70F1" w:rsidRDefault="00CE6EC4" w:rsidP="009022A6">
            <w:pPr>
              <w:rPr>
                <w:b/>
                <w:lang w:val="en-GB"/>
              </w:rPr>
            </w:pPr>
            <w:r>
              <w:rPr>
                <w:b/>
                <w:lang w:val="en-GB"/>
              </w:rPr>
              <w:t>{</w:t>
            </w:r>
            <w:proofErr w:type="spellStart"/>
            <w:r w:rsidR="009022A6" w:rsidRPr="00D61F5B">
              <w:rPr>
                <w:b/>
                <w:lang w:val="en-GB"/>
              </w:rPr>
              <w:t>Fullnameofaccedingparty</w:t>
            </w:r>
            <w:proofErr w:type="spellEnd"/>
            <w:r w:rsidR="00D13035">
              <w:rPr>
                <w:b/>
                <w:lang w:val="en-GB"/>
              </w:rPr>
              <w:t>}</w:t>
            </w:r>
          </w:p>
        </w:tc>
      </w:tr>
      <w:tr w:rsidR="009022A6" w:rsidRPr="001E37CF" w14:paraId="026C61D4" w14:textId="77777777" w:rsidTr="009022A6">
        <w:tc>
          <w:tcPr>
            <w:tcW w:w="3266" w:type="dxa"/>
            <w:tcMar>
              <w:top w:w="28" w:type="dxa"/>
              <w:bottom w:w="28" w:type="dxa"/>
            </w:tcMar>
          </w:tcPr>
          <w:p w14:paraId="77250718" w14:textId="77777777" w:rsidR="009022A6" w:rsidRDefault="009022A6" w:rsidP="009022A6">
            <w:pPr>
              <w:rPr>
                <w:lang w:val="en-GB"/>
              </w:rPr>
            </w:pPr>
            <w:r>
              <w:rPr>
                <w:lang w:val="en-GB"/>
              </w:rPr>
              <w:t>ABN</w:t>
            </w:r>
          </w:p>
        </w:tc>
        <w:tc>
          <w:tcPr>
            <w:tcW w:w="6583" w:type="dxa"/>
            <w:tcMar>
              <w:top w:w="28" w:type="dxa"/>
              <w:left w:w="0" w:type="dxa"/>
              <w:bottom w:w="28" w:type="dxa"/>
            </w:tcMar>
          </w:tcPr>
          <w:p w14:paraId="628E269E" w14:textId="7AE08D22" w:rsidR="009022A6" w:rsidRPr="003D3EFA" w:rsidRDefault="00CE6EC4" w:rsidP="007B7D5E">
            <w:pPr>
              <w:rPr>
                <w:b/>
                <w:lang w:val="en-GB"/>
              </w:rPr>
            </w:pPr>
            <w:r>
              <w:rPr>
                <w:b/>
              </w:rPr>
              <w:t>{</w:t>
            </w:r>
            <w:r w:rsidR="003D3EFA" w:rsidRPr="003D3EFA">
              <w:rPr>
                <w:b/>
              </w:rPr>
              <w:t>Insert</w:t>
            </w:r>
            <w:r w:rsidR="00D13035">
              <w:rPr>
                <w:b/>
              </w:rPr>
              <w:t>}</w:t>
            </w:r>
          </w:p>
        </w:tc>
      </w:tr>
      <w:tr w:rsidR="009022A6" w:rsidRPr="001E37CF" w14:paraId="4C3E46DC" w14:textId="77777777" w:rsidTr="009022A6">
        <w:tc>
          <w:tcPr>
            <w:tcW w:w="3266" w:type="dxa"/>
            <w:tcMar>
              <w:top w:w="28" w:type="dxa"/>
              <w:bottom w:w="28" w:type="dxa"/>
            </w:tcMar>
          </w:tcPr>
          <w:p w14:paraId="12F1C11C" w14:textId="77777777" w:rsidR="009022A6" w:rsidRPr="001E37CF" w:rsidRDefault="009022A6" w:rsidP="009022A6">
            <w:pPr>
              <w:rPr>
                <w:lang w:val="en-GB"/>
              </w:rPr>
            </w:pPr>
            <w:r>
              <w:rPr>
                <w:lang w:val="en-GB"/>
              </w:rPr>
              <w:t>Description</w:t>
            </w:r>
          </w:p>
        </w:tc>
        <w:tc>
          <w:tcPr>
            <w:tcW w:w="6583" w:type="dxa"/>
            <w:tcMar>
              <w:top w:w="28" w:type="dxa"/>
              <w:left w:w="0" w:type="dxa"/>
              <w:bottom w:w="28" w:type="dxa"/>
            </w:tcMar>
          </w:tcPr>
          <w:p w14:paraId="5F8A0067" w14:textId="77777777" w:rsidR="009022A6" w:rsidRPr="00D61F5B" w:rsidRDefault="009022A6" w:rsidP="009022A6">
            <w:pPr>
              <w:rPr>
                <w:b/>
                <w:lang w:val="en-GB"/>
              </w:rPr>
            </w:pPr>
            <w:r w:rsidRPr="00D61F5B">
              <w:rPr>
                <w:b/>
                <w:lang w:val="en-GB"/>
              </w:rPr>
              <w:t>Acceding Party</w:t>
            </w:r>
          </w:p>
        </w:tc>
      </w:tr>
      <w:tr w:rsidR="009022A6" w:rsidRPr="002A6CB1" w14:paraId="13CCBFC7" w14:textId="77777777" w:rsidTr="009022A6">
        <w:tc>
          <w:tcPr>
            <w:tcW w:w="3266" w:type="dxa"/>
            <w:tcMar>
              <w:top w:w="28" w:type="dxa"/>
              <w:bottom w:w="28" w:type="dxa"/>
            </w:tcMar>
          </w:tcPr>
          <w:p w14:paraId="0C313ECA"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58428F31" w14:textId="31C4579B" w:rsidR="009022A6" w:rsidRPr="00165DCB" w:rsidRDefault="00CE6EC4" w:rsidP="009022A6">
            <w:pPr>
              <w:rPr>
                <w:lang w:val="en-GB"/>
              </w:rPr>
            </w:pPr>
            <w:r>
              <w:rPr>
                <w:lang w:val="en-GB"/>
              </w:rPr>
              <w:t>{</w:t>
            </w:r>
            <w:proofErr w:type="spellStart"/>
            <w:r w:rsidR="009022A6" w:rsidRPr="00165DCB">
              <w:rPr>
                <w:lang w:val="en-GB"/>
              </w:rPr>
              <w:t>InsertAddress</w:t>
            </w:r>
            <w:proofErr w:type="spellEnd"/>
            <w:r w:rsidR="00D13035">
              <w:rPr>
                <w:lang w:val="en-GB"/>
              </w:rPr>
              <w:t>}</w:t>
            </w:r>
          </w:p>
          <w:p w14:paraId="0C7C3367" w14:textId="3EB4E294" w:rsidR="009022A6" w:rsidRPr="00165DCB" w:rsidRDefault="002F1095">
            <w:pPr>
              <w:rPr>
                <w:lang w:val="en-GB"/>
              </w:rPr>
            </w:pPr>
            <w:r w:rsidRPr="00165DCB">
              <w:rPr>
                <w:lang w:val="en-GB"/>
              </w:rPr>
              <w:t>E</w:t>
            </w:r>
            <w:r w:rsidR="00144D1A" w:rsidRPr="00165DCB">
              <w:rPr>
                <w:lang w:val="en-GB"/>
              </w:rPr>
              <w:t>-mail</w:t>
            </w:r>
            <w:proofErr w:type="gramStart"/>
            <w:r w:rsidR="009022A6" w:rsidRPr="00165DCB">
              <w:rPr>
                <w:lang w:val="en-GB"/>
              </w:rPr>
              <w:t xml:space="preserve">:  </w:t>
            </w:r>
            <w:r w:rsidR="00CE6EC4">
              <w:rPr>
                <w:lang w:val="en-GB"/>
              </w:rPr>
              <w:t>{</w:t>
            </w:r>
            <w:proofErr w:type="spellStart"/>
            <w:proofErr w:type="gramEnd"/>
            <w:r w:rsidR="009022A6" w:rsidRPr="00D77F21">
              <w:rPr>
                <w:lang w:val="en-GB"/>
              </w:rPr>
              <w:t>Insert</w:t>
            </w:r>
            <w:r w:rsidR="00144D1A" w:rsidRPr="00D77F21">
              <w:rPr>
                <w:lang w:val="en-GB"/>
              </w:rPr>
              <w:t>e-mailaddress</w:t>
            </w:r>
            <w:proofErr w:type="spellEnd"/>
            <w:r w:rsidR="00D13035">
              <w:rPr>
                <w:lang w:val="en-GB"/>
              </w:rPr>
              <w:t>}</w:t>
            </w:r>
          </w:p>
        </w:tc>
      </w:tr>
      <w:tr w:rsidR="009022A6" w:rsidRPr="002A6CB1" w14:paraId="24B1F048" w14:textId="77777777" w:rsidTr="009022A6">
        <w:tc>
          <w:tcPr>
            <w:tcW w:w="3266" w:type="dxa"/>
            <w:tcMar>
              <w:top w:w="28" w:type="dxa"/>
              <w:bottom w:w="28" w:type="dxa"/>
            </w:tcMar>
          </w:tcPr>
          <w:p w14:paraId="30E5E21A" w14:textId="77777777" w:rsidR="009022A6" w:rsidRPr="002A6CB1" w:rsidRDefault="009022A6" w:rsidP="009022A6">
            <w:pPr>
              <w:rPr>
                <w:lang w:val="en-GB"/>
              </w:rPr>
            </w:pPr>
          </w:p>
        </w:tc>
        <w:tc>
          <w:tcPr>
            <w:tcW w:w="6583" w:type="dxa"/>
            <w:tcMar>
              <w:top w:w="28" w:type="dxa"/>
              <w:left w:w="0" w:type="dxa"/>
              <w:bottom w:w="28" w:type="dxa"/>
            </w:tcMar>
          </w:tcPr>
          <w:p w14:paraId="7E1FCABF" w14:textId="7A1C9D1E" w:rsidR="009022A6" w:rsidRPr="00D61F5B" w:rsidRDefault="009022A6" w:rsidP="003D3EFA">
            <w:pPr>
              <w:rPr>
                <w:lang w:val="en-GB"/>
              </w:rPr>
            </w:pPr>
            <w:r w:rsidRPr="00D61F5B">
              <w:rPr>
                <w:lang w:val="en-GB"/>
              </w:rPr>
              <w:t>Attention</w:t>
            </w:r>
            <w:proofErr w:type="gramStart"/>
            <w:r w:rsidRPr="00D61F5B">
              <w:rPr>
                <w:lang w:val="en-GB"/>
              </w:rPr>
              <w:t xml:space="preserve">:  </w:t>
            </w:r>
            <w:r w:rsidR="00CE6EC4">
              <w:rPr>
                <w:lang w:val="en-GB"/>
              </w:rPr>
              <w:t>{</w:t>
            </w:r>
            <w:proofErr w:type="gramEnd"/>
            <w:r w:rsidR="003D3EFA">
              <w:rPr>
                <w:lang w:val="en-GB"/>
              </w:rPr>
              <w:t>Insert</w:t>
            </w:r>
            <w:r w:rsidR="00D13035">
              <w:rPr>
                <w:lang w:val="en-GB"/>
              </w:rPr>
              <w:t>}</w:t>
            </w:r>
          </w:p>
        </w:tc>
      </w:tr>
      <w:tr w:rsidR="009022A6" w:rsidRPr="002A6CB1" w14:paraId="087DDCB7" w14:textId="77777777" w:rsidTr="009022A6">
        <w:tc>
          <w:tcPr>
            <w:tcW w:w="3266" w:type="dxa"/>
            <w:tcMar>
              <w:top w:w="28" w:type="dxa"/>
              <w:bottom w:w="28" w:type="dxa"/>
            </w:tcMar>
          </w:tcPr>
          <w:p w14:paraId="595BCD66" w14:textId="77777777" w:rsidR="009022A6" w:rsidRPr="002A6CB1" w:rsidRDefault="009022A6" w:rsidP="009022A6">
            <w:pPr>
              <w:rPr>
                <w:lang w:val="en-GB"/>
              </w:rPr>
            </w:pPr>
          </w:p>
        </w:tc>
        <w:tc>
          <w:tcPr>
            <w:tcW w:w="6583" w:type="dxa"/>
            <w:tcMar>
              <w:top w:w="28" w:type="dxa"/>
              <w:left w:w="0" w:type="dxa"/>
              <w:bottom w:w="28" w:type="dxa"/>
            </w:tcMar>
          </w:tcPr>
          <w:p w14:paraId="31E3BAB1" w14:textId="77777777" w:rsidR="009022A6" w:rsidRPr="00D61F5B" w:rsidRDefault="009022A6" w:rsidP="009022A6">
            <w:pPr>
              <w:rPr>
                <w:b/>
                <w:lang w:val="en-GB"/>
              </w:rPr>
            </w:pPr>
          </w:p>
        </w:tc>
      </w:tr>
      <w:tr w:rsidR="009022A6" w:rsidRPr="002A6CB1" w14:paraId="7A397C4F" w14:textId="77777777" w:rsidTr="009022A6">
        <w:trPr>
          <w:trHeight w:val="207"/>
        </w:trPr>
        <w:tc>
          <w:tcPr>
            <w:tcW w:w="3266" w:type="dxa"/>
            <w:tcBorders>
              <w:top w:val="dotted" w:sz="4" w:space="0" w:color="auto"/>
            </w:tcBorders>
            <w:tcMar>
              <w:top w:w="28" w:type="dxa"/>
              <w:bottom w:w="28" w:type="dxa"/>
            </w:tcMar>
          </w:tcPr>
          <w:p w14:paraId="5F8905BC"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26ADF269" w14:textId="77777777" w:rsidR="009022A6" w:rsidRPr="00C4533E" w:rsidRDefault="009022A6" w:rsidP="009022A6">
            <w:pPr>
              <w:pStyle w:val="Disclaimer"/>
              <w:rPr>
                <w:b/>
              </w:rPr>
            </w:pPr>
          </w:p>
        </w:tc>
      </w:tr>
      <w:tr w:rsidR="009A1D17" w:rsidRPr="002A6CB1" w14:paraId="50652175" w14:textId="77777777" w:rsidTr="009022A6">
        <w:tc>
          <w:tcPr>
            <w:tcW w:w="3266" w:type="dxa"/>
            <w:tcMar>
              <w:top w:w="28" w:type="dxa"/>
              <w:bottom w:w="28" w:type="dxa"/>
            </w:tcMar>
          </w:tcPr>
          <w:p w14:paraId="0A62DE8F" w14:textId="77777777" w:rsidR="009A1D17" w:rsidRPr="002A6CB1" w:rsidRDefault="009A1D17" w:rsidP="009022A6">
            <w:pPr>
              <w:rPr>
                <w:lang w:val="en-GB"/>
              </w:rPr>
            </w:pPr>
            <w:r w:rsidRPr="002A6CB1">
              <w:rPr>
                <w:lang w:val="en-GB"/>
              </w:rPr>
              <w:t>Name</w:t>
            </w:r>
          </w:p>
        </w:tc>
        <w:tc>
          <w:tcPr>
            <w:tcW w:w="6583" w:type="dxa"/>
            <w:tcMar>
              <w:top w:w="28" w:type="dxa"/>
              <w:left w:w="0" w:type="dxa"/>
              <w:bottom w:w="28" w:type="dxa"/>
            </w:tcMar>
          </w:tcPr>
          <w:p w14:paraId="0E00D12B" w14:textId="7A07E416" w:rsidR="009A1D17" w:rsidRPr="00481A61" w:rsidRDefault="00CE6EC4" w:rsidP="009022A6">
            <w:pPr>
              <w:rPr>
                <w:b/>
                <w:lang w:val="en-GB"/>
              </w:rPr>
            </w:pPr>
            <w:r>
              <w:rPr>
                <w:b/>
                <w:lang w:val="en-GB"/>
              </w:rPr>
              <w:t>{</w:t>
            </w:r>
            <w:proofErr w:type="spellStart"/>
            <w:r w:rsidR="009A1D17" w:rsidRPr="00481A61">
              <w:rPr>
                <w:b/>
                <w:lang w:val="en-GB"/>
              </w:rPr>
              <w:t>FullnameofHeadCompany</w:t>
            </w:r>
            <w:proofErr w:type="spellEnd"/>
            <w:r w:rsidR="00D13035">
              <w:rPr>
                <w:b/>
                <w:lang w:val="en-GB"/>
              </w:rPr>
              <w:t>}</w:t>
            </w:r>
          </w:p>
        </w:tc>
      </w:tr>
      <w:tr w:rsidR="009A1D17" w:rsidRPr="002A6CB1" w14:paraId="190157A9" w14:textId="77777777" w:rsidTr="009022A6">
        <w:tc>
          <w:tcPr>
            <w:tcW w:w="3266" w:type="dxa"/>
            <w:tcMar>
              <w:top w:w="28" w:type="dxa"/>
              <w:bottom w:w="28" w:type="dxa"/>
            </w:tcMar>
          </w:tcPr>
          <w:p w14:paraId="52C1603E" w14:textId="77777777" w:rsidR="009A1D17" w:rsidRPr="002A6CB1" w:rsidRDefault="009A1D17" w:rsidP="009022A6">
            <w:pPr>
              <w:rPr>
                <w:lang w:val="en-GB"/>
              </w:rPr>
            </w:pPr>
            <w:r>
              <w:rPr>
                <w:lang w:val="en-GB"/>
              </w:rPr>
              <w:t>ABN</w:t>
            </w:r>
          </w:p>
        </w:tc>
        <w:tc>
          <w:tcPr>
            <w:tcW w:w="6583" w:type="dxa"/>
            <w:tcMar>
              <w:top w:w="28" w:type="dxa"/>
              <w:left w:w="0" w:type="dxa"/>
              <w:bottom w:w="28" w:type="dxa"/>
            </w:tcMar>
          </w:tcPr>
          <w:p w14:paraId="5F960316" w14:textId="4B64CE97" w:rsidR="009A1D17" w:rsidRPr="00481A61" w:rsidRDefault="00CE6EC4" w:rsidP="009022A6">
            <w:pPr>
              <w:rPr>
                <w:b/>
                <w:lang w:val="en-GB"/>
              </w:rPr>
            </w:pPr>
            <w:r>
              <w:rPr>
                <w:b/>
                <w:lang w:val="en-GB"/>
              </w:rPr>
              <w:t>{</w:t>
            </w:r>
            <w:r w:rsidR="003D3EFA" w:rsidRPr="00481A61">
              <w:rPr>
                <w:b/>
                <w:lang w:val="en-GB"/>
              </w:rPr>
              <w:t>Insert</w:t>
            </w:r>
            <w:r w:rsidR="00D13035">
              <w:rPr>
                <w:b/>
                <w:lang w:val="en-GB"/>
              </w:rPr>
              <w:t>}</w:t>
            </w:r>
          </w:p>
        </w:tc>
      </w:tr>
      <w:tr w:rsidR="009022A6" w:rsidRPr="002A6CB1" w14:paraId="0700FC5B" w14:textId="77777777" w:rsidTr="009022A6">
        <w:tc>
          <w:tcPr>
            <w:tcW w:w="3266" w:type="dxa"/>
            <w:tcMar>
              <w:top w:w="28" w:type="dxa"/>
              <w:bottom w:w="28" w:type="dxa"/>
            </w:tcMar>
          </w:tcPr>
          <w:p w14:paraId="638C9AC0" w14:textId="77777777" w:rsidR="009022A6" w:rsidRPr="002A6CB1" w:rsidRDefault="009022A6" w:rsidP="009022A6">
            <w:pPr>
              <w:rPr>
                <w:lang w:val="en-GB"/>
              </w:rPr>
            </w:pPr>
            <w:r w:rsidRPr="002A6CB1">
              <w:rPr>
                <w:lang w:val="en-GB"/>
              </w:rPr>
              <w:t>Description</w:t>
            </w:r>
          </w:p>
        </w:tc>
        <w:tc>
          <w:tcPr>
            <w:tcW w:w="6583" w:type="dxa"/>
            <w:tcMar>
              <w:top w:w="28" w:type="dxa"/>
              <w:left w:w="0" w:type="dxa"/>
              <w:bottom w:w="28" w:type="dxa"/>
            </w:tcMar>
          </w:tcPr>
          <w:p w14:paraId="2419A5F9" w14:textId="77777777" w:rsidR="009022A6" w:rsidRPr="00C4533E" w:rsidRDefault="009022A6" w:rsidP="009022A6">
            <w:pPr>
              <w:rPr>
                <w:b/>
                <w:lang w:val="en-GB"/>
              </w:rPr>
            </w:pPr>
            <w:r w:rsidRPr="00C4533E">
              <w:rPr>
                <w:b/>
                <w:lang w:val="en-GB"/>
              </w:rPr>
              <w:t>Head Company</w:t>
            </w:r>
          </w:p>
        </w:tc>
      </w:tr>
      <w:tr w:rsidR="009022A6" w:rsidRPr="002A6CB1" w14:paraId="483BB859" w14:textId="77777777" w:rsidTr="009022A6">
        <w:tc>
          <w:tcPr>
            <w:tcW w:w="3266" w:type="dxa"/>
            <w:tcMar>
              <w:top w:w="28" w:type="dxa"/>
              <w:bottom w:w="28" w:type="dxa"/>
            </w:tcMar>
          </w:tcPr>
          <w:p w14:paraId="4BDDD9B1"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18F542B4" w14:textId="181EEEBF" w:rsidR="009022A6" w:rsidRPr="00481A61" w:rsidRDefault="00CE6EC4" w:rsidP="009A1D17">
            <w:pPr>
              <w:rPr>
                <w:lang w:val="en-GB"/>
              </w:rPr>
            </w:pPr>
            <w:r>
              <w:rPr>
                <w:lang w:val="en-GB"/>
              </w:rPr>
              <w:t>{</w:t>
            </w:r>
            <w:proofErr w:type="spellStart"/>
            <w:r w:rsidR="009022A6" w:rsidRPr="00481A61">
              <w:rPr>
                <w:lang w:val="en-GB"/>
              </w:rPr>
              <w:t>HeadCompanyAddress</w:t>
            </w:r>
            <w:proofErr w:type="spellEnd"/>
            <w:r w:rsidR="00D13035">
              <w:rPr>
                <w:lang w:val="en-GB"/>
              </w:rPr>
              <w:t>}</w:t>
            </w:r>
          </w:p>
          <w:p w14:paraId="140CC058" w14:textId="772A0C1D" w:rsidR="00106648" w:rsidRPr="00481A61" w:rsidRDefault="002F1095" w:rsidP="009A1D17">
            <w:pPr>
              <w:rPr>
                <w:lang w:val="en-GB"/>
              </w:rPr>
            </w:pPr>
            <w:r w:rsidRPr="00C4533E">
              <w:rPr>
                <w:lang w:val="en-GB"/>
              </w:rPr>
              <w:t>E</w:t>
            </w:r>
            <w:r w:rsidR="00144D1A" w:rsidRPr="00C4533E">
              <w:rPr>
                <w:lang w:val="en-GB"/>
              </w:rPr>
              <w:t>-mail</w:t>
            </w:r>
            <w:proofErr w:type="gramStart"/>
            <w:r w:rsidR="00144D1A" w:rsidRPr="00C4533E">
              <w:rPr>
                <w:lang w:val="en-GB"/>
              </w:rPr>
              <w:t xml:space="preserve">:  </w:t>
            </w:r>
            <w:r w:rsidR="00CE6EC4">
              <w:rPr>
                <w:lang w:val="en-GB"/>
              </w:rPr>
              <w:t>{</w:t>
            </w:r>
            <w:proofErr w:type="spellStart"/>
            <w:proofErr w:type="gramEnd"/>
            <w:r w:rsidR="00144D1A" w:rsidRPr="00481A61">
              <w:rPr>
                <w:lang w:val="en-GB"/>
              </w:rPr>
              <w:t>Inserte-mailaddress</w:t>
            </w:r>
            <w:proofErr w:type="spellEnd"/>
            <w:r w:rsidR="00D13035">
              <w:rPr>
                <w:lang w:val="en-GB"/>
              </w:rPr>
              <w:t>}</w:t>
            </w:r>
          </w:p>
        </w:tc>
      </w:tr>
      <w:tr w:rsidR="009022A6" w:rsidRPr="002A6CB1" w14:paraId="7E29E565" w14:textId="77777777" w:rsidTr="009022A6">
        <w:tc>
          <w:tcPr>
            <w:tcW w:w="3266" w:type="dxa"/>
            <w:tcMar>
              <w:top w:w="28" w:type="dxa"/>
              <w:bottom w:w="28" w:type="dxa"/>
            </w:tcMar>
          </w:tcPr>
          <w:p w14:paraId="361C1A01" w14:textId="77777777" w:rsidR="009022A6" w:rsidRPr="002A6CB1" w:rsidRDefault="009022A6" w:rsidP="009022A6">
            <w:pPr>
              <w:rPr>
                <w:lang w:val="en-GB"/>
              </w:rPr>
            </w:pPr>
          </w:p>
        </w:tc>
        <w:tc>
          <w:tcPr>
            <w:tcW w:w="6583" w:type="dxa"/>
            <w:tcMar>
              <w:top w:w="28" w:type="dxa"/>
              <w:left w:w="0" w:type="dxa"/>
              <w:bottom w:w="28" w:type="dxa"/>
            </w:tcMar>
          </w:tcPr>
          <w:p w14:paraId="6F1E72E0" w14:textId="231FA468" w:rsidR="009022A6" w:rsidRPr="00481A61" w:rsidRDefault="0005456A" w:rsidP="009022A6">
            <w:pPr>
              <w:rPr>
                <w:lang w:val="en-GB"/>
              </w:rPr>
            </w:pPr>
            <w:r w:rsidRPr="00C4533E">
              <w:rPr>
                <w:lang w:val="en-GB"/>
              </w:rPr>
              <w:t xml:space="preserve">Attention: </w:t>
            </w:r>
            <w:r w:rsidR="00CE6EC4">
              <w:rPr>
                <w:lang w:val="en-GB"/>
              </w:rPr>
              <w:t>{</w:t>
            </w:r>
            <w:proofErr w:type="spellStart"/>
            <w:r w:rsidR="00B14FC6" w:rsidRPr="00481A61">
              <w:rPr>
                <w:lang w:val="en-GB"/>
              </w:rPr>
              <w:t>CompanySecretary</w:t>
            </w:r>
            <w:proofErr w:type="spellEnd"/>
            <w:r w:rsidR="00D13035">
              <w:rPr>
                <w:lang w:val="en-GB"/>
              </w:rPr>
              <w:t>}</w:t>
            </w:r>
          </w:p>
        </w:tc>
      </w:tr>
      <w:tr w:rsidR="009022A6" w:rsidRPr="002A6CB1" w14:paraId="0293533D" w14:textId="77777777" w:rsidTr="009022A6">
        <w:tc>
          <w:tcPr>
            <w:tcW w:w="3266" w:type="dxa"/>
            <w:tcBorders>
              <w:bottom w:val="dotted" w:sz="8" w:space="0" w:color="auto"/>
            </w:tcBorders>
            <w:tcMar>
              <w:top w:w="28" w:type="dxa"/>
              <w:bottom w:w="28" w:type="dxa"/>
            </w:tcMar>
          </w:tcPr>
          <w:p w14:paraId="285254CB" w14:textId="77777777" w:rsidR="009022A6" w:rsidRPr="009022A6" w:rsidRDefault="009022A6" w:rsidP="009022A6">
            <w:pPr>
              <w:rPr>
                <w:lang w:val="en-GB"/>
              </w:rPr>
            </w:pPr>
          </w:p>
        </w:tc>
        <w:tc>
          <w:tcPr>
            <w:tcW w:w="6583" w:type="dxa"/>
            <w:tcBorders>
              <w:bottom w:val="dotted" w:sz="8" w:space="0" w:color="auto"/>
            </w:tcBorders>
            <w:tcMar>
              <w:top w:w="28" w:type="dxa"/>
              <w:left w:w="0" w:type="dxa"/>
              <w:bottom w:w="28" w:type="dxa"/>
            </w:tcMar>
          </w:tcPr>
          <w:p w14:paraId="798BC862" w14:textId="77777777" w:rsidR="009022A6" w:rsidRPr="009022A6" w:rsidRDefault="009022A6" w:rsidP="009022A6">
            <w:pPr>
              <w:rPr>
                <w:highlight w:val="yellow"/>
                <w:lang w:val="en-GB"/>
              </w:rPr>
            </w:pPr>
          </w:p>
        </w:tc>
      </w:tr>
      <w:tr w:rsidR="009022A6" w:rsidRPr="002A6CB1" w14:paraId="19CEB10B" w14:textId="77777777" w:rsidTr="009022A6">
        <w:tc>
          <w:tcPr>
            <w:tcW w:w="3266" w:type="dxa"/>
            <w:tcBorders>
              <w:top w:val="dotted" w:sz="8" w:space="0" w:color="auto"/>
            </w:tcBorders>
            <w:tcMar>
              <w:top w:w="28" w:type="dxa"/>
              <w:bottom w:w="28" w:type="dxa"/>
            </w:tcMar>
          </w:tcPr>
          <w:p w14:paraId="68ECF38B" w14:textId="77777777" w:rsidR="009022A6" w:rsidRPr="009022A6" w:rsidRDefault="009022A6" w:rsidP="009022A6">
            <w:pPr>
              <w:rPr>
                <w:lang w:val="en-GB"/>
              </w:rPr>
            </w:pPr>
          </w:p>
        </w:tc>
        <w:tc>
          <w:tcPr>
            <w:tcW w:w="6583" w:type="dxa"/>
            <w:tcBorders>
              <w:top w:val="dotted" w:sz="8" w:space="0" w:color="auto"/>
            </w:tcBorders>
            <w:tcMar>
              <w:top w:w="28" w:type="dxa"/>
              <w:left w:w="0" w:type="dxa"/>
              <w:bottom w:w="28" w:type="dxa"/>
            </w:tcMar>
          </w:tcPr>
          <w:p w14:paraId="65481807" w14:textId="77777777" w:rsidR="009022A6" w:rsidRPr="009022A6" w:rsidRDefault="009022A6" w:rsidP="009022A6">
            <w:pPr>
              <w:rPr>
                <w:highlight w:val="yellow"/>
                <w:lang w:val="en-GB"/>
              </w:rPr>
            </w:pPr>
          </w:p>
        </w:tc>
      </w:tr>
      <w:tr w:rsidR="009022A6" w:rsidRPr="002A6CB1" w14:paraId="1AF2E601" w14:textId="77777777" w:rsidTr="009022A6">
        <w:tc>
          <w:tcPr>
            <w:tcW w:w="3266" w:type="dxa"/>
            <w:tcMar>
              <w:top w:w="28" w:type="dxa"/>
              <w:bottom w:w="28" w:type="dxa"/>
            </w:tcMar>
          </w:tcPr>
          <w:p w14:paraId="296AA713" w14:textId="77777777" w:rsidR="009022A6" w:rsidRPr="00B30EE9" w:rsidRDefault="009022A6" w:rsidP="009022A6">
            <w:pPr>
              <w:rPr>
                <w:lang w:val="en-GB"/>
              </w:rPr>
            </w:pPr>
            <w:r w:rsidRPr="00B30EE9">
              <w:rPr>
                <w:lang w:val="en-GB"/>
              </w:rPr>
              <w:t>Name</w:t>
            </w:r>
          </w:p>
        </w:tc>
        <w:tc>
          <w:tcPr>
            <w:tcW w:w="6583" w:type="dxa"/>
            <w:tcMar>
              <w:top w:w="28" w:type="dxa"/>
              <w:left w:w="0" w:type="dxa"/>
              <w:bottom w:w="28" w:type="dxa"/>
            </w:tcMar>
          </w:tcPr>
          <w:p w14:paraId="7B984097" w14:textId="77777777" w:rsidR="009022A6" w:rsidRPr="009022A6" w:rsidRDefault="00651540" w:rsidP="009022A6">
            <w:pPr>
              <w:rPr>
                <w:b/>
                <w:highlight w:val="yellow"/>
                <w:lang w:val="en-GB"/>
              </w:rPr>
            </w:pPr>
            <w:r w:rsidRPr="00651540">
              <w:rPr>
                <w:b/>
                <w:lang w:val="en-GB"/>
              </w:rPr>
              <w:t>Each Contributing Member as defined in the TSA</w:t>
            </w:r>
          </w:p>
        </w:tc>
      </w:tr>
    </w:tbl>
    <w:p w14:paraId="736E85A8" w14:textId="77777777" w:rsidR="009022A6" w:rsidRDefault="009022A6" w:rsidP="009022A6">
      <w:pPr>
        <w:pStyle w:val="PwCNormal"/>
        <w:numPr>
          <w:ilvl w:val="0"/>
          <w:numId w:val="0"/>
        </w:numPr>
        <w:tabs>
          <w:tab w:val="left" w:pos="6165"/>
        </w:tabs>
        <w:rPr>
          <w:lang w:val="en-GB"/>
        </w:rPr>
      </w:pPr>
      <w:r>
        <w:rPr>
          <w:lang w:val="en-GB"/>
        </w:rPr>
        <w:tab/>
      </w: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234EEB94" w14:textId="77777777" w:rsidTr="009022A6">
        <w:trPr>
          <w:trHeight w:val="207"/>
        </w:trPr>
        <w:tc>
          <w:tcPr>
            <w:tcW w:w="3266" w:type="dxa"/>
            <w:tcBorders>
              <w:top w:val="single" w:sz="4" w:space="0" w:color="A32020" w:themeColor="text2"/>
              <w:left w:val="single" w:sz="4" w:space="0" w:color="A32020" w:themeColor="text2"/>
            </w:tcBorders>
          </w:tcPr>
          <w:p w14:paraId="720A814E" w14:textId="77777777" w:rsidR="009022A6" w:rsidRPr="002A6CB1" w:rsidRDefault="009022A6" w:rsidP="009022A6">
            <w:pPr>
              <w:pStyle w:val="Disclaimer"/>
            </w:pPr>
          </w:p>
        </w:tc>
        <w:tc>
          <w:tcPr>
            <w:tcW w:w="6583" w:type="dxa"/>
            <w:tcBorders>
              <w:top w:val="single" w:sz="4" w:space="0" w:color="A32020" w:themeColor="text2"/>
            </w:tcBorders>
            <w:tcMar>
              <w:left w:w="0" w:type="dxa"/>
            </w:tcMar>
          </w:tcPr>
          <w:p w14:paraId="180F702B" w14:textId="77777777" w:rsidR="009022A6" w:rsidRPr="002A6CB1" w:rsidRDefault="009022A6" w:rsidP="009022A6">
            <w:pPr>
              <w:pStyle w:val="Disclaimer"/>
              <w:rPr>
                <w:b/>
              </w:rPr>
            </w:pPr>
          </w:p>
        </w:tc>
      </w:tr>
      <w:tr w:rsidR="009022A6" w:rsidRPr="002A6CB1" w14:paraId="773869B3" w14:textId="77777777" w:rsidTr="009022A6">
        <w:tc>
          <w:tcPr>
            <w:tcW w:w="9849" w:type="dxa"/>
            <w:gridSpan w:val="2"/>
          </w:tcPr>
          <w:p w14:paraId="25B04AF5" w14:textId="77777777" w:rsidR="009022A6" w:rsidRPr="005F7BFA" w:rsidRDefault="009022A6" w:rsidP="009022A6">
            <w:pPr>
              <w:pStyle w:val="PwCSectionHeading"/>
            </w:pPr>
            <w:r>
              <w:t>Recitals</w:t>
            </w:r>
          </w:p>
        </w:tc>
      </w:tr>
    </w:tbl>
    <w:p w14:paraId="4A3BE9EB" w14:textId="136144E9" w:rsidR="00E108B8" w:rsidRDefault="008A2EEE" w:rsidP="003347B0">
      <w:pPr>
        <w:pStyle w:val="PwCRecitals"/>
        <w:numPr>
          <w:ilvl w:val="0"/>
          <w:numId w:val="18"/>
        </w:numPr>
      </w:pPr>
      <w:r w:rsidRPr="00780BF6">
        <w:t xml:space="preserve">On </w:t>
      </w:r>
      <w:r w:rsidR="00CE6EC4">
        <w:t>{</w:t>
      </w:r>
      <w:r w:rsidRPr="00780BF6">
        <w:t>date</w:t>
      </w:r>
      <w:r w:rsidR="00D13035">
        <w:t>}</w:t>
      </w:r>
      <w:r w:rsidR="00106648">
        <w:t>,</w:t>
      </w:r>
      <w:r w:rsidRPr="00780BF6">
        <w:t xml:space="preserve"> the Head Company entered into a Tax Sharing Agreement (</w:t>
      </w:r>
      <w:r w:rsidR="00651540" w:rsidRPr="00651540">
        <w:rPr>
          <w:b/>
        </w:rPr>
        <w:t>TSA</w:t>
      </w:r>
      <w:r w:rsidRPr="00780BF6">
        <w:t>) with persons that were at that date Members of the Head Company’s Consolidated Group.</w:t>
      </w:r>
    </w:p>
    <w:p w14:paraId="7789B9CE" w14:textId="77777777" w:rsidR="00E108B8" w:rsidRDefault="008A2EEE" w:rsidP="003347B0">
      <w:pPr>
        <w:pStyle w:val="PwCRecitals"/>
        <w:numPr>
          <w:ilvl w:val="0"/>
          <w:numId w:val="18"/>
        </w:numPr>
      </w:pPr>
      <w:r w:rsidRPr="00780BF6">
        <w:t>The Acceding Party has since that date become a Member of the Head Company’s Consolidated Group.</w:t>
      </w:r>
    </w:p>
    <w:p w14:paraId="79AA0114" w14:textId="3AD1B972" w:rsidR="00124150" w:rsidRDefault="008A2EEE" w:rsidP="003347B0">
      <w:pPr>
        <w:pStyle w:val="PwCRecitals"/>
        <w:numPr>
          <w:ilvl w:val="0"/>
          <w:numId w:val="18"/>
        </w:numPr>
        <w:sectPr w:rsidR="00124150" w:rsidSect="00773DF6">
          <w:pgSz w:w="11907" w:h="16839" w:code="9"/>
          <w:pgMar w:top="1418" w:right="851" w:bottom="1418" w:left="1418" w:header="567" w:footer="567" w:gutter="0"/>
          <w:cols w:space="720"/>
          <w:titlePg/>
          <w:docGrid w:linePitch="299"/>
        </w:sectPr>
      </w:pPr>
      <w:r w:rsidRPr="00780BF6">
        <w:t xml:space="preserve">The Head Company (on its own behalf and </w:t>
      </w:r>
      <w:r w:rsidR="00124150">
        <w:t xml:space="preserve">as agent for </w:t>
      </w:r>
      <w:r w:rsidRPr="00780BF6">
        <w:t>each of the other parties to the TSA)</w:t>
      </w:r>
      <w:r>
        <w:t xml:space="preserve"> </w:t>
      </w:r>
      <w:r w:rsidRPr="00780BF6">
        <w:t>and the Acceding Party have agreed that the Acceding Party should become a party to the TSA</w:t>
      </w:r>
      <w:r w:rsidR="00E51B31">
        <w:t xml:space="preserve"> on the terms set out in </w:t>
      </w:r>
      <w:r w:rsidR="00655E31">
        <w:t>this agreement</w:t>
      </w:r>
      <w:r w:rsidRPr="00780BF6">
        <w:t>.</w:t>
      </w:r>
    </w:p>
    <w:p w14:paraId="09F8562D" w14:textId="77777777" w:rsidR="00F814C6" w:rsidRDefault="00F814C6">
      <w:pPr>
        <w:kinsoku/>
        <w:overflowPunct/>
        <w:autoSpaceDE/>
        <w:autoSpaceDN/>
        <w:adjustRightInd/>
        <w:snapToGrid/>
        <w:rPr>
          <w:b/>
          <w:i/>
          <w:sz w:val="36"/>
          <w:szCs w:val="36"/>
        </w:rPr>
      </w:pPr>
      <w:r>
        <w:rPr>
          <w:b/>
          <w:i/>
          <w:sz w:val="36"/>
          <w:szCs w:val="36"/>
        </w:rPr>
        <w:br w:type="page"/>
      </w:r>
    </w:p>
    <w:p w14:paraId="170EC435" w14:textId="5D96D88C" w:rsidR="008A2EEE" w:rsidRPr="009022A6" w:rsidRDefault="00C425F2" w:rsidP="00124150">
      <w:pPr>
        <w:pStyle w:val="PwCNormal"/>
        <w:rPr>
          <w:b/>
          <w:i/>
          <w:sz w:val="36"/>
          <w:szCs w:val="36"/>
        </w:rPr>
      </w:pPr>
      <w:r>
        <w:rPr>
          <w:b/>
          <w:i/>
          <w:sz w:val="36"/>
          <w:szCs w:val="36"/>
        </w:rPr>
        <w:lastRenderedPageBreak/>
        <w:t>Agreed Terms</w:t>
      </w:r>
    </w:p>
    <w:p w14:paraId="2C89E026" w14:textId="77777777" w:rsidR="00E108B8" w:rsidRDefault="008A2EEE" w:rsidP="003347B0">
      <w:pPr>
        <w:pStyle w:val="PwCNormal"/>
        <w:numPr>
          <w:ilvl w:val="0"/>
          <w:numId w:val="19"/>
        </w:numPr>
        <w:rPr>
          <w:b/>
        </w:rPr>
      </w:pPr>
      <w:bookmarkStart w:id="172" w:name="_Toc510861183"/>
      <w:bookmarkStart w:id="173" w:name="_Toc510946508"/>
      <w:bookmarkStart w:id="174" w:name="_Toc510948477"/>
      <w:bookmarkStart w:id="175" w:name="_Toc510959528"/>
      <w:r w:rsidRPr="00124150">
        <w:rPr>
          <w:b/>
        </w:rPr>
        <w:t>Interpretation</w:t>
      </w:r>
    </w:p>
    <w:p w14:paraId="4068E2CD" w14:textId="2E25E1C1" w:rsidR="008A2EEE" w:rsidRPr="003D60FC" w:rsidRDefault="008A2EEE" w:rsidP="00124150">
      <w:pPr>
        <w:pStyle w:val="PwCIndent2"/>
      </w:pPr>
      <w:r w:rsidRPr="003D60FC">
        <w:t xml:space="preserve">Where a word, phrase or acronym is used in </w:t>
      </w:r>
      <w:r w:rsidR="00655E31">
        <w:t>this agreement</w:t>
      </w:r>
      <w:r w:rsidRPr="003D60FC">
        <w:t xml:space="preserve"> and is defined or assigned a meaning in the TSA, the word, phrase or acronym has the same meaning in </w:t>
      </w:r>
      <w:r w:rsidR="00655E31">
        <w:t>this agreement</w:t>
      </w:r>
      <w:r w:rsidRPr="003D60FC">
        <w:t xml:space="preserve"> as it does in the TSA.</w:t>
      </w:r>
    </w:p>
    <w:p w14:paraId="211FE894" w14:textId="4B3450C1" w:rsidR="00C425F2" w:rsidRDefault="00C425F2" w:rsidP="003347B0">
      <w:pPr>
        <w:pStyle w:val="PwCNormal"/>
        <w:keepNext/>
        <w:numPr>
          <w:ilvl w:val="0"/>
          <w:numId w:val="19"/>
        </w:numPr>
        <w:rPr>
          <w:b/>
        </w:rPr>
      </w:pPr>
      <w:r>
        <w:rPr>
          <w:b/>
        </w:rPr>
        <w:t>Consideration</w:t>
      </w:r>
    </w:p>
    <w:p w14:paraId="310AD474" w14:textId="66B59EA3" w:rsidR="00C425F2" w:rsidRPr="00C425F2" w:rsidRDefault="00C425F2" w:rsidP="00C425F2">
      <w:pPr>
        <w:pStyle w:val="PwCIndent2"/>
      </w:pPr>
      <w:r w:rsidRPr="00C425F2">
        <w:t>In consideration of the mutual promises made in this agreement, the Head Company (on its own behalf and as agent for each other party to the TSA) and the Acceding Party agree to be bound by the terms of this agreement.</w:t>
      </w:r>
    </w:p>
    <w:p w14:paraId="12D1B9E0" w14:textId="5AEBBF8A" w:rsidR="00E108B8" w:rsidRDefault="008A2EEE" w:rsidP="003347B0">
      <w:pPr>
        <w:pStyle w:val="PwCNormal"/>
        <w:keepNext/>
        <w:numPr>
          <w:ilvl w:val="0"/>
          <w:numId w:val="19"/>
        </w:numPr>
        <w:rPr>
          <w:b/>
        </w:rPr>
      </w:pPr>
      <w:r w:rsidRPr="003D60FC">
        <w:rPr>
          <w:b/>
        </w:rPr>
        <w:t>Acceding Party to be bound</w:t>
      </w:r>
      <w:bookmarkEnd w:id="172"/>
      <w:bookmarkEnd w:id="173"/>
      <w:bookmarkEnd w:id="174"/>
      <w:bookmarkEnd w:id="175"/>
    </w:p>
    <w:p w14:paraId="12D49354" w14:textId="4AB60290" w:rsidR="008A2EEE" w:rsidRPr="003D60FC" w:rsidRDefault="008A2EEE" w:rsidP="000157DE">
      <w:pPr>
        <w:pStyle w:val="PwCIndent2"/>
        <w:keepNext/>
      </w:pPr>
      <w:r w:rsidRPr="003D60FC">
        <w:t xml:space="preserve">The Acceding Party confirms that it has been supplied with a copy of the TSA and </w:t>
      </w:r>
      <w:r w:rsidR="00C425F2">
        <w:t xml:space="preserve">agrees and </w:t>
      </w:r>
      <w:r w:rsidRPr="003D60FC">
        <w:t>covenants with all present parties to the TSA (whether original or by accession) (</w:t>
      </w:r>
      <w:r w:rsidRPr="003D60FC">
        <w:rPr>
          <w:b/>
        </w:rPr>
        <w:t>Parties</w:t>
      </w:r>
      <w:r w:rsidRPr="003D60FC">
        <w:t xml:space="preserve">) to observe, perform and be bound by all the terms of the TSA so that the Acceding Party is deemed from the date of </w:t>
      </w:r>
      <w:r w:rsidR="00655E31">
        <w:t>this agreement</w:t>
      </w:r>
      <w:r w:rsidRPr="003D60FC">
        <w:t xml:space="preserve"> to be a Contributing Member as defined in, and for the purposes of, the TSA.</w:t>
      </w:r>
    </w:p>
    <w:p w14:paraId="0024C5E7" w14:textId="77777777" w:rsidR="00E108B8" w:rsidRDefault="008A2EEE" w:rsidP="003347B0">
      <w:pPr>
        <w:pStyle w:val="PwCNormal"/>
        <w:numPr>
          <w:ilvl w:val="0"/>
          <w:numId w:val="19"/>
        </w:numPr>
        <w:rPr>
          <w:b/>
        </w:rPr>
      </w:pPr>
      <w:bookmarkStart w:id="176" w:name="_Toc510861184"/>
      <w:bookmarkStart w:id="177" w:name="_Toc510946509"/>
      <w:bookmarkStart w:id="178" w:name="_Toc510948478"/>
      <w:bookmarkStart w:id="179" w:name="_Toc510959529"/>
      <w:r w:rsidRPr="00124150">
        <w:rPr>
          <w:b/>
        </w:rPr>
        <w:t>Undertaking</w:t>
      </w:r>
    </w:p>
    <w:p w14:paraId="1DC8CDDE" w14:textId="2FCDC09B" w:rsidR="008A2EEE" w:rsidRDefault="008A2EEE" w:rsidP="00124150">
      <w:pPr>
        <w:pStyle w:val="PwCIndent2"/>
      </w:pPr>
      <w:r w:rsidRPr="003D60FC">
        <w:t xml:space="preserve">The Head Company </w:t>
      </w:r>
      <w:r w:rsidR="009A1D17">
        <w:t xml:space="preserve">and the Acceding Party </w:t>
      </w:r>
      <w:r w:rsidRPr="003D60FC">
        <w:t xml:space="preserve">undertake to perform </w:t>
      </w:r>
      <w:r w:rsidR="009A1D17">
        <w:t xml:space="preserve">their </w:t>
      </w:r>
      <w:r w:rsidR="0027620A">
        <w:t>respective</w:t>
      </w:r>
      <w:r w:rsidRPr="003D60FC">
        <w:t xml:space="preserve"> duties and obligations under the TSA </w:t>
      </w:r>
      <w:r w:rsidRPr="003D60FC">
        <w:rPr>
          <w:rFonts w:cs="Helv"/>
          <w:color w:val="000000"/>
          <w:lang w:eastAsia="en-AU"/>
        </w:rPr>
        <w:t xml:space="preserve">in respect to Group Liabilities with a Due Date after the date of </w:t>
      </w:r>
      <w:r w:rsidR="00655E31">
        <w:rPr>
          <w:rFonts w:cs="Helv"/>
          <w:color w:val="000000"/>
          <w:lang w:eastAsia="en-AU"/>
        </w:rPr>
        <w:t>this agreement</w:t>
      </w:r>
      <w:r w:rsidRPr="003D60FC">
        <w:t xml:space="preserve"> as if the Acceding Party had been a party to the TSA from the date on which the Acceding Party becomes eligible to join the consolidated</w:t>
      </w:r>
      <w:r w:rsidRPr="00116A49">
        <w:rPr>
          <w:rFonts w:ascii="Georgia" w:hAnsi="Georgia"/>
        </w:rPr>
        <w:t xml:space="preserve"> group of which the Head Company is the head company and as if</w:t>
      </w:r>
      <w:r w:rsidRPr="00780BF6">
        <w:t xml:space="preserve"> references to </w:t>
      </w:r>
      <w:r w:rsidR="00B617B5">
        <w:t>‘</w:t>
      </w:r>
      <w:r w:rsidRPr="00780BF6">
        <w:t>Contributing Member</w:t>
      </w:r>
      <w:r w:rsidR="00B617B5">
        <w:t>’</w:t>
      </w:r>
      <w:r w:rsidRPr="00780BF6">
        <w:t xml:space="preserve"> in the TSA included a reference to the Acceding Party.</w:t>
      </w:r>
    </w:p>
    <w:p w14:paraId="3B8E71CD" w14:textId="77777777" w:rsidR="00E108B8" w:rsidRDefault="008A2EEE" w:rsidP="003347B0">
      <w:pPr>
        <w:pStyle w:val="PwCNormal"/>
        <w:numPr>
          <w:ilvl w:val="0"/>
          <w:numId w:val="19"/>
        </w:numPr>
        <w:rPr>
          <w:b/>
        </w:rPr>
      </w:pPr>
      <w:r w:rsidRPr="00124150">
        <w:rPr>
          <w:b/>
        </w:rPr>
        <w:t>Representations and warranties</w:t>
      </w:r>
      <w:bookmarkEnd w:id="176"/>
      <w:bookmarkEnd w:id="177"/>
      <w:bookmarkEnd w:id="178"/>
      <w:bookmarkEnd w:id="179"/>
    </w:p>
    <w:p w14:paraId="62B09784" w14:textId="1EAC2115" w:rsidR="00E108B8" w:rsidRDefault="008A2EEE" w:rsidP="00B9555D">
      <w:pPr>
        <w:pStyle w:val="PwCHeading3"/>
        <w:numPr>
          <w:ilvl w:val="0"/>
          <w:numId w:val="0"/>
        </w:numPr>
        <w:ind w:left="1134" w:hanging="567"/>
      </w:pPr>
      <w:r w:rsidRPr="00780BF6">
        <w:t xml:space="preserve">The Acceding Party represents and warrants to the </w:t>
      </w:r>
      <w:r w:rsidR="00C03CCE">
        <w:t>P</w:t>
      </w:r>
      <w:r w:rsidRPr="00780BF6">
        <w:t>arties that:</w:t>
      </w:r>
    </w:p>
    <w:p w14:paraId="2BB19F30" w14:textId="6A8B2E86" w:rsidR="008A2EEE" w:rsidRPr="00116A49" w:rsidRDefault="00C425F2" w:rsidP="003347B0">
      <w:pPr>
        <w:pStyle w:val="PwCHeading3"/>
        <w:numPr>
          <w:ilvl w:val="3"/>
          <w:numId w:val="22"/>
        </w:numPr>
      </w:pPr>
      <w:r>
        <w:rPr>
          <w:b/>
        </w:rPr>
        <w:t>s</w:t>
      </w:r>
      <w:r w:rsidR="008D4CD3">
        <w:rPr>
          <w:b/>
        </w:rPr>
        <w:t>tatus</w:t>
      </w:r>
      <w:r>
        <w:t>:</w:t>
      </w:r>
      <w:r w:rsidR="008A2EEE" w:rsidRPr="00116A49">
        <w:t xml:space="preserve"> it is validly existing under the laws of the country of its incorporation or creation;</w:t>
      </w:r>
    </w:p>
    <w:p w14:paraId="5834AE0E" w14:textId="30ED35EF" w:rsidR="008A2EEE" w:rsidRPr="00116A49" w:rsidRDefault="008A2EEE" w:rsidP="003347B0">
      <w:pPr>
        <w:pStyle w:val="PwCHeading3"/>
        <w:numPr>
          <w:ilvl w:val="3"/>
          <w:numId w:val="22"/>
        </w:numPr>
      </w:pPr>
      <w:r w:rsidRPr="00B9555D">
        <w:rPr>
          <w:b/>
        </w:rPr>
        <w:t>power</w:t>
      </w:r>
      <w:r w:rsidR="00C425F2">
        <w:t>:</w:t>
      </w:r>
      <w:r w:rsidRPr="00116A49">
        <w:t xml:space="preserve"> it has the power to enter into and perform its obligations under </w:t>
      </w:r>
      <w:r w:rsidR="00655E31">
        <w:t xml:space="preserve">this </w:t>
      </w:r>
      <w:bookmarkStart w:id="180" w:name="_Hlk46416964"/>
      <w:r w:rsidR="00655E31">
        <w:t>agreement</w:t>
      </w:r>
      <w:r w:rsidRPr="00116A49">
        <w:t xml:space="preserve"> </w:t>
      </w:r>
      <w:bookmarkEnd w:id="180"/>
      <w:r w:rsidRPr="00116A49">
        <w:t>and to carry out the transactions contemplated by the TSA;</w:t>
      </w:r>
    </w:p>
    <w:p w14:paraId="78064312" w14:textId="6B760FA9" w:rsidR="008A2EEE" w:rsidRPr="00116A49" w:rsidRDefault="009256F4" w:rsidP="003347B0">
      <w:pPr>
        <w:pStyle w:val="PwCHeading3"/>
        <w:numPr>
          <w:ilvl w:val="3"/>
          <w:numId w:val="22"/>
        </w:numPr>
      </w:pPr>
      <w:r>
        <w:rPr>
          <w:b/>
        </w:rPr>
        <w:t>authorisations</w:t>
      </w:r>
      <w:r w:rsidR="00C425F2">
        <w:t>:</w:t>
      </w:r>
      <w:r w:rsidR="008A2EEE" w:rsidRPr="00116A49">
        <w:t xml:space="preserve"> it has taken all necessary action to authorise the entry into and performance of </w:t>
      </w:r>
      <w:r w:rsidR="00655E31">
        <w:t>this agreement</w:t>
      </w:r>
      <w:r w:rsidR="008A2EEE" w:rsidRPr="00116A49">
        <w:t>;</w:t>
      </w:r>
    </w:p>
    <w:p w14:paraId="234810A3" w14:textId="19FB950C" w:rsidR="008A2EEE" w:rsidRPr="00116A49" w:rsidRDefault="008A2EEE" w:rsidP="003347B0">
      <w:pPr>
        <w:pStyle w:val="PwCHeading3"/>
        <w:numPr>
          <w:ilvl w:val="3"/>
          <w:numId w:val="22"/>
        </w:numPr>
      </w:pPr>
      <w:r w:rsidRPr="00B9555D">
        <w:rPr>
          <w:b/>
        </w:rPr>
        <w:t>binding</w:t>
      </w:r>
      <w:r w:rsidR="00C425F2">
        <w:t>:</w:t>
      </w:r>
      <w:r w:rsidRPr="00116A49">
        <w:t xml:space="preserve"> </w:t>
      </w:r>
      <w:r w:rsidR="00655E31">
        <w:t>this agreement</w:t>
      </w:r>
      <w:r w:rsidRPr="00116A49">
        <w:t xml:space="preserve"> is valid and binding and enforceable against it in accordance with its terms;</w:t>
      </w:r>
    </w:p>
    <w:p w14:paraId="1EB303E0" w14:textId="2BFBF3C1" w:rsidR="008A2EEE" w:rsidRPr="00B9555D" w:rsidRDefault="008A2EEE" w:rsidP="003347B0">
      <w:pPr>
        <w:pStyle w:val="PwCHeading3"/>
        <w:numPr>
          <w:ilvl w:val="3"/>
          <w:numId w:val="22"/>
        </w:numPr>
      </w:pPr>
      <w:r w:rsidRPr="003218FE">
        <w:rPr>
          <w:b/>
        </w:rPr>
        <w:t>no contravention</w:t>
      </w:r>
      <w:r w:rsidR="00C425F2">
        <w:t>:</w:t>
      </w:r>
      <w:r w:rsidRPr="00124150">
        <w:t xml:space="preserve"> neither the execution and performance by it of this </w:t>
      </w:r>
      <w:r w:rsidR="00C834A0">
        <w:t>agreement</w:t>
      </w:r>
      <w:r w:rsidR="00C834A0" w:rsidRPr="00116A49">
        <w:t xml:space="preserve"> </w:t>
      </w:r>
      <w:r w:rsidRPr="00124150">
        <w:t xml:space="preserve">nor any transaction contemplated </w:t>
      </w:r>
      <w:r w:rsidRPr="00B9555D">
        <w:t>under the TSA will violate in any respect any provision of:</w:t>
      </w:r>
    </w:p>
    <w:p w14:paraId="54A866DD" w14:textId="77777777" w:rsidR="00A7025B" w:rsidRDefault="00B260BF">
      <w:pPr>
        <w:pStyle w:val="PwCHeading4"/>
        <w:numPr>
          <w:ilvl w:val="4"/>
          <w:numId w:val="4"/>
        </w:numPr>
        <w:ind w:left="1134" w:firstLine="0"/>
      </w:pPr>
      <w:r>
        <w:t>a</w:t>
      </w:r>
      <w:r w:rsidR="002E223D">
        <w:t xml:space="preserve"> law or treaty or a judgement, ruling, order or decree binding on it;</w:t>
      </w:r>
    </w:p>
    <w:p w14:paraId="5B7F18DB" w14:textId="77777777" w:rsidR="00A7025B" w:rsidRDefault="008A2EEE">
      <w:pPr>
        <w:pStyle w:val="PwCHeading4"/>
        <w:numPr>
          <w:ilvl w:val="4"/>
          <w:numId w:val="4"/>
        </w:numPr>
        <w:ind w:left="1134" w:firstLine="0"/>
      </w:pPr>
      <w:r w:rsidRPr="00B9555D">
        <w:t xml:space="preserve">its constituent documents; </w:t>
      </w:r>
      <w:r w:rsidRPr="009A1D17">
        <w:t>or</w:t>
      </w:r>
    </w:p>
    <w:p w14:paraId="35E96AF7" w14:textId="77777777" w:rsidR="00A7025B" w:rsidRDefault="008A2EEE">
      <w:pPr>
        <w:pStyle w:val="PwCHeading4"/>
        <w:numPr>
          <w:ilvl w:val="4"/>
          <w:numId w:val="4"/>
        </w:numPr>
        <w:ind w:left="1134" w:firstLine="0"/>
      </w:pPr>
      <w:r w:rsidRPr="009A1D17">
        <w:t>any other document, agreement or other arrangement binding upon it or its assets.</w:t>
      </w:r>
    </w:p>
    <w:p w14:paraId="56B964AA" w14:textId="77777777" w:rsidR="00E108B8" w:rsidRPr="009A1D17" w:rsidRDefault="008A2EEE" w:rsidP="003347B0">
      <w:pPr>
        <w:pStyle w:val="PwCNormal"/>
        <w:numPr>
          <w:ilvl w:val="0"/>
          <w:numId w:val="19"/>
        </w:numPr>
        <w:rPr>
          <w:b/>
        </w:rPr>
      </w:pPr>
      <w:bookmarkStart w:id="181" w:name="_Toc510861186"/>
      <w:bookmarkStart w:id="182" w:name="_Toc510946511"/>
      <w:bookmarkStart w:id="183" w:name="_Toc510948480"/>
      <w:bookmarkStart w:id="184" w:name="_Toc510959531"/>
      <w:r w:rsidRPr="009A1D17">
        <w:rPr>
          <w:b/>
        </w:rPr>
        <w:lastRenderedPageBreak/>
        <w:t>Governing Law</w:t>
      </w:r>
      <w:bookmarkEnd w:id="181"/>
      <w:bookmarkEnd w:id="182"/>
      <w:bookmarkEnd w:id="183"/>
      <w:bookmarkEnd w:id="184"/>
    </w:p>
    <w:p w14:paraId="2157ACEB" w14:textId="3BB0993C" w:rsidR="008A2EEE" w:rsidRPr="009A1D17" w:rsidRDefault="00655E31" w:rsidP="004F532A">
      <w:pPr>
        <w:pStyle w:val="PwCIndent2"/>
      </w:pPr>
      <w:r>
        <w:t>This agreement</w:t>
      </w:r>
      <w:r w:rsidR="00B14FC6" w:rsidRPr="00B14FC6">
        <w:t xml:space="preserve"> is governed by the laws applicable in </w:t>
      </w:r>
      <w:r w:rsidR="00695C15">
        <w:t>{</w:t>
      </w:r>
      <w:proofErr w:type="spellStart"/>
      <w:r w:rsidR="00B14FC6" w:rsidRPr="0027620A">
        <w:rPr>
          <w:highlight w:val="yellow"/>
        </w:rPr>
        <w:t>NewSouthWales</w:t>
      </w:r>
      <w:proofErr w:type="spellEnd"/>
      <w:r w:rsidR="00695C15">
        <w:t>}</w:t>
      </w:r>
      <w:r w:rsidR="008A2EEE" w:rsidRPr="009A1D17">
        <w:t>.</w:t>
      </w:r>
    </w:p>
    <w:p w14:paraId="3B918113" w14:textId="5D6CFFC0" w:rsidR="008A2EEE" w:rsidRPr="00124150" w:rsidRDefault="008A2EEE" w:rsidP="008A2EEE">
      <w:pPr>
        <w:keepNext/>
        <w:rPr>
          <w:rFonts w:ascii="Georgia" w:hAnsi="Georgia"/>
          <w:b/>
          <w:szCs w:val="20"/>
          <w:lang w:val="en-GB"/>
        </w:rPr>
      </w:pPr>
      <w:r w:rsidRPr="00116A49">
        <w:rPr>
          <w:rFonts w:ascii="Georgia" w:hAnsi="Georgia"/>
          <w:lang w:val="en-GB"/>
        </w:rPr>
        <w:br w:type="page"/>
      </w:r>
      <w:r w:rsidR="00C425F2">
        <w:rPr>
          <w:rFonts w:ascii="Georgia" w:hAnsi="Georgia"/>
          <w:b/>
          <w:szCs w:val="20"/>
          <w:lang w:val="en-GB"/>
        </w:rPr>
        <w:lastRenderedPageBreak/>
        <w:t xml:space="preserve">Executed as an </w:t>
      </w:r>
      <w:r w:rsidR="00165DCB">
        <w:rPr>
          <w:rFonts w:ascii="Georgia" w:hAnsi="Georgia"/>
          <w:b/>
          <w:szCs w:val="20"/>
          <w:lang w:val="en-GB"/>
        </w:rPr>
        <w:t>agreement</w:t>
      </w:r>
      <w:r w:rsidRPr="00124150">
        <w:rPr>
          <w:rFonts w:ascii="Georgia" w:hAnsi="Georgia"/>
          <w:b/>
          <w:szCs w:val="20"/>
          <w:lang w:val="en-GB"/>
        </w:rPr>
        <w:t>.</w:t>
      </w:r>
    </w:p>
    <w:p w14:paraId="5811773D" w14:textId="77777777" w:rsidR="008A2EEE" w:rsidRPr="00116A49" w:rsidRDefault="008A2EEE" w:rsidP="008A2EEE">
      <w:pPr>
        <w:keepNext/>
        <w:rPr>
          <w:rFonts w:ascii="Georgia" w:hAnsi="Georgia"/>
          <w:szCs w:val="20"/>
          <w:lang w:val="en-GB"/>
        </w:rPr>
      </w:pPr>
    </w:p>
    <w:p w14:paraId="311847FC" w14:textId="77777777" w:rsidR="008A2EEE" w:rsidRPr="00116A49" w:rsidRDefault="008A2EEE" w:rsidP="008A2EEE">
      <w:pPr>
        <w:keepNext/>
        <w:rPr>
          <w:rFonts w:ascii="Georgia" w:hAnsi="Georgia"/>
          <w:szCs w:val="20"/>
          <w:lang w:val="en-GB"/>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8A2EEE" w:rsidRPr="00116A49" w14:paraId="250E4A32" w14:textId="77777777" w:rsidTr="003F545F">
        <w:trPr>
          <w:cantSplit/>
          <w:trHeight w:val="1483"/>
        </w:trPr>
        <w:tc>
          <w:tcPr>
            <w:tcW w:w="4140" w:type="dxa"/>
          </w:tcPr>
          <w:p w14:paraId="71F10801" w14:textId="12D337E0" w:rsidR="00A7025B" w:rsidRDefault="008A2EEE"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116A49">
              <w:rPr>
                <w:rFonts w:ascii="Georgia" w:hAnsi="Georgia" w:cs="Arial"/>
                <w:sz w:val="20"/>
              </w:rPr>
              <w:t xml:space="preserve">by </w:t>
            </w:r>
            <w:r w:rsidR="00CE6EC4">
              <w:rPr>
                <w:rFonts w:ascii="Georgia" w:hAnsi="Georgia" w:cs="Arial"/>
                <w:b/>
                <w:sz w:val="20"/>
              </w:rPr>
              <w:t>{</w:t>
            </w:r>
            <w:proofErr w:type="gramStart"/>
            <w:r w:rsidRPr="00116A49">
              <w:rPr>
                <w:rFonts w:ascii="Georgia" w:hAnsi="Georgia" w:cs="Arial"/>
                <w:b/>
                <w:sz w:val="20"/>
              </w:rPr>
              <w:t>ACCEDING</w:t>
            </w:r>
            <w:r w:rsidR="00A6060B">
              <w:rPr>
                <w:rFonts w:ascii="Georgia" w:hAnsi="Georgia" w:cs="Arial"/>
                <w:b/>
                <w:sz w:val="20"/>
              </w:rPr>
              <w:t>PARTY</w:t>
            </w:r>
            <w:r w:rsidR="00165DCB">
              <w:rPr>
                <w:rFonts w:ascii="Georgia" w:hAnsi="Georgia" w:cs="Arial"/>
                <w:b/>
                <w:sz w:val="20"/>
              </w:rPr>
              <w:t>(ACN )</w:t>
            </w:r>
            <w:proofErr w:type="gramEnd"/>
            <w:r w:rsidR="00D13035">
              <w:rPr>
                <w:rFonts w:ascii="Georgia" w:hAnsi="Georgia" w:cs="Arial"/>
                <w:b/>
                <w:sz w:val="20"/>
              </w:rPr>
              <w:t>}</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6CD0127" w14:textId="77777777" w:rsidR="008A2EEE" w:rsidRPr="00116A49" w:rsidRDefault="008A2EEE" w:rsidP="003F545F">
            <w:pPr>
              <w:pStyle w:val="BodyText0"/>
              <w:keepNext/>
              <w:spacing w:line="290" w:lineRule="atLeast"/>
              <w:rPr>
                <w:rFonts w:ascii="Georgia" w:hAnsi="Georgia" w:cs="Arial"/>
                <w:sz w:val="20"/>
              </w:rPr>
            </w:pPr>
          </w:p>
          <w:p w14:paraId="41B2197F" w14:textId="77777777" w:rsidR="008A2EEE" w:rsidRPr="00116A49" w:rsidRDefault="008A2EEE" w:rsidP="003F545F">
            <w:pPr>
              <w:pStyle w:val="BodyText0"/>
              <w:keepNext/>
              <w:spacing w:line="290" w:lineRule="atLeast"/>
              <w:rPr>
                <w:rFonts w:ascii="Georgia" w:hAnsi="Georgia" w:cs="Arial"/>
                <w:sz w:val="20"/>
              </w:rPr>
            </w:pPr>
          </w:p>
          <w:p w14:paraId="6888FF4A" w14:textId="77777777" w:rsidR="008A2EEE" w:rsidRPr="00116A49" w:rsidRDefault="008A2EEE" w:rsidP="003F545F">
            <w:pPr>
              <w:pStyle w:val="BodyText0"/>
              <w:keepNext/>
              <w:spacing w:line="290" w:lineRule="atLeast"/>
              <w:rPr>
                <w:rFonts w:ascii="Georgia" w:hAnsi="Georgia" w:cs="Arial"/>
                <w:sz w:val="20"/>
              </w:rPr>
            </w:pPr>
          </w:p>
          <w:p w14:paraId="6AB6B822"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7EC2F306"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17F224FE"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F81E8D5" w14:textId="77777777" w:rsidR="008A2EEE" w:rsidRPr="00116A49" w:rsidRDefault="008A2EEE" w:rsidP="003F545F">
            <w:pPr>
              <w:pStyle w:val="BodyText0"/>
              <w:keepNext/>
              <w:spacing w:line="290" w:lineRule="atLeast"/>
              <w:rPr>
                <w:rFonts w:ascii="Georgia" w:hAnsi="Georgia" w:cs="Arial"/>
                <w:sz w:val="20"/>
              </w:rPr>
            </w:pPr>
          </w:p>
          <w:p w14:paraId="75CE14EF" w14:textId="77777777" w:rsidR="008A2EEE" w:rsidRPr="00116A49" w:rsidRDefault="008A2EEE" w:rsidP="003F545F">
            <w:pPr>
              <w:pStyle w:val="BodyText0"/>
              <w:keepNext/>
              <w:spacing w:line="290" w:lineRule="atLeast"/>
              <w:rPr>
                <w:rFonts w:ascii="Georgia" w:hAnsi="Georgia" w:cs="Arial"/>
                <w:sz w:val="20"/>
              </w:rPr>
            </w:pPr>
          </w:p>
          <w:p w14:paraId="7E0601B1" w14:textId="77777777" w:rsidR="008A2EEE" w:rsidRPr="00116A49" w:rsidRDefault="008A2EEE" w:rsidP="003F545F">
            <w:pPr>
              <w:pStyle w:val="BodyText0"/>
              <w:keepNext/>
              <w:spacing w:line="290" w:lineRule="atLeast"/>
              <w:rPr>
                <w:rFonts w:ascii="Georgia" w:hAnsi="Georgia" w:cs="Arial"/>
                <w:sz w:val="20"/>
              </w:rPr>
            </w:pPr>
          </w:p>
          <w:p w14:paraId="477BE0A8" w14:textId="77777777" w:rsidR="008A2EEE" w:rsidRPr="00116A49" w:rsidRDefault="008A2EEE" w:rsidP="003F545F">
            <w:pPr>
              <w:pStyle w:val="BodyText0"/>
              <w:keepNext/>
              <w:spacing w:line="290" w:lineRule="atLeast"/>
              <w:rPr>
                <w:rFonts w:ascii="Georgia" w:hAnsi="Georgia" w:cs="Arial"/>
                <w:sz w:val="20"/>
              </w:rPr>
            </w:pPr>
          </w:p>
          <w:p w14:paraId="76666285" w14:textId="77777777" w:rsidR="008A2EEE" w:rsidRPr="00116A49" w:rsidRDefault="008A2EEE" w:rsidP="003F545F">
            <w:pPr>
              <w:pStyle w:val="BodyText0"/>
              <w:keepNext/>
              <w:spacing w:line="290" w:lineRule="atLeast"/>
              <w:rPr>
                <w:rFonts w:ascii="Georgia" w:hAnsi="Georgia" w:cs="Arial"/>
                <w:sz w:val="20"/>
              </w:rPr>
            </w:pPr>
          </w:p>
          <w:p w14:paraId="50DE922F" w14:textId="77777777" w:rsidR="008A2EEE" w:rsidRPr="00116A49" w:rsidRDefault="008A2EEE" w:rsidP="003F545F">
            <w:pPr>
              <w:pStyle w:val="BodyText0"/>
              <w:keepNext/>
              <w:spacing w:line="290" w:lineRule="atLeast"/>
              <w:rPr>
                <w:rFonts w:ascii="Georgia" w:hAnsi="Georgia" w:cs="Arial"/>
                <w:sz w:val="20"/>
              </w:rPr>
            </w:pPr>
          </w:p>
          <w:p w14:paraId="059AF74F"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2657622E" w14:textId="77777777" w:rsidTr="003F545F">
        <w:trPr>
          <w:cantSplit/>
          <w:trHeight w:val="291"/>
        </w:trPr>
        <w:tc>
          <w:tcPr>
            <w:tcW w:w="4140" w:type="dxa"/>
            <w:tcBorders>
              <w:top w:val="single" w:sz="4" w:space="0" w:color="auto"/>
            </w:tcBorders>
          </w:tcPr>
          <w:p w14:paraId="3041385B"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11BCCE1" w14:textId="77777777" w:rsidR="008A2EEE" w:rsidRPr="00116A49" w:rsidRDefault="008A2EEE" w:rsidP="003F545F">
            <w:pPr>
              <w:pStyle w:val="BodyText0"/>
              <w:keepNext/>
              <w:spacing w:line="290" w:lineRule="atLeast"/>
              <w:rPr>
                <w:rFonts w:ascii="Georgia" w:hAnsi="Georgia" w:cs="Arial"/>
                <w:sz w:val="20"/>
              </w:rPr>
            </w:pPr>
          </w:p>
          <w:p w14:paraId="328FBB11" w14:textId="77777777" w:rsidR="008A2EEE" w:rsidRPr="00116A49" w:rsidRDefault="008A2EEE" w:rsidP="003F545F">
            <w:pPr>
              <w:pStyle w:val="BodyText0"/>
              <w:keepNext/>
              <w:spacing w:line="290" w:lineRule="atLeast"/>
              <w:rPr>
                <w:rFonts w:ascii="Georgia" w:hAnsi="Georgia" w:cs="Arial"/>
                <w:sz w:val="20"/>
              </w:rPr>
            </w:pPr>
          </w:p>
          <w:p w14:paraId="4F084129" w14:textId="77777777" w:rsidR="008A2EEE" w:rsidRPr="00116A49" w:rsidRDefault="008A2EEE"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0AB88E6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653BA3FD"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3C0EFEF2"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8A2EEE" w:rsidRPr="00116A49" w14:paraId="6908C9C1" w14:textId="77777777" w:rsidTr="003F545F">
        <w:trPr>
          <w:cantSplit/>
          <w:trHeight w:val="266"/>
        </w:trPr>
        <w:tc>
          <w:tcPr>
            <w:tcW w:w="4140" w:type="dxa"/>
            <w:tcBorders>
              <w:top w:val="single" w:sz="4" w:space="0" w:color="auto"/>
            </w:tcBorders>
          </w:tcPr>
          <w:p w14:paraId="015E5781" w14:textId="77777777" w:rsidR="008A2EEE" w:rsidRPr="00116A49" w:rsidRDefault="008A2EEE"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B4FACB5"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5AA1621D"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7C3DC703"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8A2EEE" w:rsidRPr="00116A49" w14:paraId="2D4B3120" w14:textId="77777777" w:rsidTr="003F545F">
        <w:trPr>
          <w:cantSplit/>
          <w:trHeight w:val="266"/>
        </w:trPr>
        <w:tc>
          <w:tcPr>
            <w:tcW w:w="4140" w:type="dxa"/>
          </w:tcPr>
          <w:p w14:paraId="1130E122"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1B399E09"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0C707A17"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52088E62"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4512BA8A" w14:textId="77777777" w:rsidTr="003F545F">
        <w:trPr>
          <w:cantSplit/>
          <w:trHeight w:val="266"/>
        </w:trPr>
        <w:tc>
          <w:tcPr>
            <w:tcW w:w="4140" w:type="dxa"/>
          </w:tcPr>
          <w:p w14:paraId="38A86534"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2F3F47CB"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29B210A9"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2F35FC09"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A8B0EBB" w14:textId="77777777" w:rsidR="008A2EEE" w:rsidRPr="00116A49" w:rsidRDefault="008A2EEE" w:rsidP="008A2EEE">
      <w:pPr>
        <w:keepNext/>
        <w:rPr>
          <w:rFonts w:ascii="Georgia" w:hAnsi="Georgia"/>
          <w:szCs w:val="20"/>
        </w:rPr>
      </w:pPr>
    </w:p>
    <w:p w14:paraId="43C10A87" w14:textId="77777777" w:rsidR="008A2EEE" w:rsidRPr="00116A49" w:rsidRDefault="008A2EEE" w:rsidP="008A2EEE">
      <w:pPr>
        <w:keepNext/>
        <w:rPr>
          <w:rFonts w:ascii="Georgia" w:hAnsi="Georgia"/>
          <w:szCs w:val="20"/>
        </w:rPr>
      </w:pPr>
    </w:p>
    <w:p w14:paraId="5FBDBAC7" w14:textId="77777777" w:rsidR="008A2EEE" w:rsidRPr="00116A49" w:rsidRDefault="008A2EEE" w:rsidP="008A2EEE">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8A2EEE" w:rsidRPr="00116A49" w14:paraId="51E2EB0E" w14:textId="77777777" w:rsidTr="003F545F">
        <w:trPr>
          <w:cantSplit/>
          <w:trHeight w:val="1483"/>
        </w:trPr>
        <w:tc>
          <w:tcPr>
            <w:tcW w:w="4140" w:type="dxa"/>
          </w:tcPr>
          <w:p w14:paraId="54B980A2" w14:textId="1C81FD78" w:rsidR="00A7025B" w:rsidRDefault="008A2EEE"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C4533E">
              <w:rPr>
                <w:rFonts w:ascii="Georgia" w:hAnsi="Georgia"/>
              </w:rPr>
              <w:t xml:space="preserve">by </w:t>
            </w:r>
            <w:r w:rsidR="00CE6EC4">
              <w:rPr>
                <w:rFonts w:ascii="Georgia" w:hAnsi="Georgia" w:cs="Arial"/>
                <w:b/>
                <w:sz w:val="20"/>
              </w:rPr>
              <w:t>{</w:t>
            </w:r>
            <w:proofErr w:type="gramStart"/>
            <w:r w:rsidRPr="00481A61">
              <w:rPr>
                <w:rFonts w:ascii="Georgia" w:hAnsi="Georgia" w:cs="Arial"/>
                <w:b/>
                <w:sz w:val="20"/>
              </w:rPr>
              <w:t>HEADCOMPANY</w:t>
            </w:r>
            <w:r w:rsidRPr="00481A61">
              <w:rPr>
                <w:rFonts w:ascii="Georgia" w:hAnsi="Georgia"/>
                <w:b/>
                <w:sz w:val="20"/>
              </w:rPr>
              <w:t>(A</w:t>
            </w:r>
            <w:r w:rsidR="00E307D0" w:rsidRPr="00481A61">
              <w:rPr>
                <w:rFonts w:ascii="Georgia" w:hAnsi="Georgia"/>
                <w:b/>
                <w:sz w:val="20"/>
              </w:rPr>
              <w:t>C</w:t>
            </w:r>
            <w:r w:rsidRPr="00481A61">
              <w:rPr>
                <w:rFonts w:ascii="Georgia" w:hAnsi="Georgia"/>
                <w:b/>
                <w:sz w:val="20"/>
              </w:rPr>
              <w:t>N</w:t>
            </w:r>
            <w:r w:rsidR="0027620A" w:rsidRPr="00481A61">
              <w:rPr>
                <w:rFonts w:ascii="Georgia" w:hAnsi="Georgia" w:cs="Arial"/>
                <w:b/>
                <w:sz w:val="20"/>
              </w:rPr>
              <w:t xml:space="preserve">  </w:t>
            </w:r>
            <w:r w:rsidRPr="00481A61">
              <w:rPr>
                <w:rFonts w:ascii="Georgia" w:hAnsi="Georgia"/>
                <w:b/>
                <w:sz w:val="20"/>
              </w:rPr>
              <w:t>)</w:t>
            </w:r>
            <w:proofErr w:type="gramEnd"/>
            <w:r w:rsidR="00D13035">
              <w:rPr>
                <w:rFonts w:ascii="Georgia" w:hAnsi="Georgia"/>
                <w:b/>
                <w:sz w:val="20"/>
              </w:rPr>
              <w:t>}</w:t>
            </w:r>
            <w:r w:rsidRPr="00C4533E">
              <w:rPr>
                <w:rFonts w:ascii="Georgia" w:hAnsi="Georgia" w:cs="Arial"/>
                <w:sz w:val="20"/>
              </w:rPr>
              <w:t xml:space="preserve"> by two Directors or a Director and</w:t>
            </w:r>
            <w:r w:rsidRPr="00116A49">
              <w:rPr>
                <w:rFonts w:ascii="Georgia" w:hAnsi="Georgia" w:cs="Arial"/>
                <w:sz w:val="20"/>
              </w:rPr>
              <w:t xml:space="preserve">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 xml:space="preserve">Corporations Act 2001 </w:t>
            </w:r>
            <w:r w:rsidR="00AD1A9D" w:rsidRPr="0027620A">
              <w:rPr>
                <w:rFonts w:ascii="Georgia" w:hAnsi="Georgia" w:cs="Arial"/>
                <w:sz w:val="20"/>
              </w:rPr>
              <w:t>(Cth)</w:t>
            </w:r>
            <w:r w:rsidR="00AD1A9D">
              <w:rPr>
                <w:rFonts w:ascii="Georgia" w:hAnsi="Georgia" w:cs="Arial"/>
                <w:sz w:val="20"/>
              </w:rPr>
              <w:t xml:space="preserve"> </w:t>
            </w:r>
            <w:r w:rsidR="00BB32D1" w:rsidRPr="00277F99">
              <w:rPr>
                <w:rFonts w:ascii="Georgia" w:hAnsi="Georgia" w:cs="Arial"/>
                <w:sz w:val="20"/>
              </w:rPr>
              <w:t xml:space="preserve">for itself and as agent for the </w:t>
            </w:r>
            <w:r w:rsidR="00BB32D1">
              <w:rPr>
                <w:rFonts w:ascii="Georgia" w:hAnsi="Georgia" w:cs="Arial"/>
                <w:sz w:val="20"/>
              </w:rPr>
              <w:t>Contributing</w:t>
            </w:r>
            <w:r w:rsidR="00BB32D1" w:rsidRPr="00277F99">
              <w:rPr>
                <w:rFonts w:ascii="Georgia" w:hAnsi="Georgia" w:cs="Arial"/>
                <w:sz w:val="20"/>
              </w:rPr>
              <w:t xml:space="preserve"> Members</w:t>
            </w:r>
            <w:r w:rsidRPr="00116A49">
              <w:rPr>
                <w:rFonts w:ascii="Georgia" w:hAnsi="Georgia" w:cs="Arial"/>
                <w:sz w:val="20"/>
              </w:rPr>
              <w:t>:</w:t>
            </w:r>
          </w:p>
          <w:p w14:paraId="6B88A88E" w14:textId="77777777" w:rsidR="008A2EEE" w:rsidRPr="00116A49" w:rsidRDefault="008A2EEE" w:rsidP="003F545F">
            <w:pPr>
              <w:pStyle w:val="BodyText0"/>
              <w:keepNext/>
              <w:spacing w:line="290" w:lineRule="atLeast"/>
              <w:rPr>
                <w:rFonts w:ascii="Georgia" w:hAnsi="Georgia" w:cs="Arial"/>
                <w:sz w:val="20"/>
              </w:rPr>
            </w:pPr>
          </w:p>
          <w:p w14:paraId="74B74A64" w14:textId="77777777" w:rsidR="008A2EEE" w:rsidRPr="00116A49" w:rsidRDefault="008A2EEE" w:rsidP="003F545F">
            <w:pPr>
              <w:pStyle w:val="BodyText0"/>
              <w:keepNext/>
              <w:spacing w:line="290" w:lineRule="atLeast"/>
              <w:rPr>
                <w:rFonts w:ascii="Georgia" w:hAnsi="Georgia" w:cs="Arial"/>
                <w:sz w:val="20"/>
              </w:rPr>
            </w:pPr>
          </w:p>
          <w:p w14:paraId="36ADD371" w14:textId="77777777" w:rsidR="008A2EEE" w:rsidRPr="00116A49" w:rsidRDefault="008A2EEE" w:rsidP="003F545F">
            <w:pPr>
              <w:pStyle w:val="BodyText0"/>
              <w:keepNext/>
              <w:spacing w:line="290" w:lineRule="atLeast"/>
              <w:rPr>
                <w:rFonts w:ascii="Georgia" w:hAnsi="Georgia" w:cs="Arial"/>
                <w:sz w:val="20"/>
              </w:rPr>
            </w:pPr>
          </w:p>
          <w:p w14:paraId="45956C4B"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106855B6"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0DACE024"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C1F8152" w14:textId="77777777" w:rsidR="008A2EEE" w:rsidRPr="00116A49" w:rsidRDefault="008A2EEE" w:rsidP="003F545F">
            <w:pPr>
              <w:pStyle w:val="BodyText0"/>
              <w:keepNext/>
              <w:spacing w:line="290" w:lineRule="atLeast"/>
              <w:rPr>
                <w:rFonts w:ascii="Georgia" w:hAnsi="Georgia" w:cs="Arial"/>
                <w:sz w:val="20"/>
              </w:rPr>
            </w:pPr>
          </w:p>
          <w:p w14:paraId="1FB10221" w14:textId="77777777" w:rsidR="008A2EEE" w:rsidRPr="00116A49" w:rsidRDefault="008A2EEE" w:rsidP="003F545F">
            <w:pPr>
              <w:pStyle w:val="BodyText0"/>
              <w:keepNext/>
              <w:spacing w:line="290" w:lineRule="atLeast"/>
              <w:rPr>
                <w:rFonts w:ascii="Georgia" w:hAnsi="Georgia" w:cs="Arial"/>
                <w:sz w:val="20"/>
              </w:rPr>
            </w:pPr>
          </w:p>
          <w:p w14:paraId="64AB6F92" w14:textId="77777777" w:rsidR="008A2EEE" w:rsidRPr="00116A49" w:rsidRDefault="008A2EEE" w:rsidP="003F545F">
            <w:pPr>
              <w:pStyle w:val="BodyText0"/>
              <w:keepNext/>
              <w:spacing w:line="290" w:lineRule="atLeast"/>
              <w:rPr>
                <w:rFonts w:ascii="Georgia" w:hAnsi="Georgia" w:cs="Arial"/>
                <w:sz w:val="20"/>
              </w:rPr>
            </w:pPr>
          </w:p>
          <w:p w14:paraId="1FE42E19" w14:textId="77777777" w:rsidR="008A2EEE" w:rsidRPr="00116A49" w:rsidRDefault="008A2EEE" w:rsidP="003F545F">
            <w:pPr>
              <w:pStyle w:val="BodyText0"/>
              <w:keepNext/>
              <w:spacing w:line="290" w:lineRule="atLeast"/>
              <w:rPr>
                <w:rFonts w:ascii="Georgia" w:hAnsi="Georgia" w:cs="Arial"/>
                <w:sz w:val="20"/>
              </w:rPr>
            </w:pPr>
          </w:p>
          <w:p w14:paraId="0FC94ACE" w14:textId="77777777" w:rsidR="008A2EEE" w:rsidRPr="00116A49" w:rsidRDefault="008A2EEE" w:rsidP="003F545F">
            <w:pPr>
              <w:pStyle w:val="BodyText0"/>
              <w:keepNext/>
              <w:spacing w:line="290" w:lineRule="atLeast"/>
              <w:rPr>
                <w:rFonts w:ascii="Georgia" w:hAnsi="Georgia" w:cs="Arial"/>
                <w:sz w:val="20"/>
              </w:rPr>
            </w:pPr>
          </w:p>
          <w:p w14:paraId="38476C85" w14:textId="77777777" w:rsidR="008A2EEE" w:rsidRPr="00116A49" w:rsidRDefault="008A2EEE" w:rsidP="003F545F">
            <w:pPr>
              <w:pStyle w:val="BodyText0"/>
              <w:keepNext/>
              <w:spacing w:line="290" w:lineRule="atLeast"/>
              <w:rPr>
                <w:rFonts w:ascii="Georgia" w:hAnsi="Georgia" w:cs="Arial"/>
                <w:sz w:val="20"/>
              </w:rPr>
            </w:pPr>
          </w:p>
          <w:p w14:paraId="271B0030"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1800A6E2" w14:textId="77777777" w:rsidTr="003F545F">
        <w:trPr>
          <w:cantSplit/>
          <w:trHeight w:val="291"/>
        </w:trPr>
        <w:tc>
          <w:tcPr>
            <w:tcW w:w="4140" w:type="dxa"/>
            <w:tcBorders>
              <w:top w:val="single" w:sz="4" w:space="0" w:color="auto"/>
            </w:tcBorders>
          </w:tcPr>
          <w:p w14:paraId="09606C14"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31EF5A2" w14:textId="77777777" w:rsidR="008A2EEE" w:rsidRPr="00116A49" w:rsidRDefault="008A2EEE" w:rsidP="003F545F">
            <w:pPr>
              <w:pStyle w:val="BodyText0"/>
              <w:keepNext/>
              <w:spacing w:line="290" w:lineRule="atLeast"/>
              <w:rPr>
                <w:rFonts w:ascii="Georgia" w:hAnsi="Georgia" w:cs="Arial"/>
                <w:sz w:val="20"/>
              </w:rPr>
            </w:pPr>
          </w:p>
          <w:p w14:paraId="65C234CC" w14:textId="77777777" w:rsidR="008A2EEE" w:rsidRPr="00116A49" w:rsidRDefault="008A2EEE" w:rsidP="003F545F">
            <w:pPr>
              <w:pStyle w:val="BodyText0"/>
              <w:keepNext/>
              <w:spacing w:line="290" w:lineRule="atLeast"/>
              <w:rPr>
                <w:rFonts w:ascii="Georgia" w:hAnsi="Georgia" w:cs="Arial"/>
                <w:sz w:val="20"/>
              </w:rPr>
            </w:pPr>
          </w:p>
          <w:p w14:paraId="667053FE" w14:textId="77777777" w:rsidR="008A2EEE" w:rsidRPr="00116A49" w:rsidRDefault="008A2EEE"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7E5327F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57310FC3"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10368E60"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8A2EEE" w:rsidRPr="00116A49" w14:paraId="6E908827" w14:textId="77777777" w:rsidTr="003F545F">
        <w:trPr>
          <w:cantSplit/>
          <w:trHeight w:val="266"/>
        </w:trPr>
        <w:tc>
          <w:tcPr>
            <w:tcW w:w="4140" w:type="dxa"/>
            <w:tcBorders>
              <w:top w:val="single" w:sz="4" w:space="0" w:color="auto"/>
            </w:tcBorders>
          </w:tcPr>
          <w:p w14:paraId="6C0EF3CE" w14:textId="77777777" w:rsidR="008A2EEE" w:rsidRPr="00116A49" w:rsidRDefault="008A2EEE"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4AC1F8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2A420A8F"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429BD03D"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8A2EEE" w:rsidRPr="00116A49" w14:paraId="564F0860" w14:textId="77777777" w:rsidTr="003F545F">
        <w:trPr>
          <w:cantSplit/>
          <w:trHeight w:val="266"/>
        </w:trPr>
        <w:tc>
          <w:tcPr>
            <w:tcW w:w="4140" w:type="dxa"/>
          </w:tcPr>
          <w:p w14:paraId="39C431C3"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36B5C767"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76AF91C8"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48789DEA"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1378AD44" w14:textId="77777777" w:rsidTr="003F545F">
        <w:trPr>
          <w:cantSplit/>
          <w:trHeight w:val="266"/>
        </w:trPr>
        <w:tc>
          <w:tcPr>
            <w:tcW w:w="4140" w:type="dxa"/>
          </w:tcPr>
          <w:p w14:paraId="31013A12"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171D8D4C"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63C25E65"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2AC34F7"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179BD2C3" w14:textId="77777777" w:rsidR="00124150" w:rsidRDefault="00124150" w:rsidP="008A2EEE">
      <w:pPr>
        <w:pStyle w:val="PwCNormal"/>
        <w:numPr>
          <w:ilvl w:val="0"/>
          <w:numId w:val="0"/>
        </w:numPr>
        <w:rPr>
          <w:lang w:val="en-GB"/>
        </w:rPr>
        <w:sectPr w:rsidR="00124150" w:rsidSect="00124150">
          <w:type w:val="continuous"/>
          <w:pgSz w:w="11907" w:h="16839" w:code="9"/>
          <w:pgMar w:top="1418" w:right="851" w:bottom="1418" w:left="1418" w:header="567" w:footer="567" w:gutter="0"/>
          <w:cols w:space="720"/>
          <w:titlePg/>
          <w:docGrid w:linePitch="299"/>
        </w:sectPr>
      </w:pPr>
    </w:p>
    <w:p w14:paraId="4FF13A23" w14:textId="404ED468" w:rsidR="008A2EEE" w:rsidRDefault="00124150" w:rsidP="00124150">
      <w:pPr>
        <w:pStyle w:val="PwCSchedule"/>
      </w:pPr>
      <w:r>
        <w:lastRenderedPageBreak/>
        <w:t xml:space="preserve"> </w:t>
      </w:r>
      <w:bookmarkStart w:id="185" w:name="_Toc346808041"/>
      <w:bookmarkStart w:id="186" w:name="_Toc76654061"/>
      <w:r>
        <w:t xml:space="preserve">– </w:t>
      </w:r>
      <w:r w:rsidR="00812C00">
        <w:t>Release Agreement</w:t>
      </w:r>
      <w:bookmarkEnd w:id="185"/>
      <w:bookmarkEnd w:id="186"/>
    </w:p>
    <w:p w14:paraId="74502C80" w14:textId="77777777" w:rsidR="009022A6" w:rsidRPr="00F26F9D" w:rsidRDefault="009022A6" w:rsidP="009022A6">
      <w:pPr>
        <w:pStyle w:val="PwCNormal"/>
        <w:numPr>
          <w:ilvl w:val="0"/>
          <w:numId w:val="0"/>
        </w:numPr>
        <w:rPr>
          <w:lang w:val="en-GB"/>
        </w:r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1E37CF" w14:paraId="4DC725A5" w14:textId="77777777" w:rsidTr="009022A6">
        <w:trPr>
          <w:trHeight w:val="800"/>
        </w:trPr>
        <w:tc>
          <w:tcPr>
            <w:tcW w:w="3266" w:type="dxa"/>
            <w:tcBorders>
              <w:bottom w:val="single" w:sz="4" w:space="0" w:color="A32020" w:themeColor="text2"/>
            </w:tcBorders>
          </w:tcPr>
          <w:p w14:paraId="42C817E5" w14:textId="77777777" w:rsidR="009022A6" w:rsidRPr="005A443D" w:rsidRDefault="009022A6" w:rsidP="009022A6">
            <w:pPr>
              <w:pStyle w:val="PwCSectionHeading"/>
            </w:pPr>
            <w:r w:rsidRPr="005A443D">
              <w:t>Date</w:t>
            </w:r>
          </w:p>
        </w:tc>
        <w:tc>
          <w:tcPr>
            <w:tcW w:w="6583" w:type="dxa"/>
            <w:tcBorders>
              <w:bottom w:val="single" w:sz="4" w:space="0" w:color="A32020" w:themeColor="text2"/>
            </w:tcBorders>
            <w:tcMar>
              <w:left w:w="0" w:type="dxa"/>
            </w:tcMar>
          </w:tcPr>
          <w:p w14:paraId="11498D87" w14:textId="41E5A7F4" w:rsidR="009022A6" w:rsidRPr="00165DCB" w:rsidRDefault="00CE6EC4" w:rsidP="009022A6">
            <w:pPr>
              <w:widowControl w:val="0"/>
              <w:spacing w:before="120"/>
              <w:rPr>
                <w:lang w:val="en-GB"/>
              </w:rPr>
            </w:pPr>
            <w:r>
              <w:rPr>
                <w:lang w:val="en-GB"/>
              </w:rPr>
              <w:t>{</w:t>
            </w:r>
            <w:proofErr w:type="spellStart"/>
            <w:r w:rsidR="009022A6" w:rsidRPr="00D77F21">
              <w:rPr>
                <w:lang w:val="en-GB"/>
              </w:rPr>
              <w:t>InsertDate</w:t>
            </w:r>
            <w:proofErr w:type="spellEnd"/>
            <w:r w:rsidR="00D13035">
              <w:rPr>
                <w:lang w:val="en-GB"/>
              </w:rPr>
              <w:t>}</w:t>
            </w:r>
          </w:p>
        </w:tc>
      </w:tr>
      <w:tr w:rsidR="009022A6" w:rsidRPr="001E37CF" w14:paraId="6E1C1420" w14:textId="77777777" w:rsidTr="009022A6">
        <w:trPr>
          <w:trHeight w:val="227"/>
        </w:trPr>
        <w:tc>
          <w:tcPr>
            <w:tcW w:w="3266" w:type="dxa"/>
            <w:tcBorders>
              <w:top w:val="single" w:sz="4" w:space="0" w:color="A32020" w:themeColor="text2"/>
              <w:left w:val="single" w:sz="4" w:space="0" w:color="A32020" w:themeColor="text2"/>
            </w:tcBorders>
          </w:tcPr>
          <w:p w14:paraId="6BFC0E38" w14:textId="77777777" w:rsidR="009022A6" w:rsidRPr="005A443D" w:rsidRDefault="009022A6" w:rsidP="009022A6">
            <w:pPr>
              <w:pStyle w:val="Disclaimer"/>
            </w:pPr>
          </w:p>
        </w:tc>
        <w:tc>
          <w:tcPr>
            <w:tcW w:w="6583" w:type="dxa"/>
            <w:tcBorders>
              <w:top w:val="single" w:sz="4" w:space="0" w:color="A32020" w:themeColor="text2"/>
            </w:tcBorders>
            <w:tcMar>
              <w:left w:w="0" w:type="dxa"/>
            </w:tcMar>
            <w:vAlign w:val="center"/>
          </w:tcPr>
          <w:p w14:paraId="3FBA6E09" w14:textId="77777777" w:rsidR="009022A6" w:rsidRPr="00D77F21" w:rsidRDefault="009022A6" w:rsidP="009022A6">
            <w:pPr>
              <w:pStyle w:val="Disclaimer"/>
            </w:pPr>
          </w:p>
        </w:tc>
      </w:tr>
      <w:tr w:rsidR="009022A6" w:rsidRPr="001E37CF" w14:paraId="1379F01E" w14:textId="77777777" w:rsidTr="009022A6">
        <w:trPr>
          <w:trHeight w:val="484"/>
        </w:trPr>
        <w:tc>
          <w:tcPr>
            <w:tcW w:w="3266" w:type="dxa"/>
          </w:tcPr>
          <w:p w14:paraId="463D0D0E" w14:textId="77777777" w:rsidR="009022A6" w:rsidRPr="005A443D" w:rsidRDefault="009022A6" w:rsidP="009022A6">
            <w:pPr>
              <w:pStyle w:val="PwCSectionHeading"/>
            </w:pPr>
            <w:r w:rsidRPr="005F7BFA">
              <w:t>Parties</w:t>
            </w:r>
          </w:p>
        </w:tc>
        <w:tc>
          <w:tcPr>
            <w:tcW w:w="6583" w:type="dxa"/>
            <w:tcMar>
              <w:left w:w="0" w:type="dxa"/>
            </w:tcMar>
            <w:vAlign w:val="center"/>
          </w:tcPr>
          <w:p w14:paraId="2F2AAEA0" w14:textId="77777777" w:rsidR="009022A6" w:rsidRPr="00D77F21" w:rsidRDefault="009022A6" w:rsidP="009022A6">
            <w:pPr>
              <w:widowControl w:val="0"/>
              <w:rPr>
                <w:lang w:val="en-GB"/>
              </w:rPr>
            </w:pPr>
          </w:p>
        </w:tc>
      </w:tr>
      <w:tr w:rsidR="009022A6" w:rsidRPr="001E37CF" w14:paraId="68154F78" w14:textId="77777777" w:rsidTr="009022A6">
        <w:tc>
          <w:tcPr>
            <w:tcW w:w="3266" w:type="dxa"/>
            <w:tcMar>
              <w:top w:w="28" w:type="dxa"/>
              <w:bottom w:w="28" w:type="dxa"/>
            </w:tcMar>
          </w:tcPr>
          <w:p w14:paraId="47FD6705" w14:textId="77777777" w:rsidR="009022A6" w:rsidRPr="001E37CF" w:rsidRDefault="009022A6" w:rsidP="009022A6">
            <w:pPr>
              <w:rPr>
                <w:lang w:val="en-GB"/>
              </w:rPr>
            </w:pPr>
            <w:r w:rsidRPr="001E37CF">
              <w:rPr>
                <w:lang w:val="en-GB"/>
              </w:rPr>
              <w:t>Name</w:t>
            </w:r>
          </w:p>
        </w:tc>
        <w:tc>
          <w:tcPr>
            <w:tcW w:w="6583" w:type="dxa"/>
            <w:tcMar>
              <w:top w:w="28" w:type="dxa"/>
              <w:left w:w="0" w:type="dxa"/>
              <w:bottom w:w="28" w:type="dxa"/>
            </w:tcMar>
          </w:tcPr>
          <w:p w14:paraId="5F660687" w14:textId="05670DA0" w:rsidR="009022A6" w:rsidRPr="00165DCB" w:rsidRDefault="00CE6EC4" w:rsidP="009022A6">
            <w:pPr>
              <w:rPr>
                <w:b/>
                <w:lang w:val="en-GB"/>
              </w:rPr>
            </w:pPr>
            <w:r>
              <w:rPr>
                <w:b/>
                <w:lang w:val="en-GB"/>
              </w:rPr>
              <w:t>{</w:t>
            </w:r>
            <w:proofErr w:type="spellStart"/>
            <w:r w:rsidR="009022A6" w:rsidRPr="00D77F21">
              <w:rPr>
                <w:b/>
                <w:lang w:val="en-GB"/>
              </w:rPr>
              <w:t>Fullnameofexiting</w:t>
            </w:r>
            <w:r w:rsidR="00A6060B">
              <w:rPr>
                <w:b/>
                <w:lang w:val="en-GB"/>
              </w:rPr>
              <w:t>party</w:t>
            </w:r>
            <w:proofErr w:type="spellEnd"/>
            <w:r w:rsidR="00D13035">
              <w:rPr>
                <w:b/>
                <w:lang w:val="en-GB"/>
              </w:rPr>
              <w:t>}</w:t>
            </w:r>
          </w:p>
        </w:tc>
      </w:tr>
      <w:tr w:rsidR="009022A6" w:rsidRPr="001E37CF" w14:paraId="5D32BC14" w14:textId="77777777" w:rsidTr="009022A6">
        <w:tc>
          <w:tcPr>
            <w:tcW w:w="3266" w:type="dxa"/>
            <w:tcMar>
              <w:top w:w="28" w:type="dxa"/>
              <w:bottom w:w="28" w:type="dxa"/>
            </w:tcMar>
          </w:tcPr>
          <w:p w14:paraId="1496940D" w14:textId="77777777" w:rsidR="009022A6" w:rsidRDefault="009022A6" w:rsidP="009022A6">
            <w:pPr>
              <w:rPr>
                <w:lang w:val="en-GB"/>
              </w:rPr>
            </w:pPr>
            <w:r>
              <w:rPr>
                <w:lang w:val="en-GB"/>
              </w:rPr>
              <w:t>ABN</w:t>
            </w:r>
          </w:p>
        </w:tc>
        <w:tc>
          <w:tcPr>
            <w:tcW w:w="6583" w:type="dxa"/>
            <w:tcMar>
              <w:top w:w="28" w:type="dxa"/>
              <w:left w:w="0" w:type="dxa"/>
              <w:bottom w:w="28" w:type="dxa"/>
            </w:tcMar>
          </w:tcPr>
          <w:p w14:paraId="6FBA67F3" w14:textId="354ED512" w:rsidR="009022A6" w:rsidRPr="00165DCB" w:rsidRDefault="00CE6EC4" w:rsidP="007B7D5E">
            <w:pPr>
              <w:rPr>
                <w:b/>
                <w:lang w:val="en-GB"/>
              </w:rPr>
            </w:pPr>
            <w:r>
              <w:rPr>
                <w:b/>
              </w:rPr>
              <w:t>{</w:t>
            </w:r>
            <w:r w:rsidR="003D3EFA" w:rsidRPr="00D77F21">
              <w:rPr>
                <w:b/>
              </w:rPr>
              <w:t>Insert</w:t>
            </w:r>
            <w:r w:rsidR="00D13035">
              <w:rPr>
                <w:b/>
              </w:rPr>
              <w:t>}</w:t>
            </w:r>
          </w:p>
        </w:tc>
      </w:tr>
      <w:tr w:rsidR="009022A6" w:rsidRPr="001E37CF" w14:paraId="39464A6A" w14:textId="77777777" w:rsidTr="009022A6">
        <w:tc>
          <w:tcPr>
            <w:tcW w:w="3266" w:type="dxa"/>
            <w:tcMar>
              <w:top w:w="28" w:type="dxa"/>
              <w:bottom w:w="28" w:type="dxa"/>
            </w:tcMar>
          </w:tcPr>
          <w:p w14:paraId="7E662D32" w14:textId="77777777" w:rsidR="009022A6" w:rsidRPr="001E37CF" w:rsidRDefault="009022A6" w:rsidP="009022A6">
            <w:pPr>
              <w:rPr>
                <w:lang w:val="en-GB"/>
              </w:rPr>
            </w:pPr>
            <w:r>
              <w:rPr>
                <w:lang w:val="en-GB"/>
              </w:rPr>
              <w:t>Description</w:t>
            </w:r>
          </w:p>
        </w:tc>
        <w:tc>
          <w:tcPr>
            <w:tcW w:w="6583" w:type="dxa"/>
            <w:tcMar>
              <w:top w:w="28" w:type="dxa"/>
              <w:left w:w="0" w:type="dxa"/>
              <w:bottom w:w="28" w:type="dxa"/>
            </w:tcMar>
          </w:tcPr>
          <w:p w14:paraId="30E0C084" w14:textId="399CB04F" w:rsidR="009022A6" w:rsidRPr="00165DCB" w:rsidRDefault="009022A6" w:rsidP="009022A6">
            <w:pPr>
              <w:rPr>
                <w:b/>
                <w:lang w:val="en-GB"/>
              </w:rPr>
            </w:pPr>
            <w:r w:rsidRPr="00165DCB">
              <w:rPr>
                <w:b/>
                <w:lang w:val="en-GB"/>
              </w:rPr>
              <w:t xml:space="preserve">Exiting </w:t>
            </w:r>
            <w:r w:rsidR="00A6060B">
              <w:rPr>
                <w:b/>
                <w:lang w:val="en-GB"/>
              </w:rPr>
              <w:t>Party</w:t>
            </w:r>
          </w:p>
        </w:tc>
      </w:tr>
      <w:tr w:rsidR="009022A6" w:rsidRPr="002A6CB1" w14:paraId="46FC574D" w14:textId="77777777" w:rsidTr="009022A6">
        <w:tc>
          <w:tcPr>
            <w:tcW w:w="3266" w:type="dxa"/>
            <w:tcMar>
              <w:top w:w="28" w:type="dxa"/>
              <w:bottom w:w="28" w:type="dxa"/>
            </w:tcMar>
          </w:tcPr>
          <w:p w14:paraId="58A1A2C4"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4BEE2660" w14:textId="5D825DD5" w:rsidR="009022A6" w:rsidRPr="00165DCB" w:rsidRDefault="00CE6EC4" w:rsidP="009022A6">
            <w:pPr>
              <w:rPr>
                <w:lang w:val="en-GB"/>
              </w:rPr>
            </w:pPr>
            <w:r>
              <w:rPr>
                <w:lang w:val="en-GB"/>
              </w:rPr>
              <w:t>{</w:t>
            </w:r>
            <w:proofErr w:type="spellStart"/>
            <w:r w:rsidR="009022A6" w:rsidRPr="00D77F21">
              <w:rPr>
                <w:lang w:val="en-GB"/>
              </w:rPr>
              <w:t>InsertAddress</w:t>
            </w:r>
            <w:proofErr w:type="spellEnd"/>
            <w:r w:rsidR="00D13035">
              <w:rPr>
                <w:lang w:val="en-GB"/>
              </w:rPr>
              <w:t>}</w:t>
            </w:r>
          </w:p>
          <w:p w14:paraId="0A42FD4E" w14:textId="2FAE6895" w:rsidR="009022A6" w:rsidRPr="00165DCB" w:rsidRDefault="002F1095" w:rsidP="003D3EFA">
            <w:pPr>
              <w:rPr>
                <w:lang w:val="en-GB"/>
              </w:rPr>
            </w:pPr>
            <w:r w:rsidRPr="00165DCB">
              <w:rPr>
                <w:lang w:val="en-GB"/>
              </w:rPr>
              <w:t>E</w:t>
            </w:r>
            <w:r w:rsidR="00144D1A" w:rsidRPr="00165DCB">
              <w:rPr>
                <w:lang w:val="en-GB"/>
              </w:rPr>
              <w:t>-mail</w:t>
            </w:r>
            <w:proofErr w:type="gramStart"/>
            <w:r w:rsidR="00144D1A" w:rsidRPr="00165DCB">
              <w:rPr>
                <w:lang w:val="en-GB"/>
              </w:rPr>
              <w:t xml:space="preserve">:  </w:t>
            </w:r>
            <w:r w:rsidR="00CE6EC4">
              <w:rPr>
                <w:lang w:val="en-GB"/>
              </w:rPr>
              <w:t>{</w:t>
            </w:r>
            <w:proofErr w:type="spellStart"/>
            <w:proofErr w:type="gramEnd"/>
            <w:r w:rsidR="00144D1A" w:rsidRPr="00D77F21">
              <w:rPr>
                <w:lang w:val="en-GB"/>
              </w:rPr>
              <w:t>Inserte-mailaddress</w:t>
            </w:r>
            <w:proofErr w:type="spellEnd"/>
            <w:r w:rsidR="00D13035">
              <w:rPr>
                <w:lang w:val="en-GB"/>
              </w:rPr>
              <w:t>}</w:t>
            </w:r>
          </w:p>
        </w:tc>
      </w:tr>
      <w:tr w:rsidR="009022A6" w:rsidRPr="002A6CB1" w14:paraId="3249180D" w14:textId="77777777" w:rsidTr="009022A6">
        <w:tc>
          <w:tcPr>
            <w:tcW w:w="3266" w:type="dxa"/>
            <w:tcMar>
              <w:top w:w="28" w:type="dxa"/>
              <w:bottom w:w="28" w:type="dxa"/>
            </w:tcMar>
          </w:tcPr>
          <w:p w14:paraId="59AE0721" w14:textId="77777777" w:rsidR="009022A6" w:rsidRPr="002A6CB1" w:rsidRDefault="009022A6" w:rsidP="009022A6">
            <w:pPr>
              <w:rPr>
                <w:lang w:val="en-GB"/>
              </w:rPr>
            </w:pPr>
          </w:p>
        </w:tc>
        <w:tc>
          <w:tcPr>
            <w:tcW w:w="6583" w:type="dxa"/>
            <w:tcMar>
              <w:top w:w="28" w:type="dxa"/>
              <w:left w:w="0" w:type="dxa"/>
              <w:bottom w:w="28" w:type="dxa"/>
            </w:tcMar>
          </w:tcPr>
          <w:p w14:paraId="045454E2" w14:textId="78E6B786" w:rsidR="009022A6" w:rsidRPr="00165DCB" w:rsidRDefault="009022A6" w:rsidP="003D3EFA">
            <w:pPr>
              <w:rPr>
                <w:lang w:val="en-GB"/>
              </w:rPr>
            </w:pPr>
            <w:r w:rsidRPr="00165DCB">
              <w:rPr>
                <w:lang w:val="en-GB"/>
              </w:rPr>
              <w:t>Attention</w:t>
            </w:r>
            <w:proofErr w:type="gramStart"/>
            <w:r w:rsidRPr="00165DCB">
              <w:rPr>
                <w:lang w:val="en-GB"/>
              </w:rPr>
              <w:t xml:space="preserve">:  </w:t>
            </w:r>
            <w:r w:rsidR="00CE6EC4">
              <w:rPr>
                <w:lang w:val="en-GB"/>
              </w:rPr>
              <w:t>{</w:t>
            </w:r>
            <w:proofErr w:type="gramEnd"/>
            <w:r w:rsidR="003D3EFA" w:rsidRPr="00D77F21">
              <w:rPr>
                <w:lang w:val="en-GB"/>
              </w:rPr>
              <w:t>Insert</w:t>
            </w:r>
            <w:r w:rsidR="00D13035">
              <w:rPr>
                <w:lang w:val="en-GB"/>
              </w:rPr>
              <w:t>}</w:t>
            </w:r>
          </w:p>
        </w:tc>
      </w:tr>
      <w:tr w:rsidR="009022A6" w:rsidRPr="002A6CB1" w14:paraId="10489E2F" w14:textId="77777777" w:rsidTr="009022A6">
        <w:tc>
          <w:tcPr>
            <w:tcW w:w="3266" w:type="dxa"/>
            <w:tcMar>
              <w:top w:w="28" w:type="dxa"/>
              <w:bottom w:w="28" w:type="dxa"/>
            </w:tcMar>
          </w:tcPr>
          <w:p w14:paraId="392C7C2C" w14:textId="77777777" w:rsidR="009022A6" w:rsidRPr="002A6CB1" w:rsidRDefault="009022A6" w:rsidP="009022A6">
            <w:pPr>
              <w:rPr>
                <w:lang w:val="en-GB"/>
              </w:rPr>
            </w:pPr>
          </w:p>
        </w:tc>
        <w:tc>
          <w:tcPr>
            <w:tcW w:w="6583" w:type="dxa"/>
            <w:tcMar>
              <w:top w:w="28" w:type="dxa"/>
              <w:left w:w="0" w:type="dxa"/>
              <w:bottom w:w="28" w:type="dxa"/>
            </w:tcMar>
          </w:tcPr>
          <w:p w14:paraId="7AA46877" w14:textId="77777777" w:rsidR="009022A6" w:rsidRPr="00490005" w:rsidRDefault="009022A6" w:rsidP="009022A6">
            <w:pPr>
              <w:rPr>
                <w:b/>
                <w:lang w:val="en-GB"/>
              </w:rPr>
            </w:pPr>
          </w:p>
        </w:tc>
      </w:tr>
    </w:tbl>
    <w:p w14:paraId="4CE93BC7"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35E93936" w14:textId="77777777" w:rsidTr="009022A6">
        <w:trPr>
          <w:trHeight w:val="207"/>
        </w:trPr>
        <w:tc>
          <w:tcPr>
            <w:tcW w:w="3266" w:type="dxa"/>
            <w:tcBorders>
              <w:top w:val="dotted" w:sz="4" w:space="0" w:color="auto"/>
            </w:tcBorders>
            <w:tcMar>
              <w:top w:w="28" w:type="dxa"/>
              <w:bottom w:w="28" w:type="dxa"/>
            </w:tcMar>
          </w:tcPr>
          <w:p w14:paraId="2AA71ECE"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685592AF" w14:textId="77777777" w:rsidR="009022A6" w:rsidRPr="002A6CB1" w:rsidRDefault="009022A6" w:rsidP="009022A6">
            <w:pPr>
              <w:pStyle w:val="Disclaimer"/>
              <w:rPr>
                <w:b/>
              </w:rPr>
            </w:pPr>
          </w:p>
        </w:tc>
      </w:tr>
      <w:tr w:rsidR="009A1D17" w:rsidRPr="002A6CB1" w14:paraId="00ABD9E7" w14:textId="77777777" w:rsidTr="009022A6">
        <w:tc>
          <w:tcPr>
            <w:tcW w:w="3266" w:type="dxa"/>
            <w:tcMar>
              <w:top w:w="28" w:type="dxa"/>
              <w:bottom w:w="28" w:type="dxa"/>
            </w:tcMar>
          </w:tcPr>
          <w:p w14:paraId="4F44AD33" w14:textId="77777777" w:rsidR="009A1D17" w:rsidRPr="002A6CB1" w:rsidRDefault="009A1D17" w:rsidP="009022A6">
            <w:pPr>
              <w:rPr>
                <w:lang w:val="en-GB"/>
              </w:rPr>
            </w:pPr>
            <w:r w:rsidRPr="002A6CB1">
              <w:rPr>
                <w:lang w:val="en-GB"/>
              </w:rPr>
              <w:t>Name</w:t>
            </w:r>
          </w:p>
        </w:tc>
        <w:tc>
          <w:tcPr>
            <w:tcW w:w="6583" w:type="dxa"/>
            <w:tcMar>
              <w:top w:w="28" w:type="dxa"/>
              <w:left w:w="0" w:type="dxa"/>
              <w:bottom w:w="28" w:type="dxa"/>
            </w:tcMar>
          </w:tcPr>
          <w:p w14:paraId="18B55C8A" w14:textId="06725B4B" w:rsidR="009A1D17" w:rsidRPr="00481A61" w:rsidRDefault="00CE6EC4" w:rsidP="009022A6">
            <w:pPr>
              <w:rPr>
                <w:b/>
                <w:lang w:val="en-GB"/>
              </w:rPr>
            </w:pPr>
            <w:r>
              <w:rPr>
                <w:b/>
                <w:lang w:val="en-GB"/>
              </w:rPr>
              <w:t>{</w:t>
            </w:r>
            <w:proofErr w:type="spellStart"/>
            <w:r w:rsidR="009A1D17" w:rsidRPr="00481A61">
              <w:rPr>
                <w:b/>
                <w:lang w:val="en-GB"/>
              </w:rPr>
              <w:t>FullnameofHeadCompany</w:t>
            </w:r>
            <w:proofErr w:type="spellEnd"/>
            <w:r w:rsidR="00D13035">
              <w:rPr>
                <w:b/>
                <w:lang w:val="en-GB"/>
              </w:rPr>
              <w:t>}</w:t>
            </w:r>
          </w:p>
        </w:tc>
      </w:tr>
      <w:tr w:rsidR="009A1D17" w:rsidRPr="002A6CB1" w14:paraId="76A18C5D" w14:textId="77777777" w:rsidTr="009022A6">
        <w:tc>
          <w:tcPr>
            <w:tcW w:w="3266" w:type="dxa"/>
            <w:tcMar>
              <w:top w:w="28" w:type="dxa"/>
              <w:bottom w:w="28" w:type="dxa"/>
            </w:tcMar>
          </w:tcPr>
          <w:p w14:paraId="5BD31622" w14:textId="77777777" w:rsidR="009A1D17" w:rsidRPr="002A6CB1" w:rsidRDefault="009A1D17" w:rsidP="009022A6">
            <w:pPr>
              <w:rPr>
                <w:lang w:val="en-GB"/>
              </w:rPr>
            </w:pPr>
            <w:r>
              <w:rPr>
                <w:lang w:val="en-GB"/>
              </w:rPr>
              <w:t>ABN</w:t>
            </w:r>
          </w:p>
        </w:tc>
        <w:tc>
          <w:tcPr>
            <w:tcW w:w="6583" w:type="dxa"/>
            <w:tcMar>
              <w:top w:w="28" w:type="dxa"/>
              <w:left w:w="0" w:type="dxa"/>
              <w:bottom w:w="28" w:type="dxa"/>
            </w:tcMar>
          </w:tcPr>
          <w:p w14:paraId="4C04FE6D" w14:textId="0F7572DF" w:rsidR="009A1D17" w:rsidRPr="00481A61" w:rsidRDefault="00CE6EC4" w:rsidP="009022A6">
            <w:pPr>
              <w:rPr>
                <w:b/>
                <w:lang w:val="en-GB"/>
              </w:rPr>
            </w:pPr>
            <w:r>
              <w:rPr>
                <w:b/>
                <w:lang w:val="en-GB"/>
              </w:rPr>
              <w:t>{</w:t>
            </w:r>
            <w:r w:rsidR="003D3EFA" w:rsidRPr="00481A61">
              <w:rPr>
                <w:b/>
                <w:lang w:val="en-GB"/>
              </w:rPr>
              <w:t>Insert</w:t>
            </w:r>
            <w:r w:rsidR="00D13035">
              <w:rPr>
                <w:b/>
                <w:lang w:val="en-GB"/>
              </w:rPr>
              <w:t>}</w:t>
            </w:r>
          </w:p>
        </w:tc>
      </w:tr>
      <w:tr w:rsidR="009022A6" w:rsidRPr="002A6CB1" w14:paraId="479BE4D6" w14:textId="77777777" w:rsidTr="009022A6">
        <w:tc>
          <w:tcPr>
            <w:tcW w:w="3266" w:type="dxa"/>
            <w:tcMar>
              <w:top w:w="28" w:type="dxa"/>
              <w:bottom w:w="28" w:type="dxa"/>
            </w:tcMar>
          </w:tcPr>
          <w:p w14:paraId="2E92B3C9" w14:textId="77777777" w:rsidR="009022A6" w:rsidRPr="002A6CB1" w:rsidRDefault="009022A6" w:rsidP="009022A6">
            <w:pPr>
              <w:rPr>
                <w:lang w:val="en-GB"/>
              </w:rPr>
            </w:pPr>
            <w:r w:rsidRPr="002A6CB1">
              <w:rPr>
                <w:lang w:val="en-GB"/>
              </w:rPr>
              <w:t>Description</w:t>
            </w:r>
          </w:p>
        </w:tc>
        <w:tc>
          <w:tcPr>
            <w:tcW w:w="6583" w:type="dxa"/>
            <w:tcMar>
              <w:top w:w="28" w:type="dxa"/>
              <w:left w:w="0" w:type="dxa"/>
              <w:bottom w:w="28" w:type="dxa"/>
            </w:tcMar>
          </w:tcPr>
          <w:p w14:paraId="4D08045B" w14:textId="77777777" w:rsidR="009022A6" w:rsidRPr="00C4533E" w:rsidRDefault="009022A6" w:rsidP="009022A6">
            <w:pPr>
              <w:rPr>
                <w:b/>
                <w:lang w:val="en-GB"/>
              </w:rPr>
            </w:pPr>
            <w:r w:rsidRPr="00C4533E">
              <w:rPr>
                <w:b/>
                <w:lang w:val="en-GB"/>
              </w:rPr>
              <w:t>Head Company</w:t>
            </w:r>
          </w:p>
        </w:tc>
      </w:tr>
      <w:tr w:rsidR="009022A6" w:rsidRPr="002A6CB1" w14:paraId="49291210" w14:textId="77777777" w:rsidTr="009022A6">
        <w:tc>
          <w:tcPr>
            <w:tcW w:w="3266" w:type="dxa"/>
            <w:tcMar>
              <w:top w:w="28" w:type="dxa"/>
              <w:bottom w:w="28" w:type="dxa"/>
            </w:tcMar>
          </w:tcPr>
          <w:p w14:paraId="42A6AE0C"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0F6FE711" w14:textId="60FD7EB1" w:rsidR="009022A6" w:rsidRPr="00481A61" w:rsidRDefault="00CE6EC4" w:rsidP="009A1D17">
            <w:pPr>
              <w:rPr>
                <w:lang w:val="en-GB"/>
              </w:rPr>
            </w:pPr>
            <w:r>
              <w:rPr>
                <w:lang w:val="en-GB"/>
              </w:rPr>
              <w:t>{</w:t>
            </w:r>
            <w:proofErr w:type="spellStart"/>
            <w:r w:rsidR="009022A6" w:rsidRPr="00481A61">
              <w:rPr>
                <w:lang w:val="en-GB"/>
              </w:rPr>
              <w:t>HeadCompanyAddress</w:t>
            </w:r>
            <w:proofErr w:type="spellEnd"/>
            <w:r w:rsidR="00D13035">
              <w:rPr>
                <w:lang w:val="en-GB"/>
              </w:rPr>
              <w:t>}</w:t>
            </w:r>
          </w:p>
          <w:p w14:paraId="53002F72" w14:textId="1F6907DB" w:rsidR="0027620A" w:rsidRPr="00481A61" w:rsidRDefault="002F1095" w:rsidP="003D3EFA">
            <w:pPr>
              <w:rPr>
                <w:lang w:val="en-GB"/>
              </w:rPr>
            </w:pPr>
            <w:r w:rsidRPr="00C4533E">
              <w:rPr>
                <w:lang w:val="en-GB"/>
              </w:rPr>
              <w:t>E</w:t>
            </w:r>
            <w:r w:rsidR="00144D1A" w:rsidRPr="00C4533E">
              <w:rPr>
                <w:lang w:val="en-GB"/>
              </w:rPr>
              <w:t>-mail</w:t>
            </w:r>
            <w:proofErr w:type="gramStart"/>
            <w:r w:rsidR="00144D1A" w:rsidRPr="00C4533E">
              <w:rPr>
                <w:lang w:val="en-GB"/>
              </w:rPr>
              <w:t xml:space="preserve">:  </w:t>
            </w:r>
            <w:r w:rsidR="00CE6EC4">
              <w:rPr>
                <w:lang w:val="en-GB"/>
              </w:rPr>
              <w:t>{</w:t>
            </w:r>
            <w:proofErr w:type="spellStart"/>
            <w:proofErr w:type="gramEnd"/>
            <w:r w:rsidR="00144D1A" w:rsidRPr="00481A61">
              <w:rPr>
                <w:lang w:val="en-GB"/>
              </w:rPr>
              <w:t>Inserte-mailaddress</w:t>
            </w:r>
            <w:proofErr w:type="spellEnd"/>
            <w:r w:rsidR="00D13035">
              <w:rPr>
                <w:lang w:val="en-GB"/>
              </w:rPr>
              <w:t>}</w:t>
            </w:r>
          </w:p>
        </w:tc>
      </w:tr>
      <w:tr w:rsidR="009022A6" w:rsidRPr="002A6CB1" w14:paraId="6D3629A7" w14:textId="77777777" w:rsidTr="009022A6">
        <w:tc>
          <w:tcPr>
            <w:tcW w:w="3266" w:type="dxa"/>
            <w:tcMar>
              <w:top w:w="28" w:type="dxa"/>
              <w:bottom w:w="28" w:type="dxa"/>
            </w:tcMar>
          </w:tcPr>
          <w:p w14:paraId="47A6CDFF" w14:textId="77777777" w:rsidR="009022A6" w:rsidRPr="0027620A" w:rsidRDefault="009022A6" w:rsidP="009022A6">
            <w:pPr>
              <w:rPr>
                <w:lang w:val="en-GB"/>
              </w:rPr>
            </w:pPr>
          </w:p>
        </w:tc>
        <w:tc>
          <w:tcPr>
            <w:tcW w:w="6583" w:type="dxa"/>
            <w:tcMar>
              <w:top w:w="28" w:type="dxa"/>
              <w:left w:w="0" w:type="dxa"/>
              <w:bottom w:w="28" w:type="dxa"/>
            </w:tcMar>
          </w:tcPr>
          <w:p w14:paraId="653995D6" w14:textId="1B5F25EA" w:rsidR="009022A6" w:rsidRPr="00481A61" w:rsidRDefault="0005456A" w:rsidP="009022A6">
            <w:pPr>
              <w:rPr>
                <w:lang w:val="en-GB"/>
              </w:rPr>
            </w:pPr>
            <w:r w:rsidRPr="00C4533E">
              <w:rPr>
                <w:lang w:val="en-GB"/>
              </w:rPr>
              <w:t xml:space="preserve">Attention: </w:t>
            </w:r>
            <w:r w:rsidR="00CE6EC4">
              <w:rPr>
                <w:lang w:val="en-GB"/>
              </w:rPr>
              <w:t>{</w:t>
            </w:r>
            <w:proofErr w:type="spellStart"/>
            <w:r w:rsidR="00B14FC6" w:rsidRPr="00481A61">
              <w:rPr>
                <w:lang w:val="en-GB"/>
              </w:rPr>
              <w:t>CompanySecretary</w:t>
            </w:r>
            <w:proofErr w:type="spellEnd"/>
            <w:r w:rsidR="00D13035">
              <w:rPr>
                <w:lang w:val="en-GB"/>
              </w:rPr>
              <w:t>}</w:t>
            </w:r>
          </w:p>
        </w:tc>
      </w:tr>
    </w:tbl>
    <w:p w14:paraId="51E8CF9F"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45F7C672" w14:textId="77777777" w:rsidTr="009022A6">
        <w:trPr>
          <w:trHeight w:val="207"/>
        </w:trPr>
        <w:tc>
          <w:tcPr>
            <w:tcW w:w="3266" w:type="dxa"/>
            <w:tcBorders>
              <w:top w:val="dotted" w:sz="4" w:space="0" w:color="auto"/>
            </w:tcBorders>
            <w:tcMar>
              <w:top w:w="28" w:type="dxa"/>
              <w:bottom w:w="28" w:type="dxa"/>
            </w:tcMar>
          </w:tcPr>
          <w:p w14:paraId="6B71EC96"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0C8E30EE" w14:textId="77777777" w:rsidR="009022A6" w:rsidRPr="002A6CB1" w:rsidRDefault="009022A6" w:rsidP="009022A6">
            <w:pPr>
              <w:pStyle w:val="Disclaimer"/>
              <w:rPr>
                <w:b/>
              </w:rPr>
            </w:pPr>
          </w:p>
        </w:tc>
      </w:tr>
      <w:tr w:rsidR="009022A6" w:rsidRPr="002A6CB1" w14:paraId="7FE86D02" w14:textId="77777777" w:rsidTr="009022A6">
        <w:tc>
          <w:tcPr>
            <w:tcW w:w="3266" w:type="dxa"/>
            <w:tcMar>
              <w:top w:w="28" w:type="dxa"/>
              <w:bottom w:w="28" w:type="dxa"/>
            </w:tcMar>
          </w:tcPr>
          <w:p w14:paraId="4D84CECB" w14:textId="77777777" w:rsidR="009022A6" w:rsidRPr="002A6CB1" w:rsidRDefault="009022A6" w:rsidP="009022A6">
            <w:pPr>
              <w:rPr>
                <w:lang w:val="en-GB"/>
              </w:rPr>
            </w:pPr>
            <w:r w:rsidRPr="002A6CB1">
              <w:rPr>
                <w:lang w:val="en-GB"/>
              </w:rPr>
              <w:t>Name</w:t>
            </w:r>
          </w:p>
        </w:tc>
        <w:tc>
          <w:tcPr>
            <w:tcW w:w="6583" w:type="dxa"/>
            <w:tcMar>
              <w:top w:w="28" w:type="dxa"/>
              <w:left w:w="0" w:type="dxa"/>
              <w:bottom w:w="28" w:type="dxa"/>
            </w:tcMar>
          </w:tcPr>
          <w:p w14:paraId="7AFE113E" w14:textId="77777777" w:rsidR="009022A6" w:rsidRDefault="00651540" w:rsidP="009022A6">
            <w:pPr>
              <w:rPr>
                <w:b/>
                <w:highlight w:val="yellow"/>
                <w:lang w:val="en-GB"/>
              </w:rPr>
            </w:pPr>
            <w:r w:rsidRPr="00651540">
              <w:rPr>
                <w:b/>
                <w:lang w:val="en-GB"/>
              </w:rPr>
              <w:t>Each Contributing Member as defined in the TSA</w:t>
            </w:r>
          </w:p>
        </w:tc>
      </w:tr>
    </w:tbl>
    <w:p w14:paraId="12AADEBD"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13F7FFAD" w14:textId="77777777" w:rsidTr="009022A6">
        <w:trPr>
          <w:trHeight w:val="207"/>
        </w:trPr>
        <w:tc>
          <w:tcPr>
            <w:tcW w:w="3266" w:type="dxa"/>
            <w:tcBorders>
              <w:top w:val="single" w:sz="4" w:space="0" w:color="A32020" w:themeColor="text2"/>
              <w:left w:val="single" w:sz="4" w:space="0" w:color="A32020" w:themeColor="text2"/>
            </w:tcBorders>
          </w:tcPr>
          <w:p w14:paraId="402FB9A0" w14:textId="77777777" w:rsidR="009022A6" w:rsidRPr="002A6CB1" w:rsidRDefault="009022A6" w:rsidP="009022A6">
            <w:pPr>
              <w:pStyle w:val="Disclaimer"/>
            </w:pPr>
          </w:p>
        </w:tc>
        <w:tc>
          <w:tcPr>
            <w:tcW w:w="6583" w:type="dxa"/>
            <w:tcBorders>
              <w:top w:val="single" w:sz="4" w:space="0" w:color="A32020" w:themeColor="text2"/>
            </w:tcBorders>
            <w:tcMar>
              <w:left w:w="0" w:type="dxa"/>
            </w:tcMar>
          </w:tcPr>
          <w:p w14:paraId="01F0F51D" w14:textId="77777777" w:rsidR="009022A6" w:rsidRPr="002A6CB1" w:rsidRDefault="009022A6" w:rsidP="009022A6">
            <w:pPr>
              <w:pStyle w:val="Disclaimer"/>
              <w:rPr>
                <w:b/>
              </w:rPr>
            </w:pPr>
          </w:p>
        </w:tc>
      </w:tr>
      <w:tr w:rsidR="009022A6" w:rsidRPr="002A6CB1" w14:paraId="3C7971B2" w14:textId="77777777" w:rsidTr="009022A6">
        <w:tc>
          <w:tcPr>
            <w:tcW w:w="9849" w:type="dxa"/>
            <w:gridSpan w:val="2"/>
          </w:tcPr>
          <w:p w14:paraId="2C1854C9" w14:textId="77777777" w:rsidR="009022A6" w:rsidRPr="005F7BFA" w:rsidRDefault="009022A6" w:rsidP="009022A6">
            <w:pPr>
              <w:pStyle w:val="PwCSectionHeading"/>
            </w:pPr>
            <w:r>
              <w:t>Recitals</w:t>
            </w:r>
          </w:p>
        </w:tc>
      </w:tr>
    </w:tbl>
    <w:p w14:paraId="1A0B88DE" w14:textId="46AC79A4" w:rsidR="00E108B8" w:rsidRDefault="00124150" w:rsidP="003347B0">
      <w:pPr>
        <w:pStyle w:val="PwCRecitals"/>
        <w:numPr>
          <w:ilvl w:val="0"/>
          <w:numId w:val="20"/>
        </w:numPr>
      </w:pPr>
      <w:r w:rsidRPr="00165DCB">
        <w:t xml:space="preserve">On </w:t>
      </w:r>
      <w:r w:rsidR="00CE6EC4">
        <w:t>{</w:t>
      </w:r>
      <w:r w:rsidRPr="00D77F21">
        <w:t>date</w:t>
      </w:r>
      <w:r w:rsidR="00D13035">
        <w:t>}</w:t>
      </w:r>
      <w:r w:rsidR="0027620A" w:rsidRPr="00165DCB">
        <w:t>,</w:t>
      </w:r>
      <w:r w:rsidRPr="00165DCB">
        <w:t xml:space="preserve"> the Head</w:t>
      </w:r>
      <w:r w:rsidRPr="003F545F">
        <w:t xml:space="preserve"> Company entered into a Tax Sharing Agreement (</w:t>
      </w:r>
      <w:r w:rsidR="0005456A" w:rsidRPr="0005456A">
        <w:rPr>
          <w:b/>
        </w:rPr>
        <w:t>TSA</w:t>
      </w:r>
      <w:r w:rsidRPr="003F545F">
        <w:t xml:space="preserve">) with </w:t>
      </w:r>
      <w:r w:rsidR="00565C6A">
        <w:t>persons</w:t>
      </w:r>
      <w:r w:rsidR="00565C6A" w:rsidRPr="003F545F">
        <w:t xml:space="preserve"> </w:t>
      </w:r>
      <w:r w:rsidRPr="003F545F">
        <w:t>that were at that date Members of the Head Company’s Consolidated Group.</w:t>
      </w:r>
    </w:p>
    <w:p w14:paraId="478E5FE6" w14:textId="1DC64A03" w:rsidR="00E108B8" w:rsidRDefault="003F545F" w:rsidP="003347B0">
      <w:pPr>
        <w:pStyle w:val="PwCRecitals"/>
        <w:numPr>
          <w:ilvl w:val="0"/>
          <w:numId w:val="20"/>
        </w:numPr>
      </w:pPr>
      <w:r>
        <w:t>T</w:t>
      </w:r>
      <w:r w:rsidR="00124150" w:rsidRPr="003F545F">
        <w:t xml:space="preserve">he Exiting Party will cease to be a Member of the Head Company’s Consolidated Group </w:t>
      </w:r>
      <w:r w:rsidR="00124150" w:rsidRPr="009A1D17">
        <w:t xml:space="preserve">on </w:t>
      </w:r>
      <w:r w:rsidR="00CE6EC4">
        <w:t>{</w:t>
      </w:r>
      <w:r w:rsidR="00B14FC6" w:rsidRPr="00B14FC6">
        <w:t>date</w:t>
      </w:r>
      <w:r w:rsidR="00D13035">
        <w:t>}</w:t>
      </w:r>
      <w:r w:rsidR="00124150" w:rsidRPr="009A1D17">
        <w:t>.</w:t>
      </w:r>
    </w:p>
    <w:p w14:paraId="3C01DDAF" w14:textId="0BB2AC6D" w:rsidR="00E108B8" w:rsidRDefault="00124150" w:rsidP="003347B0">
      <w:pPr>
        <w:pStyle w:val="PwCRecitals"/>
        <w:numPr>
          <w:ilvl w:val="0"/>
          <w:numId w:val="20"/>
        </w:numPr>
      </w:pPr>
      <w:r w:rsidRPr="003F545F">
        <w:t xml:space="preserve">The Head Company (on its own behalf and </w:t>
      </w:r>
      <w:r w:rsidR="00BB32D1" w:rsidRPr="003F545F">
        <w:t xml:space="preserve">as agent for </w:t>
      </w:r>
      <w:r w:rsidRPr="003F545F">
        <w:t xml:space="preserve">each </w:t>
      </w:r>
      <w:r w:rsidR="00C425F2">
        <w:t>other party</w:t>
      </w:r>
      <w:r w:rsidRPr="003F545F">
        <w:t xml:space="preserve"> to the TSA) and the Exiting Party have agreed that the Exiting Party </w:t>
      </w:r>
      <w:r w:rsidR="00C425F2">
        <w:t xml:space="preserve">and the Head Company (and each other party to the TSA) </w:t>
      </w:r>
      <w:r w:rsidRPr="003F545F">
        <w:t xml:space="preserve">will be released from </w:t>
      </w:r>
      <w:r w:rsidR="00C425F2">
        <w:t>certain</w:t>
      </w:r>
      <w:r w:rsidRPr="003F545F">
        <w:t xml:space="preserve"> obligations under the TSA on the terms set out in </w:t>
      </w:r>
      <w:r w:rsidR="00655E31">
        <w:t>this agreement</w:t>
      </w:r>
      <w:r w:rsidRPr="003F545F">
        <w:t>.</w:t>
      </w:r>
    </w:p>
    <w:p w14:paraId="2EA26854" w14:textId="77777777" w:rsidR="00F814C6" w:rsidRDefault="00F814C6">
      <w:pPr>
        <w:kinsoku/>
        <w:overflowPunct/>
        <w:autoSpaceDE/>
        <w:autoSpaceDN/>
        <w:adjustRightInd/>
        <w:snapToGrid/>
        <w:rPr>
          <w:b/>
          <w:i/>
          <w:sz w:val="36"/>
          <w:szCs w:val="36"/>
        </w:rPr>
      </w:pPr>
      <w:r>
        <w:rPr>
          <w:b/>
          <w:i/>
          <w:sz w:val="36"/>
          <w:szCs w:val="36"/>
        </w:rPr>
        <w:br w:type="page"/>
      </w:r>
    </w:p>
    <w:p w14:paraId="27892B9E" w14:textId="580CF440" w:rsidR="00124150" w:rsidRPr="009022A6" w:rsidRDefault="00C425F2" w:rsidP="003F545F">
      <w:pPr>
        <w:pStyle w:val="PwCNormal"/>
        <w:rPr>
          <w:b/>
          <w:i/>
          <w:sz w:val="36"/>
          <w:szCs w:val="36"/>
        </w:rPr>
      </w:pPr>
      <w:r>
        <w:rPr>
          <w:b/>
          <w:i/>
          <w:sz w:val="36"/>
          <w:szCs w:val="36"/>
        </w:rPr>
        <w:lastRenderedPageBreak/>
        <w:t>Agreed Terms</w:t>
      </w:r>
    </w:p>
    <w:p w14:paraId="545B22B7" w14:textId="77777777" w:rsidR="00E108B8" w:rsidRDefault="00124150" w:rsidP="003347B0">
      <w:pPr>
        <w:pStyle w:val="PwCNormal"/>
        <w:numPr>
          <w:ilvl w:val="0"/>
          <w:numId w:val="21"/>
        </w:numPr>
        <w:rPr>
          <w:b/>
        </w:rPr>
      </w:pPr>
      <w:r w:rsidRPr="00116A49">
        <w:rPr>
          <w:b/>
        </w:rPr>
        <w:t>Interpretation</w:t>
      </w:r>
    </w:p>
    <w:p w14:paraId="474FA9E9" w14:textId="68CBF8EA" w:rsidR="009022A6" w:rsidRPr="00116A49" w:rsidRDefault="00124150" w:rsidP="00F814C6">
      <w:pPr>
        <w:pStyle w:val="PwCIndent2"/>
        <w:numPr>
          <w:ilvl w:val="0"/>
          <w:numId w:val="0"/>
        </w:numPr>
        <w:ind w:left="567"/>
      </w:pPr>
      <w:r w:rsidRPr="00116A49">
        <w:t xml:space="preserve">Where a word, phrase or acronym is used in </w:t>
      </w:r>
      <w:r w:rsidR="00655E31">
        <w:t>this agreement</w:t>
      </w:r>
      <w:r w:rsidRPr="00116A49">
        <w:t xml:space="preserve"> and is defined or assigned a meaning in the TSA, the word, phrase or acronym has the same meaning in </w:t>
      </w:r>
      <w:r w:rsidR="00655E31">
        <w:t>this agreement</w:t>
      </w:r>
      <w:r w:rsidRPr="00116A49">
        <w:t xml:space="preserve"> as it does in the TSA.</w:t>
      </w:r>
    </w:p>
    <w:p w14:paraId="6AA6E6AE" w14:textId="54D72652" w:rsidR="00C425F2" w:rsidRDefault="00C425F2" w:rsidP="003347B0">
      <w:pPr>
        <w:pStyle w:val="PwCNormal"/>
        <w:numPr>
          <w:ilvl w:val="0"/>
          <w:numId w:val="21"/>
        </w:numPr>
        <w:rPr>
          <w:b/>
        </w:rPr>
      </w:pPr>
      <w:r>
        <w:rPr>
          <w:b/>
        </w:rPr>
        <w:t>Consideration</w:t>
      </w:r>
    </w:p>
    <w:p w14:paraId="5CE601E3" w14:textId="399C5060" w:rsidR="00C425F2" w:rsidRPr="00C425F2" w:rsidRDefault="00C425F2" w:rsidP="00C425F2">
      <w:pPr>
        <w:pStyle w:val="PwCIndent2"/>
      </w:pPr>
      <w:r w:rsidRPr="00C425F2">
        <w:t xml:space="preserve">In consideration of the mutual promises made in this agreement, the Head Company (on its own behalf and as agent for each other party to the TSA) and the </w:t>
      </w:r>
      <w:r w:rsidR="0024441E">
        <w:t>Exiting</w:t>
      </w:r>
      <w:r w:rsidRPr="00C425F2">
        <w:t xml:space="preserve"> Party agree to be bound by the terms of this agreement.</w:t>
      </w:r>
    </w:p>
    <w:p w14:paraId="56362AE8" w14:textId="0F9F3AFE" w:rsidR="00E108B8" w:rsidRDefault="00124150" w:rsidP="003347B0">
      <w:pPr>
        <w:pStyle w:val="PwCNormal"/>
        <w:numPr>
          <w:ilvl w:val="0"/>
          <w:numId w:val="21"/>
        </w:numPr>
        <w:rPr>
          <w:b/>
        </w:rPr>
      </w:pPr>
      <w:r w:rsidRPr="00116A49">
        <w:rPr>
          <w:b/>
        </w:rPr>
        <w:t xml:space="preserve">Release </w:t>
      </w:r>
    </w:p>
    <w:p w14:paraId="3DC593D7" w14:textId="1C1BF921" w:rsidR="006718D3" w:rsidRDefault="00124150" w:rsidP="006718D3">
      <w:pPr>
        <w:pStyle w:val="PwCHeading3"/>
        <w:numPr>
          <w:ilvl w:val="3"/>
          <w:numId w:val="34"/>
        </w:numPr>
      </w:pPr>
      <w:r w:rsidRPr="00116A49">
        <w:t xml:space="preserve">Subject to the terms of the TSA, the Head Company (on its own behalf and on behalf of </w:t>
      </w:r>
      <w:r w:rsidR="0024441E">
        <w:t>other party</w:t>
      </w:r>
      <w:r w:rsidRPr="00116A49">
        <w:t xml:space="preserve"> to the TSA) by </w:t>
      </w:r>
      <w:r w:rsidR="00655E31">
        <w:t>this agreement</w:t>
      </w:r>
      <w:r w:rsidRPr="00116A49">
        <w:t xml:space="preserve"> releases the Exiting Party from its obligations under the TSA that relate to any Tax-Related Period during which the Exiting Party </w:t>
      </w:r>
      <w:r w:rsidR="00144D1A">
        <w:t>is or was, for the whole of the Tax-Related Period, not part of the Consolidated Group</w:t>
      </w:r>
      <w:r w:rsidRPr="00116A49">
        <w:t xml:space="preserve">. </w:t>
      </w:r>
    </w:p>
    <w:p w14:paraId="38D7934A" w14:textId="76354EAE" w:rsidR="006718D3" w:rsidRDefault="006718D3" w:rsidP="006718D3">
      <w:pPr>
        <w:pStyle w:val="PwCHeading3"/>
      </w:pPr>
      <w:r w:rsidRPr="006718D3">
        <w:t xml:space="preserve">Subject to the terms of the TSA, the Exiting Party by this agreement releases the Head Company and each </w:t>
      </w:r>
      <w:r>
        <w:t>other party</w:t>
      </w:r>
      <w:r w:rsidRPr="006718D3">
        <w:t xml:space="preserve"> to the TSA from their respective obligations under the TSA that relate to any Tax-Related Period during which the Exiting Party is or was, for the whole of the Tax-Related Period, not part of the Consolidated Group.</w:t>
      </w:r>
    </w:p>
    <w:p w14:paraId="7718E942" w14:textId="58262CF4" w:rsidR="00124150" w:rsidRPr="00116A49" w:rsidRDefault="00124150" w:rsidP="006718D3">
      <w:pPr>
        <w:pStyle w:val="PwCHeading3"/>
      </w:pPr>
      <w:r w:rsidRPr="00116A49">
        <w:t xml:space="preserve">For the avoidance of doubt, </w:t>
      </w:r>
      <w:r w:rsidR="00655E31">
        <w:t>this agreement</w:t>
      </w:r>
      <w:r w:rsidRPr="00116A49">
        <w:t xml:space="preserve"> does not release </w:t>
      </w:r>
      <w:r w:rsidR="0024441E">
        <w:t>any party to the TSA</w:t>
      </w:r>
      <w:r w:rsidRPr="00116A49">
        <w:t xml:space="preserve"> from its obligations under the TSA that relate to any Tax-Related Period during which the Exiting Party was part of the Consolidated Group.</w:t>
      </w:r>
    </w:p>
    <w:p w14:paraId="11B98729" w14:textId="77777777" w:rsidR="00E108B8" w:rsidRDefault="00124150" w:rsidP="003347B0">
      <w:pPr>
        <w:pStyle w:val="PwCNormal"/>
        <w:numPr>
          <w:ilvl w:val="0"/>
          <w:numId w:val="21"/>
        </w:numPr>
        <w:rPr>
          <w:b/>
        </w:rPr>
      </w:pPr>
      <w:r w:rsidRPr="003F545F">
        <w:rPr>
          <w:b/>
        </w:rPr>
        <w:t>Clear Exit Payment</w:t>
      </w:r>
    </w:p>
    <w:p w14:paraId="1582DEE1" w14:textId="53549561" w:rsidR="00124150" w:rsidRDefault="00124150" w:rsidP="003F545F">
      <w:pPr>
        <w:pStyle w:val="PwCIndent2"/>
      </w:pPr>
      <w:r w:rsidRPr="00116A49">
        <w:t xml:space="preserve">The Head </w:t>
      </w:r>
      <w:r w:rsidR="0027620A">
        <w:t>C</w:t>
      </w:r>
      <w:r w:rsidRPr="00116A49">
        <w:t xml:space="preserve">ompany confirms that the Exiting Party has paid its clear exit payment payable under clause </w:t>
      </w:r>
      <w:r w:rsidR="004D0A2A">
        <w:fldChar w:fldCharType="begin"/>
      </w:r>
      <w:r w:rsidR="00B9555D">
        <w:instrText xml:space="preserve"> REF _Ref321994451 \r \h </w:instrText>
      </w:r>
      <w:r w:rsidR="004D0A2A">
        <w:fldChar w:fldCharType="separate"/>
      </w:r>
      <w:r w:rsidR="000425B8">
        <w:t>4</w:t>
      </w:r>
      <w:r w:rsidR="004D0A2A">
        <w:fldChar w:fldCharType="end"/>
      </w:r>
      <w:r w:rsidRPr="00116A49">
        <w:t xml:space="preserve"> of the TSA prior to the date the Exiting Party ceased to be a </w:t>
      </w:r>
      <w:r w:rsidR="00AC6C38">
        <w:t>M</w:t>
      </w:r>
      <w:r w:rsidR="00AC6C38" w:rsidRPr="00116A49">
        <w:t xml:space="preserve">ember </w:t>
      </w:r>
      <w:r w:rsidRPr="00116A49">
        <w:t>of the Consolidated Group.</w:t>
      </w:r>
    </w:p>
    <w:p w14:paraId="58AD0CF1" w14:textId="77777777" w:rsidR="00E108B8" w:rsidRDefault="00124150" w:rsidP="003347B0">
      <w:pPr>
        <w:pStyle w:val="PwCNormal"/>
        <w:numPr>
          <w:ilvl w:val="0"/>
          <w:numId w:val="21"/>
        </w:numPr>
        <w:rPr>
          <w:b/>
        </w:rPr>
      </w:pPr>
      <w:r w:rsidRPr="00116A49">
        <w:rPr>
          <w:b/>
        </w:rPr>
        <w:t>Governing Law</w:t>
      </w:r>
    </w:p>
    <w:p w14:paraId="01D66407" w14:textId="10619D04" w:rsidR="00124150" w:rsidRPr="0027620A" w:rsidRDefault="00655E31" w:rsidP="003F545F">
      <w:pPr>
        <w:pStyle w:val="PwCIndent2"/>
      </w:pPr>
      <w:r>
        <w:t>This agreement</w:t>
      </w:r>
      <w:r w:rsidR="00124150" w:rsidRPr="00116A49">
        <w:t xml:space="preserve"> is governed by the </w:t>
      </w:r>
      <w:r w:rsidR="00124150" w:rsidRPr="009A1D17">
        <w:t xml:space="preserve">laws applicable in </w:t>
      </w:r>
      <w:r w:rsidR="004D2600">
        <w:t>{</w:t>
      </w:r>
      <w:proofErr w:type="spellStart"/>
      <w:r w:rsidR="00B14FC6" w:rsidRPr="0027620A">
        <w:rPr>
          <w:highlight w:val="yellow"/>
        </w:rPr>
        <w:t>NewSouthWales</w:t>
      </w:r>
      <w:proofErr w:type="spellEnd"/>
      <w:r w:rsidR="004D2600">
        <w:t>}</w:t>
      </w:r>
      <w:r w:rsidR="00124150" w:rsidRPr="0027620A">
        <w:t>.</w:t>
      </w:r>
    </w:p>
    <w:p w14:paraId="18C8184B" w14:textId="3CC454BB" w:rsidR="00124150" w:rsidRPr="005D00D5" w:rsidRDefault="00124150" w:rsidP="00124150">
      <w:pPr>
        <w:keepNext/>
        <w:rPr>
          <w:rFonts w:ascii="Georgia" w:hAnsi="Georgia"/>
          <w:b/>
          <w:szCs w:val="20"/>
          <w:lang w:val="en-GB"/>
        </w:rPr>
      </w:pPr>
      <w:r w:rsidRPr="00116A49">
        <w:rPr>
          <w:rFonts w:ascii="Georgia" w:hAnsi="Georgia"/>
          <w:szCs w:val="20"/>
          <w:lang w:val="en-GB"/>
        </w:rPr>
        <w:br w:type="page"/>
      </w:r>
      <w:r w:rsidRPr="005D00D5">
        <w:rPr>
          <w:rFonts w:ascii="Georgia" w:hAnsi="Georgia"/>
          <w:b/>
          <w:szCs w:val="20"/>
          <w:lang w:val="en-GB"/>
        </w:rPr>
        <w:lastRenderedPageBreak/>
        <w:t xml:space="preserve">Executed as </w:t>
      </w:r>
      <w:r w:rsidR="006718D3">
        <w:rPr>
          <w:rFonts w:ascii="Georgia" w:hAnsi="Georgia"/>
          <w:b/>
          <w:szCs w:val="20"/>
          <w:lang w:val="en-GB"/>
        </w:rPr>
        <w:t xml:space="preserve">an </w:t>
      </w:r>
      <w:r w:rsidR="00165DCB">
        <w:rPr>
          <w:rFonts w:ascii="Georgia" w:hAnsi="Georgia"/>
          <w:b/>
          <w:szCs w:val="20"/>
          <w:lang w:val="en-GB"/>
        </w:rPr>
        <w:t>agreement</w:t>
      </w:r>
      <w:r w:rsidRPr="005D00D5">
        <w:rPr>
          <w:rFonts w:ascii="Georgia" w:hAnsi="Georgia"/>
          <w:b/>
          <w:szCs w:val="20"/>
          <w:lang w:val="en-GB"/>
        </w:rPr>
        <w:t>.</w:t>
      </w:r>
    </w:p>
    <w:p w14:paraId="4F58AE1E" w14:textId="77777777" w:rsidR="00124150" w:rsidRPr="00116A49" w:rsidRDefault="00124150" w:rsidP="00124150">
      <w:pPr>
        <w:keepNext/>
        <w:rPr>
          <w:rFonts w:ascii="Georgia" w:hAnsi="Georgia"/>
          <w:szCs w:val="20"/>
        </w:rPr>
      </w:pPr>
    </w:p>
    <w:p w14:paraId="181CA093" w14:textId="77777777" w:rsidR="00124150" w:rsidRPr="00116A49" w:rsidRDefault="00124150" w:rsidP="00124150">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124150" w:rsidRPr="00116A49" w14:paraId="35EF12CD" w14:textId="77777777" w:rsidTr="003F545F">
        <w:trPr>
          <w:cantSplit/>
          <w:trHeight w:val="1483"/>
        </w:trPr>
        <w:tc>
          <w:tcPr>
            <w:tcW w:w="4140" w:type="dxa"/>
          </w:tcPr>
          <w:p w14:paraId="0F1B9A40" w14:textId="7A55CC0F" w:rsidR="00A7025B" w:rsidRDefault="00124150"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C4533E">
              <w:rPr>
                <w:rFonts w:ascii="Georgia" w:hAnsi="Georgia"/>
              </w:rPr>
              <w:t xml:space="preserve">by </w:t>
            </w:r>
            <w:r w:rsidR="00CE6EC4">
              <w:rPr>
                <w:rFonts w:ascii="Georgia" w:hAnsi="Georgia" w:cs="Arial"/>
                <w:b/>
                <w:sz w:val="20"/>
              </w:rPr>
              <w:t>{</w:t>
            </w:r>
            <w:proofErr w:type="gramStart"/>
            <w:r w:rsidRPr="00481A61">
              <w:rPr>
                <w:rFonts w:ascii="Georgia" w:hAnsi="Georgia" w:cs="Arial"/>
                <w:b/>
                <w:sz w:val="20"/>
              </w:rPr>
              <w:t>EXITING</w:t>
            </w:r>
            <w:r w:rsidR="00A6060B" w:rsidRPr="00481A61">
              <w:rPr>
                <w:rFonts w:ascii="Georgia" w:hAnsi="Georgia" w:cs="Arial"/>
                <w:b/>
                <w:sz w:val="20"/>
              </w:rPr>
              <w:t>PARTY</w:t>
            </w:r>
            <w:r w:rsidR="00165DCB" w:rsidRPr="00481A61">
              <w:rPr>
                <w:rFonts w:ascii="Georgia" w:hAnsi="Georgia" w:cs="Arial"/>
                <w:b/>
                <w:sz w:val="20"/>
              </w:rPr>
              <w:t>(ACN )</w:t>
            </w:r>
            <w:proofErr w:type="gramEnd"/>
            <w:r w:rsidR="00D13035">
              <w:rPr>
                <w:rFonts w:ascii="Georgia" w:hAnsi="Georgia" w:cs="Arial"/>
                <w:b/>
                <w:sz w:val="20"/>
              </w:rPr>
              <w:t>}</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Pr>
                <w:rFonts w:ascii="Georgia" w:hAnsi="Georgia" w:cs="Arial"/>
                <w:sz w:val="20"/>
              </w:rPr>
              <w:t xml:space="preserve"> (Cth)</w:t>
            </w:r>
            <w:r w:rsidRPr="00116A49">
              <w:rPr>
                <w:rFonts w:ascii="Georgia" w:hAnsi="Georgia" w:cs="Arial"/>
                <w:sz w:val="20"/>
              </w:rPr>
              <w:t>:</w:t>
            </w:r>
          </w:p>
          <w:p w14:paraId="30F93D8D" w14:textId="77777777" w:rsidR="00124150" w:rsidRPr="00116A49" w:rsidRDefault="00124150" w:rsidP="003F545F">
            <w:pPr>
              <w:pStyle w:val="BodyText0"/>
              <w:keepNext/>
              <w:spacing w:line="290" w:lineRule="atLeast"/>
              <w:rPr>
                <w:rFonts w:ascii="Georgia" w:hAnsi="Georgia" w:cs="Arial"/>
                <w:sz w:val="20"/>
              </w:rPr>
            </w:pPr>
          </w:p>
          <w:p w14:paraId="64BB1BD1" w14:textId="77777777" w:rsidR="00124150" w:rsidRPr="00116A49" w:rsidRDefault="00124150" w:rsidP="003F545F">
            <w:pPr>
              <w:pStyle w:val="BodyText0"/>
              <w:keepNext/>
              <w:spacing w:line="290" w:lineRule="atLeast"/>
              <w:rPr>
                <w:rFonts w:ascii="Georgia" w:hAnsi="Georgia" w:cs="Arial"/>
                <w:sz w:val="20"/>
              </w:rPr>
            </w:pPr>
          </w:p>
          <w:p w14:paraId="792719B5"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6C122D76"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1066F9B0"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5985851D" w14:textId="77777777" w:rsidR="00124150" w:rsidRPr="00116A49" w:rsidRDefault="00124150" w:rsidP="003F545F">
            <w:pPr>
              <w:pStyle w:val="BodyText0"/>
              <w:keepNext/>
              <w:spacing w:line="290" w:lineRule="atLeast"/>
              <w:rPr>
                <w:rFonts w:ascii="Georgia" w:hAnsi="Georgia" w:cs="Arial"/>
                <w:sz w:val="20"/>
              </w:rPr>
            </w:pPr>
          </w:p>
          <w:p w14:paraId="7250A1DE" w14:textId="77777777" w:rsidR="00124150" w:rsidRPr="00116A49" w:rsidRDefault="00124150" w:rsidP="003F545F">
            <w:pPr>
              <w:pStyle w:val="BodyText0"/>
              <w:keepNext/>
              <w:spacing w:line="290" w:lineRule="atLeast"/>
              <w:rPr>
                <w:rFonts w:ascii="Georgia" w:hAnsi="Georgia" w:cs="Arial"/>
                <w:sz w:val="20"/>
              </w:rPr>
            </w:pPr>
          </w:p>
          <w:p w14:paraId="1A5EB6EA" w14:textId="77777777" w:rsidR="00124150" w:rsidRPr="00116A49" w:rsidRDefault="00124150" w:rsidP="003F545F">
            <w:pPr>
              <w:pStyle w:val="BodyText0"/>
              <w:keepNext/>
              <w:spacing w:line="290" w:lineRule="atLeast"/>
              <w:rPr>
                <w:rFonts w:ascii="Georgia" w:hAnsi="Georgia" w:cs="Arial"/>
                <w:sz w:val="20"/>
              </w:rPr>
            </w:pPr>
          </w:p>
          <w:p w14:paraId="3E9BECD3" w14:textId="77777777" w:rsidR="00124150" w:rsidRPr="00116A49" w:rsidRDefault="00124150" w:rsidP="003F545F">
            <w:pPr>
              <w:pStyle w:val="BodyText0"/>
              <w:keepNext/>
              <w:spacing w:line="290" w:lineRule="atLeast"/>
              <w:rPr>
                <w:rFonts w:ascii="Georgia" w:hAnsi="Georgia" w:cs="Arial"/>
                <w:sz w:val="20"/>
              </w:rPr>
            </w:pPr>
          </w:p>
          <w:p w14:paraId="7ED92EDE" w14:textId="77777777" w:rsidR="00124150" w:rsidRPr="00116A49" w:rsidRDefault="00124150" w:rsidP="003F545F">
            <w:pPr>
              <w:pStyle w:val="BodyText0"/>
              <w:keepNext/>
              <w:spacing w:line="290" w:lineRule="atLeast"/>
              <w:rPr>
                <w:rFonts w:ascii="Georgia" w:hAnsi="Georgia" w:cs="Arial"/>
                <w:sz w:val="20"/>
              </w:rPr>
            </w:pPr>
          </w:p>
          <w:p w14:paraId="6CE80124" w14:textId="77777777" w:rsidR="00124150" w:rsidRPr="00116A49" w:rsidRDefault="00124150" w:rsidP="003F545F">
            <w:pPr>
              <w:pStyle w:val="BodyText0"/>
              <w:keepNext/>
              <w:spacing w:line="290" w:lineRule="atLeast"/>
              <w:rPr>
                <w:rFonts w:ascii="Georgia" w:hAnsi="Georgia" w:cs="Arial"/>
                <w:sz w:val="20"/>
              </w:rPr>
            </w:pPr>
          </w:p>
          <w:p w14:paraId="1B80C415"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1B68030B" w14:textId="77777777" w:rsidTr="003F545F">
        <w:trPr>
          <w:cantSplit/>
          <w:trHeight w:val="291"/>
        </w:trPr>
        <w:tc>
          <w:tcPr>
            <w:tcW w:w="4140" w:type="dxa"/>
            <w:tcBorders>
              <w:top w:val="single" w:sz="4" w:space="0" w:color="auto"/>
            </w:tcBorders>
          </w:tcPr>
          <w:p w14:paraId="2FB10CA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363F35C4" w14:textId="77777777" w:rsidR="00124150" w:rsidRPr="00116A49" w:rsidRDefault="00124150" w:rsidP="003F545F">
            <w:pPr>
              <w:pStyle w:val="BodyText0"/>
              <w:keepNext/>
              <w:spacing w:line="290" w:lineRule="atLeast"/>
              <w:rPr>
                <w:rFonts w:ascii="Georgia" w:hAnsi="Georgia" w:cs="Arial"/>
                <w:sz w:val="20"/>
              </w:rPr>
            </w:pPr>
          </w:p>
          <w:p w14:paraId="31FE648A" w14:textId="77777777" w:rsidR="00124150" w:rsidRPr="00116A49" w:rsidRDefault="00124150" w:rsidP="003F545F">
            <w:pPr>
              <w:pStyle w:val="BodyText0"/>
              <w:keepNext/>
              <w:spacing w:line="290" w:lineRule="atLeast"/>
              <w:rPr>
                <w:rFonts w:ascii="Georgia" w:hAnsi="Georgia" w:cs="Arial"/>
                <w:sz w:val="20"/>
              </w:rPr>
            </w:pPr>
          </w:p>
          <w:p w14:paraId="0763CECA" w14:textId="77777777" w:rsidR="00124150" w:rsidRPr="00116A49" w:rsidRDefault="00124150"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1B00C7E5"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014BA0"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34BEEBC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124150" w:rsidRPr="00116A49" w14:paraId="4EFAE8C1" w14:textId="77777777" w:rsidTr="003F545F">
        <w:trPr>
          <w:cantSplit/>
          <w:trHeight w:val="266"/>
        </w:trPr>
        <w:tc>
          <w:tcPr>
            <w:tcW w:w="4140" w:type="dxa"/>
            <w:tcBorders>
              <w:top w:val="single" w:sz="4" w:space="0" w:color="auto"/>
            </w:tcBorders>
          </w:tcPr>
          <w:p w14:paraId="004976FF" w14:textId="77777777" w:rsidR="00124150" w:rsidRPr="00116A49" w:rsidRDefault="00124150"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D66B861"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BC2D5F"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362545FE"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124150" w:rsidRPr="00116A49" w14:paraId="0CF7B2C7" w14:textId="77777777" w:rsidTr="003F545F">
        <w:trPr>
          <w:cantSplit/>
          <w:trHeight w:val="266"/>
        </w:trPr>
        <w:tc>
          <w:tcPr>
            <w:tcW w:w="4140" w:type="dxa"/>
          </w:tcPr>
          <w:p w14:paraId="0AC018E5"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0687C86F"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2221097E"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6875DEF8"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4E04A23A" w14:textId="77777777" w:rsidTr="003F545F">
        <w:trPr>
          <w:cantSplit/>
          <w:trHeight w:val="266"/>
        </w:trPr>
        <w:tc>
          <w:tcPr>
            <w:tcW w:w="4140" w:type="dxa"/>
          </w:tcPr>
          <w:p w14:paraId="1592383D"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25843BA0"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5CF03D31"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0768795D"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2D062D0" w14:textId="77777777" w:rsidR="00124150" w:rsidRPr="00116A49" w:rsidRDefault="00124150" w:rsidP="00124150">
      <w:pPr>
        <w:keepNext/>
        <w:rPr>
          <w:rFonts w:ascii="Georgia" w:hAnsi="Georgia"/>
          <w:szCs w:val="20"/>
        </w:rPr>
      </w:pPr>
    </w:p>
    <w:p w14:paraId="2F6B93F0" w14:textId="77777777" w:rsidR="00124150" w:rsidRPr="00116A49" w:rsidRDefault="00124150" w:rsidP="00124150">
      <w:pPr>
        <w:keepNext/>
        <w:rPr>
          <w:rFonts w:ascii="Georgia" w:hAnsi="Georgia"/>
          <w:szCs w:val="20"/>
        </w:rPr>
      </w:pPr>
    </w:p>
    <w:p w14:paraId="4D1737E0" w14:textId="77777777" w:rsidR="00124150" w:rsidRPr="00116A49" w:rsidRDefault="00124150" w:rsidP="00124150">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124150" w:rsidRPr="00116A49" w14:paraId="0EE89C00" w14:textId="77777777" w:rsidTr="003F545F">
        <w:trPr>
          <w:cantSplit/>
          <w:trHeight w:val="1483"/>
        </w:trPr>
        <w:tc>
          <w:tcPr>
            <w:tcW w:w="4140" w:type="dxa"/>
          </w:tcPr>
          <w:p w14:paraId="1518E197" w14:textId="4AE93417" w:rsidR="00A7025B" w:rsidRDefault="00124150"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116A49">
              <w:rPr>
                <w:rFonts w:ascii="Georgia" w:hAnsi="Georgia" w:cs="Arial"/>
                <w:sz w:val="20"/>
              </w:rPr>
              <w:t xml:space="preserve">by </w:t>
            </w:r>
            <w:r w:rsidR="00CE6EC4">
              <w:rPr>
                <w:rFonts w:ascii="Georgia" w:hAnsi="Georgia" w:cs="Arial"/>
                <w:b/>
                <w:sz w:val="20"/>
              </w:rPr>
              <w:t>{</w:t>
            </w:r>
            <w:proofErr w:type="gramStart"/>
            <w:r w:rsidRPr="00481A61">
              <w:rPr>
                <w:rFonts w:ascii="Georgia" w:hAnsi="Georgia" w:cs="Arial"/>
                <w:b/>
                <w:sz w:val="20"/>
              </w:rPr>
              <w:t>HEADCOMPANY</w:t>
            </w:r>
            <w:r w:rsidRPr="00481A61">
              <w:rPr>
                <w:rFonts w:ascii="Georgia" w:hAnsi="Georgia"/>
                <w:b/>
                <w:sz w:val="20"/>
              </w:rPr>
              <w:t>(A</w:t>
            </w:r>
            <w:r w:rsidR="00E307D0" w:rsidRPr="00481A61">
              <w:rPr>
                <w:rFonts w:ascii="Georgia" w:hAnsi="Georgia"/>
                <w:b/>
                <w:sz w:val="20"/>
              </w:rPr>
              <w:t>C</w:t>
            </w:r>
            <w:r w:rsidRPr="00481A61">
              <w:rPr>
                <w:rFonts w:ascii="Georgia" w:hAnsi="Georgia"/>
                <w:b/>
                <w:sz w:val="20"/>
              </w:rPr>
              <w:t>N</w:t>
            </w:r>
            <w:r w:rsidRPr="00481A61">
              <w:rPr>
                <w:rFonts w:ascii="Georgia" w:hAnsi="Georgia" w:cs="Arial"/>
                <w:b/>
                <w:sz w:val="20"/>
              </w:rPr>
              <w:t> </w:t>
            </w:r>
            <w:r w:rsidRPr="00481A61">
              <w:rPr>
                <w:rFonts w:ascii="Georgia" w:hAnsi="Georgia"/>
                <w:b/>
                <w:sz w:val="20"/>
              </w:rPr>
              <w:t>)</w:t>
            </w:r>
            <w:proofErr w:type="gramEnd"/>
            <w:r w:rsidR="00D13035">
              <w:rPr>
                <w:rFonts w:ascii="Georgia" w:hAnsi="Georgia"/>
                <w:b/>
                <w:sz w:val="20"/>
              </w:rPr>
              <w:t>}</w:t>
            </w:r>
            <w:r w:rsidRPr="00C4533E">
              <w:rPr>
                <w:rFonts w:ascii="Georgia" w:hAnsi="Georgia" w:cs="Arial"/>
                <w:sz w:val="20"/>
              </w:rPr>
              <w:t xml:space="preserve"> by two Directors or a Director and Secretary</w:t>
            </w:r>
            <w:r w:rsidRPr="00116A49">
              <w:rPr>
                <w:rFonts w:ascii="Georgia" w:hAnsi="Georgia" w:cs="Arial"/>
                <w:sz w:val="20"/>
              </w:rPr>
              <w:t xml:space="preserve">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BB32D1" w:rsidRPr="00AD1A9D">
              <w:rPr>
                <w:rFonts w:ascii="Georgia" w:hAnsi="Georgia" w:cs="Arial"/>
                <w:i/>
                <w:sz w:val="20"/>
              </w:rPr>
              <w:t xml:space="preserve"> </w:t>
            </w:r>
            <w:r w:rsidR="00AD1A9D">
              <w:rPr>
                <w:rFonts w:ascii="Georgia" w:hAnsi="Georgia" w:cs="Arial"/>
                <w:sz w:val="20"/>
              </w:rPr>
              <w:t xml:space="preserve">(Cth) </w:t>
            </w:r>
            <w:r w:rsidR="00BB32D1" w:rsidRPr="00277F99">
              <w:rPr>
                <w:rFonts w:ascii="Georgia" w:hAnsi="Georgia" w:cs="Arial"/>
                <w:sz w:val="20"/>
              </w:rPr>
              <w:t xml:space="preserve">for itself and as agent for the </w:t>
            </w:r>
            <w:r w:rsidR="00BB32D1">
              <w:rPr>
                <w:rFonts w:ascii="Georgia" w:hAnsi="Georgia" w:cs="Arial"/>
                <w:sz w:val="20"/>
              </w:rPr>
              <w:t>Contributing</w:t>
            </w:r>
            <w:r w:rsidR="00BB32D1" w:rsidRPr="00277F99">
              <w:rPr>
                <w:rFonts w:ascii="Georgia" w:hAnsi="Georgia" w:cs="Arial"/>
                <w:sz w:val="20"/>
              </w:rPr>
              <w:t xml:space="preserve"> Members</w:t>
            </w:r>
            <w:r w:rsidRPr="00116A49">
              <w:rPr>
                <w:rFonts w:ascii="Georgia" w:hAnsi="Georgia" w:cs="Arial"/>
                <w:sz w:val="20"/>
              </w:rPr>
              <w:t>:</w:t>
            </w:r>
          </w:p>
          <w:p w14:paraId="76932B54" w14:textId="77777777" w:rsidR="00124150" w:rsidRPr="00116A49" w:rsidRDefault="00124150" w:rsidP="003F545F">
            <w:pPr>
              <w:pStyle w:val="BodyText0"/>
              <w:keepNext/>
              <w:spacing w:line="290" w:lineRule="atLeast"/>
              <w:rPr>
                <w:rFonts w:ascii="Georgia" w:hAnsi="Georgia" w:cs="Arial"/>
                <w:sz w:val="20"/>
              </w:rPr>
            </w:pPr>
          </w:p>
          <w:p w14:paraId="06F22EAE" w14:textId="77777777" w:rsidR="00124150" w:rsidRPr="00116A49" w:rsidRDefault="00124150" w:rsidP="003F545F">
            <w:pPr>
              <w:pStyle w:val="BodyText0"/>
              <w:keepNext/>
              <w:spacing w:line="290" w:lineRule="atLeast"/>
              <w:rPr>
                <w:rFonts w:ascii="Georgia" w:hAnsi="Georgia" w:cs="Arial"/>
                <w:sz w:val="20"/>
              </w:rPr>
            </w:pPr>
          </w:p>
          <w:p w14:paraId="13F571C0"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4A19907E"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51C8FF06"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26EC6D70" w14:textId="77777777" w:rsidR="00124150" w:rsidRPr="00116A49" w:rsidRDefault="00124150" w:rsidP="003F545F">
            <w:pPr>
              <w:pStyle w:val="BodyText0"/>
              <w:keepNext/>
              <w:spacing w:line="290" w:lineRule="atLeast"/>
              <w:rPr>
                <w:rFonts w:ascii="Georgia" w:hAnsi="Georgia" w:cs="Arial"/>
                <w:sz w:val="20"/>
              </w:rPr>
            </w:pPr>
          </w:p>
          <w:p w14:paraId="572F1683" w14:textId="77777777" w:rsidR="00124150" w:rsidRPr="00116A49" w:rsidRDefault="00124150" w:rsidP="003F545F">
            <w:pPr>
              <w:pStyle w:val="BodyText0"/>
              <w:keepNext/>
              <w:spacing w:line="290" w:lineRule="atLeast"/>
              <w:rPr>
                <w:rFonts w:ascii="Georgia" w:hAnsi="Georgia" w:cs="Arial"/>
                <w:sz w:val="20"/>
              </w:rPr>
            </w:pPr>
          </w:p>
          <w:p w14:paraId="447F7B9A" w14:textId="77777777" w:rsidR="00124150" w:rsidRPr="00116A49" w:rsidRDefault="00124150" w:rsidP="003F545F">
            <w:pPr>
              <w:pStyle w:val="BodyText0"/>
              <w:keepNext/>
              <w:spacing w:line="290" w:lineRule="atLeast"/>
              <w:rPr>
                <w:rFonts w:ascii="Georgia" w:hAnsi="Georgia" w:cs="Arial"/>
                <w:sz w:val="20"/>
              </w:rPr>
            </w:pPr>
          </w:p>
          <w:p w14:paraId="69B59EE1" w14:textId="77777777" w:rsidR="00124150" w:rsidRPr="00116A49" w:rsidRDefault="00124150" w:rsidP="003F545F">
            <w:pPr>
              <w:pStyle w:val="BodyText0"/>
              <w:keepNext/>
              <w:spacing w:line="290" w:lineRule="atLeast"/>
              <w:rPr>
                <w:rFonts w:ascii="Georgia" w:hAnsi="Georgia" w:cs="Arial"/>
                <w:sz w:val="20"/>
              </w:rPr>
            </w:pPr>
          </w:p>
          <w:p w14:paraId="779D1911" w14:textId="77777777" w:rsidR="00124150" w:rsidRPr="00116A49" w:rsidRDefault="00124150" w:rsidP="003F545F">
            <w:pPr>
              <w:pStyle w:val="BodyText0"/>
              <w:keepNext/>
              <w:spacing w:line="290" w:lineRule="atLeast"/>
              <w:rPr>
                <w:rFonts w:ascii="Georgia" w:hAnsi="Georgia" w:cs="Arial"/>
                <w:sz w:val="20"/>
              </w:rPr>
            </w:pPr>
          </w:p>
          <w:p w14:paraId="60D7A0A1" w14:textId="77777777" w:rsidR="00124150" w:rsidRPr="00116A49" w:rsidRDefault="00124150" w:rsidP="003F545F">
            <w:pPr>
              <w:pStyle w:val="BodyText0"/>
              <w:keepNext/>
              <w:spacing w:line="290" w:lineRule="atLeast"/>
              <w:rPr>
                <w:rFonts w:ascii="Georgia" w:hAnsi="Georgia" w:cs="Arial"/>
                <w:sz w:val="20"/>
              </w:rPr>
            </w:pPr>
          </w:p>
          <w:p w14:paraId="4B3A1947"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75FC4B13" w14:textId="77777777" w:rsidTr="003F545F">
        <w:trPr>
          <w:cantSplit/>
          <w:trHeight w:val="291"/>
        </w:trPr>
        <w:tc>
          <w:tcPr>
            <w:tcW w:w="4140" w:type="dxa"/>
            <w:tcBorders>
              <w:top w:val="single" w:sz="4" w:space="0" w:color="auto"/>
            </w:tcBorders>
          </w:tcPr>
          <w:p w14:paraId="0CB5725C"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27F0FC67" w14:textId="77777777" w:rsidR="00124150" w:rsidRPr="00116A49" w:rsidRDefault="00124150" w:rsidP="003F545F">
            <w:pPr>
              <w:pStyle w:val="BodyText0"/>
              <w:keepNext/>
              <w:spacing w:line="290" w:lineRule="atLeast"/>
              <w:rPr>
                <w:rFonts w:ascii="Georgia" w:hAnsi="Georgia" w:cs="Arial"/>
                <w:sz w:val="20"/>
              </w:rPr>
            </w:pPr>
          </w:p>
          <w:p w14:paraId="630FD21C" w14:textId="77777777" w:rsidR="00124150" w:rsidRPr="00116A49" w:rsidRDefault="00124150" w:rsidP="003F545F">
            <w:pPr>
              <w:pStyle w:val="BodyText0"/>
              <w:keepNext/>
              <w:spacing w:line="290" w:lineRule="atLeast"/>
              <w:rPr>
                <w:rFonts w:ascii="Georgia" w:hAnsi="Georgia" w:cs="Arial"/>
                <w:sz w:val="20"/>
              </w:rPr>
            </w:pPr>
          </w:p>
          <w:p w14:paraId="70FC5C14" w14:textId="77777777" w:rsidR="00124150" w:rsidRPr="00116A49" w:rsidRDefault="00124150"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1C65584A"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76F8CD72"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41EE81F4"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124150" w:rsidRPr="00116A49" w14:paraId="350E0BAF" w14:textId="77777777" w:rsidTr="003F545F">
        <w:trPr>
          <w:cantSplit/>
          <w:trHeight w:val="266"/>
        </w:trPr>
        <w:tc>
          <w:tcPr>
            <w:tcW w:w="4140" w:type="dxa"/>
            <w:tcBorders>
              <w:top w:val="single" w:sz="4" w:space="0" w:color="auto"/>
            </w:tcBorders>
          </w:tcPr>
          <w:p w14:paraId="6AD90525" w14:textId="77777777" w:rsidR="00124150" w:rsidRPr="00116A49" w:rsidRDefault="00124150"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22A7565A"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A8828E"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43A53C7B"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124150" w:rsidRPr="00116A49" w14:paraId="5AB1CFDC" w14:textId="77777777" w:rsidTr="003F545F">
        <w:trPr>
          <w:cantSplit/>
          <w:trHeight w:val="266"/>
        </w:trPr>
        <w:tc>
          <w:tcPr>
            <w:tcW w:w="4140" w:type="dxa"/>
          </w:tcPr>
          <w:p w14:paraId="76E2F99C"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7C8EC8FC"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0CC15A5F"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70B4947F"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14BCD0D3" w14:textId="77777777" w:rsidTr="003F545F">
        <w:trPr>
          <w:cantSplit/>
          <w:trHeight w:val="266"/>
        </w:trPr>
        <w:tc>
          <w:tcPr>
            <w:tcW w:w="4140" w:type="dxa"/>
          </w:tcPr>
          <w:p w14:paraId="72801159"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362668C9"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7A8EBEC2"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51390D3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AA3D9F6" w14:textId="77777777" w:rsidR="00124150" w:rsidRPr="00124150" w:rsidRDefault="00124150" w:rsidP="00124150">
      <w:pPr>
        <w:pStyle w:val="PwCNormal"/>
        <w:numPr>
          <w:ilvl w:val="0"/>
          <w:numId w:val="0"/>
        </w:numPr>
        <w:rPr>
          <w:lang w:val="en-GB"/>
        </w:rPr>
      </w:pPr>
    </w:p>
    <w:p w14:paraId="6AED8BC1" w14:textId="77777777" w:rsidR="008A2EEE" w:rsidRDefault="008A2EEE" w:rsidP="00892758">
      <w:pPr>
        <w:pStyle w:val="PwCNormal"/>
        <w:numPr>
          <w:ilvl w:val="0"/>
          <w:numId w:val="0"/>
        </w:numPr>
      </w:pPr>
    </w:p>
    <w:p w14:paraId="36175FB4" w14:textId="77777777" w:rsidR="00BB66C9" w:rsidRDefault="00BB66C9" w:rsidP="00B248A4">
      <w:pPr>
        <w:pStyle w:val="PwCNormal"/>
        <w:sectPr w:rsidR="00BB66C9" w:rsidSect="00124150">
          <w:pgSz w:w="11907" w:h="16839" w:code="9"/>
          <w:pgMar w:top="1418" w:right="851" w:bottom="1418" w:left="1418" w:header="567" w:footer="567" w:gutter="0"/>
          <w:cols w:space="720"/>
          <w:titlePg/>
          <w:docGrid w:linePitch="299"/>
        </w:sectPr>
      </w:pPr>
    </w:p>
    <w:p w14:paraId="39BF4825" w14:textId="77777777" w:rsidR="006A1C20" w:rsidRPr="001E37CF" w:rsidRDefault="003F545F" w:rsidP="00EA2000">
      <w:pPr>
        <w:pStyle w:val="PwCScheduleUnnumbered"/>
      </w:pPr>
      <w:bookmarkStart w:id="187" w:name="_Toc294093574"/>
      <w:bookmarkStart w:id="188" w:name="_Toc294093958"/>
      <w:bookmarkStart w:id="189" w:name="_Toc294094094"/>
      <w:bookmarkStart w:id="190" w:name="_Toc346808042"/>
      <w:bookmarkStart w:id="191" w:name="_Toc76654062"/>
      <w:bookmarkStart w:id="192" w:name="_Toc136927218"/>
      <w:bookmarkStart w:id="193" w:name="_Toc137964636"/>
      <w:bookmarkStart w:id="194" w:name="_Toc137964656"/>
      <w:r>
        <w:lastRenderedPageBreak/>
        <w:t>Execution Pages</w:t>
      </w:r>
      <w:bookmarkEnd w:id="187"/>
      <w:bookmarkEnd w:id="188"/>
      <w:bookmarkEnd w:id="189"/>
      <w:bookmarkEnd w:id="190"/>
      <w:bookmarkEnd w:id="191"/>
      <w:r>
        <w:t xml:space="preserve"> </w:t>
      </w:r>
    </w:p>
    <w:bookmarkEnd w:id="192"/>
    <w:bookmarkEnd w:id="193"/>
    <w:bookmarkEnd w:id="194"/>
    <w:p w14:paraId="7A3F7F6A" w14:textId="5F8F25DB" w:rsidR="00455CF1" w:rsidRDefault="00455CF1" w:rsidP="00B248A4">
      <w:pPr>
        <w:pStyle w:val="PwCNormal"/>
        <w:rPr>
          <w:lang w:val="en-GB"/>
        </w:rPr>
      </w:pPr>
      <w:r w:rsidRPr="00BB66C9">
        <w:rPr>
          <w:lang w:val="en-GB"/>
        </w:rPr>
        <w:t>E</w:t>
      </w:r>
      <w:r w:rsidR="006A1C20" w:rsidRPr="00BB66C9">
        <w:rPr>
          <w:lang w:val="en-GB"/>
        </w:rPr>
        <w:t xml:space="preserve">xecuted as an </w:t>
      </w:r>
      <w:r w:rsidR="00165DCB">
        <w:rPr>
          <w:lang w:val="en-GB"/>
        </w:rPr>
        <w:t>a</w:t>
      </w:r>
      <w:r w:rsidR="00165DCB" w:rsidRPr="00BB66C9">
        <w:rPr>
          <w:lang w:val="en-GB"/>
        </w:rPr>
        <w:t>greement</w:t>
      </w: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1F8D84B2" w14:textId="77777777" w:rsidTr="003F545F">
        <w:trPr>
          <w:cantSplit/>
          <w:trHeight w:val="1299"/>
        </w:trPr>
        <w:tc>
          <w:tcPr>
            <w:tcW w:w="4140" w:type="dxa"/>
          </w:tcPr>
          <w:p w14:paraId="71080CC0" w14:textId="56AC2406" w:rsidR="00A7025B" w:rsidRDefault="003F545F">
            <w:pPr>
              <w:pStyle w:val="BodyText0"/>
              <w:keepNext/>
              <w:spacing w:line="290" w:lineRule="atLeast"/>
              <w:jc w:val="left"/>
              <w:rPr>
                <w:rFonts w:ascii="Georgia" w:hAnsi="Georgia" w:cs="Arial"/>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5CDE1CB5" w14:textId="77777777" w:rsidR="003F545F" w:rsidRPr="00116A49" w:rsidRDefault="003F545F" w:rsidP="003F545F">
            <w:pPr>
              <w:pStyle w:val="BodyText0"/>
              <w:keepNext/>
              <w:spacing w:line="290" w:lineRule="atLeast"/>
              <w:rPr>
                <w:rFonts w:ascii="Georgia" w:hAnsi="Georgia" w:cs="Arial"/>
                <w:sz w:val="20"/>
              </w:rPr>
            </w:pPr>
          </w:p>
          <w:p w14:paraId="50002871" w14:textId="77777777" w:rsidR="003F545F" w:rsidRPr="00116A49" w:rsidRDefault="003F545F" w:rsidP="003F545F">
            <w:pPr>
              <w:pStyle w:val="BodyText0"/>
              <w:keepNext/>
              <w:spacing w:line="290" w:lineRule="atLeast"/>
              <w:rPr>
                <w:rFonts w:ascii="Georgia" w:hAnsi="Georgia" w:cs="Arial"/>
                <w:sz w:val="20"/>
              </w:rPr>
            </w:pPr>
          </w:p>
          <w:p w14:paraId="311C44FA"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48F0111"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1D289F4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3A731FD0" w14:textId="77777777" w:rsidR="003F545F" w:rsidRPr="00116A49" w:rsidRDefault="003F545F" w:rsidP="003F545F">
            <w:pPr>
              <w:pStyle w:val="BodyText0"/>
              <w:keepNext/>
              <w:spacing w:line="290" w:lineRule="atLeast"/>
              <w:rPr>
                <w:rFonts w:ascii="Georgia" w:hAnsi="Georgia" w:cs="Arial"/>
                <w:sz w:val="20"/>
              </w:rPr>
            </w:pPr>
          </w:p>
          <w:p w14:paraId="6D98512A" w14:textId="77777777" w:rsidR="003F545F" w:rsidRPr="00116A49" w:rsidRDefault="003F545F" w:rsidP="003F545F">
            <w:pPr>
              <w:pStyle w:val="BodyText0"/>
              <w:keepNext/>
              <w:spacing w:line="290" w:lineRule="atLeast"/>
              <w:rPr>
                <w:rFonts w:ascii="Georgia" w:hAnsi="Georgia" w:cs="Arial"/>
                <w:sz w:val="20"/>
              </w:rPr>
            </w:pPr>
          </w:p>
          <w:p w14:paraId="076EB9F6" w14:textId="77777777" w:rsidR="003F545F" w:rsidRPr="00116A49" w:rsidRDefault="003F545F" w:rsidP="003F545F">
            <w:pPr>
              <w:pStyle w:val="BodyText0"/>
              <w:keepNext/>
              <w:spacing w:line="290" w:lineRule="atLeast"/>
              <w:rPr>
                <w:rFonts w:ascii="Georgia" w:hAnsi="Georgia" w:cs="Arial"/>
                <w:sz w:val="20"/>
              </w:rPr>
            </w:pPr>
          </w:p>
          <w:p w14:paraId="3DE0D607" w14:textId="77777777" w:rsidR="003F545F" w:rsidRPr="00116A49" w:rsidRDefault="003F545F" w:rsidP="003F545F">
            <w:pPr>
              <w:pStyle w:val="BodyText0"/>
              <w:keepNext/>
              <w:spacing w:line="290" w:lineRule="atLeast"/>
              <w:rPr>
                <w:rFonts w:ascii="Georgia" w:hAnsi="Georgia" w:cs="Arial"/>
                <w:sz w:val="20"/>
              </w:rPr>
            </w:pPr>
          </w:p>
          <w:p w14:paraId="757FA534" w14:textId="77777777" w:rsidR="003F545F" w:rsidRPr="00116A49" w:rsidRDefault="003F545F" w:rsidP="003F545F">
            <w:pPr>
              <w:pStyle w:val="BodyText0"/>
              <w:keepNext/>
              <w:spacing w:line="290" w:lineRule="atLeast"/>
              <w:rPr>
                <w:rFonts w:ascii="Georgia" w:hAnsi="Georgia" w:cs="Arial"/>
                <w:sz w:val="20"/>
              </w:rPr>
            </w:pPr>
          </w:p>
          <w:p w14:paraId="3CF1B3DA"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26C875E6" w14:textId="77777777" w:rsidTr="003F545F">
        <w:trPr>
          <w:cantSplit/>
          <w:trHeight w:val="379"/>
        </w:trPr>
        <w:tc>
          <w:tcPr>
            <w:tcW w:w="4140" w:type="dxa"/>
            <w:tcBorders>
              <w:top w:val="single" w:sz="4" w:space="0" w:color="auto"/>
              <w:bottom w:val="single" w:sz="4" w:space="0" w:color="auto"/>
            </w:tcBorders>
          </w:tcPr>
          <w:p w14:paraId="1328539E"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0D1C9BA9" w14:textId="77777777" w:rsidR="003F545F" w:rsidRPr="00116A49" w:rsidRDefault="003F545F" w:rsidP="003F545F">
            <w:pPr>
              <w:pStyle w:val="BodyText0"/>
              <w:keepNext/>
              <w:spacing w:line="290" w:lineRule="atLeast"/>
              <w:rPr>
                <w:rFonts w:ascii="Georgia" w:hAnsi="Georgia" w:cs="Arial"/>
                <w:sz w:val="20"/>
              </w:rPr>
            </w:pPr>
          </w:p>
          <w:p w14:paraId="1D8C4BE8" w14:textId="77777777" w:rsidR="003F545F" w:rsidRPr="00116A49" w:rsidRDefault="003F545F" w:rsidP="003F545F">
            <w:pPr>
              <w:pStyle w:val="BodyText0"/>
              <w:keepNext/>
              <w:spacing w:line="290" w:lineRule="atLeast"/>
              <w:rPr>
                <w:rFonts w:ascii="Georgia" w:hAnsi="Georgia" w:cs="Arial"/>
                <w:sz w:val="20"/>
              </w:rPr>
            </w:pPr>
          </w:p>
          <w:p w14:paraId="2A48CEE3"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46359881"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12875FE"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58433EAE"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26B65C61" w14:textId="77777777" w:rsidTr="003F545F">
        <w:trPr>
          <w:cantSplit/>
          <w:trHeight w:val="212"/>
        </w:trPr>
        <w:tc>
          <w:tcPr>
            <w:tcW w:w="4140" w:type="dxa"/>
          </w:tcPr>
          <w:p w14:paraId="735FC67A"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C4E32ED"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F048AA3"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0C474F3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4176B566" w14:textId="77777777" w:rsidTr="003F545F">
        <w:trPr>
          <w:cantSplit/>
          <w:trHeight w:val="212"/>
        </w:trPr>
        <w:tc>
          <w:tcPr>
            <w:tcW w:w="4140" w:type="dxa"/>
          </w:tcPr>
          <w:p w14:paraId="3D02AA96"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A5722E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BE376D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1052543F"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6104111E" w14:textId="77777777" w:rsidTr="003F545F">
        <w:trPr>
          <w:cantSplit/>
          <w:trHeight w:val="212"/>
        </w:trPr>
        <w:tc>
          <w:tcPr>
            <w:tcW w:w="4140" w:type="dxa"/>
          </w:tcPr>
          <w:p w14:paraId="0219F2F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388A5FDF"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F8CB0B4"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363A6D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411A0A2" w14:textId="77777777" w:rsidR="003F545F" w:rsidRPr="00116A49" w:rsidRDefault="003F545F" w:rsidP="003F545F">
      <w:pPr>
        <w:pStyle w:val="PwCNormal"/>
      </w:pPr>
    </w:p>
    <w:p w14:paraId="05149618"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07E44078" w14:textId="77777777" w:rsidTr="003F545F">
        <w:trPr>
          <w:cantSplit/>
          <w:trHeight w:val="1299"/>
        </w:trPr>
        <w:tc>
          <w:tcPr>
            <w:tcW w:w="4140" w:type="dxa"/>
          </w:tcPr>
          <w:p w14:paraId="01CED8F6" w14:textId="788DBDE4"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7765F85B" w14:textId="77777777" w:rsidR="003F545F" w:rsidRPr="00116A49" w:rsidRDefault="003F545F" w:rsidP="003F545F">
            <w:pPr>
              <w:pStyle w:val="BodyText0"/>
              <w:keepNext/>
              <w:spacing w:line="290" w:lineRule="atLeast"/>
              <w:rPr>
                <w:rFonts w:ascii="Georgia" w:hAnsi="Georgia" w:cs="Arial"/>
                <w:sz w:val="20"/>
              </w:rPr>
            </w:pPr>
          </w:p>
          <w:p w14:paraId="1DF5B499" w14:textId="77777777" w:rsidR="003F545F" w:rsidRPr="00116A49" w:rsidRDefault="003F545F" w:rsidP="003F545F">
            <w:pPr>
              <w:pStyle w:val="BodyText0"/>
              <w:keepNext/>
              <w:spacing w:line="290" w:lineRule="atLeast"/>
              <w:rPr>
                <w:rFonts w:ascii="Georgia" w:hAnsi="Georgia" w:cs="Arial"/>
                <w:sz w:val="20"/>
              </w:rPr>
            </w:pPr>
          </w:p>
          <w:p w14:paraId="761E0D99"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79FC9360"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69AEC02F"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00FC415" w14:textId="77777777" w:rsidR="003F545F" w:rsidRPr="00116A49" w:rsidRDefault="003F545F" w:rsidP="003F545F">
            <w:pPr>
              <w:pStyle w:val="BodyText0"/>
              <w:keepNext/>
              <w:spacing w:line="290" w:lineRule="atLeast"/>
              <w:rPr>
                <w:rFonts w:ascii="Georgia" w:hAnsi="Georgia" w:cs="Arial"/>
                <w:sz w:val="20"/>
              </w:rPr>
            </w:pPr>
          </w:p>
          <w:p w14:paraId="27E240E2" w14:textId="77777777" w:rsidR="003F545F" w:rsidRPr="00116A49" w:rsidRDefault="003F545F" w:rsidP="003F545F">
            <w:pPr>
              <w:pStyle w:val="BodyText0"/>
              <w:keepNext/>
              <w:spacing w:line="290" w:lineRule="atLeast"/>
              <w:rPr>
                <w:rFonts w:ascii="Georgia" w:hAnsi="Georgia" w:cs="Arial"/>
                <w:sz w:val="20"/>
              </w:rPr>
            </w:pPr>
          </w:p>
          <w:p w14:paraId="2DDFDD44" w14:textId="77777777" w:rsidR="003F545F" w:rsidRPr="00116A49" w:rsidRDefault="003F545F" w:rsidP="003F545F">
            <w:pPr>
              <w:pStyle w:val="BodyText0"/>
              <w:keepNext/>
              <w:spacing w:line="290" w:lineRule="atLeast"/>
              <w:rPr>
                <w:rFonts w:ascii="Georgia" w:hAnsi="Georgia" w:cs="Arial"/>
                <w:sz w:val="20"/>
              </w:rPr>
            </w:pPr>
          </w:p>
          <w:p w14:paraId="00385844" w14:textId="77777777" w:rsidR="003F545F" w:rsidRPr="00116A49" w:rsidRDefault="003F545F" w:rsidP="003F545F">
            <w:pPr>
              <w:pStyle w:val="BodyText0"/>
              <w:keepNext/>
              <w:spacing w:line="290" w:lineRule="atLeast"/>
              <w:rPr>
                <w:rFonts w:ascii="Georgia" w:hAnsi="Georgia" w:cs="Arial"/>
                <w:sz w:val="20"/>
              </w:rPr>
            </w:pPr>
          </w:p>
          <w:p w14:paraId="0C9EE506" w14:textId="77777777" w:rsidR="003F545F" w:rsidRPr="00116A49" w:rsidRDefault="003F545F" w:rsidP="003F545F">
            <w:pPr>
              <w:pStyle w:val="BodyText0"/>
              <w:keepNext/>
              <w:spacing w:line="290" w:lineRule="atLeast"/>
              <w:rPr>
                <w:rFonts w:ascii="Georgia" w:hAnsi="Georgia" w:cs="Arial"/>
                <w:sz w:val="20"/>
              </w:rPr>
            </w:pPr>
          </w:p>
          <w:p w14:paraId="46C4D320"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3A4405E9" w14:textId="77777777" w:rsidTr="003F545F">
        <w:trPr>
          <w:cantSplit/>
          <w:trHeight w:val="379"/>
        </w:trPr>
        <w:tc>
          <w:tcPr>
            <w:tcW w:w="4140" w:type="dxa"/>
            <w:tcBorders>
              <w:top w:val="single" w:sz="4" w:space="0" w:color="auto"/>
              <w:bottom w:val="single" w:sz="4" w:space="0" w:color="auto"/>
            </w:tcBorders>
          </w:tcPr>
          <w:p w14:paraId="5A89FB9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7A85619C" w14:textId="77777777" w:rsidR="003F545F" w:rsidRPr="00116A49" w:rsidRDefault="003F545F" w:rsidP="003F545F">
            <w:pPr>
              <w:pStyle w:val="BodyText0"/>
              <w:keepNext/>
              <w:spacing w:line="290" w:lineRule="atLeast"/>
              <w:rPr>
                <w:rFonts w:ascii="Georgia" w:hAnsi="Georgia" w:cs="Arial"/>
                <w:sz w:val="20"/>
              </w:rPr>
            </w:pPr>
          </w:p>
          <w:p w14:paraId="69FE9FBF" w14:textId="77777777" w:rsidR="003F545F" w:rsidRPr="00116A49" w:rsidRDefault="003F545F" w:rsidP="003F545F">
            <w:pPr>
              <w:pStyle w:val="BodyText0"/>
              <w:keepNext/>
              <w:spacing w:line="290" w:lineRule="atLeast"/>
              <w:rPr>
                <w:rFonts w:ascii="Georgia" w:hAnsi="Georgia" w:cs="Arial"/>
                <w:sz w:val="20"/>
              </w:rPr>
            </w:pPr>
          </w:p>
          <w:p w14:paraId="684348D0"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784D3903"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591260B"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C6D5ADF"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32061D05" w14:textId="77777777" w:rsidTr="003F545F">
        <w:trPr>
          <w:cantSplit/>
          <w:trHeight w:val="212"/>
        </w:trPr>
        <w:tc>
          <w:tcPr>
            <w:tcW w:w="4140" w:type="dxa"/>
          </w:tcPr>
          <w:p w14:paraId="5EA3A0DF"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465F7410"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6F4569D"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6ABA5D7"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7B3631DA" w14:textId="77777777" w:rsidTr="003F545F">
        <w:trPr>
          <w:cantSplit/>
          <w:trHeight w:val="212"/>
        </w:trPr>
        <w:tc>
          <w:tcPr>
            <w:tcW w:w="4140" w:type="dxa"/>
          </w:tcPr>
          <w:p w14:paraId="2F9422A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10258B4"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211CAC8"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F9D28E1"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B2C2847" w14:textId="77777777" w:rsidTr="003F545F">
        <w:trPr>
          <w:cantSplit/>
          <w:trHeight w:val="212"/>
        </w:trPr>
        <w:tc>
          <w:tcPr>
            <w:tcW w:w="4140" w:type="dxa"/>
          </w:tcPr>
          <w:p w14:paraId="69236A9C"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EBDCA9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21226F3"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D6D0A2D"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8121404" w14:textId="77777777" w:rsidR="003F545F" w:rsidRPr="00116A49" w:rsidRDefault="003F545F" w:rsidP="003F545F">
      <w:pPr>
        <w:pStyle w:val="PwCNormal"/>
      </w:pPr>
    </w:p>
    <w:p w14:paraId="6896D0B1" w14:textId="77777777" w:rsidR="003F545F" w:rsidRDefault="003F545F" w:rsidP="003F545F">
      <w:pPr>
        <w:pStyle w:val="PwCNormal"/>
      </w:pPr>
    </w:p>
    <w:p w14:paraId="7CD0FE39" w14:textId="77777777" w:rsidR="003F545F" w:rsidRDefault="003F545F" w:rsidP="003F545F">
      <w:pPr>
        <w:pStyle w:val="PwCNormal"/>
      </w:pPr>
    </w:p>
    <w:p w14:paraId="78B5CE6F" w14:textId="77777777" w:rsidR="003F545F" w:rsidRPr="00116A49" w:rsidRDefault="003F545F" w:rsidP="003F545F">
      <w:pPr>
        <w:pStyle w:val="PwCNormal"/>
      </w:pPr>
    </w:p>
    <w:p w14:paraId="71BD70BB"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47E30331" w14:textId="77777777" w:rsidTr="003F545F">
        <w:trPr>
          <w:cantSplit/>
          <w:trHeight w:val="1299"/>
        </w:trPr>
        <w:tc>
          <w:tcPr>
            <w:tcW w:w="4140" w:type="dxa"/>
          </w:tcPr>
          <w:p w14:paraId="0B9AB23E" w14:textId="4A39EA85"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lastRenderedPageBreak/>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8B4B530" w14:textId="77777777" w:rsidR="003F545F" w:rsidRPr="00116A49" w:rsidRDefault="003F545F" w:rsidP="003F545F">
            <w:pPr>
              <w:pStyle w:val="BodyText0"/>
              <w:keepNext/>
              <w:spacing w:line="290" w:lineRule="atLeast"/>
              <w:rPr>
                <w:rFonts w:ascii="Georgia" w:hAnsi="Georgia" w:cs="Arial"/>
                <w:sz w:val="20"/>
              </w:rPr>
            </w:pPr>
          </w:p>
          <w:p w14:paraId="5797C2E9" w14:textId="77777777" w:rsidR="003F545F" w:rsidRPr="00116A49" w:rsidRDefault="003F545F" w:rsidP="003F545F">
            <w:pPr>
              <w:pStyle w:val="BodyText0"/>
              <w:keepNext/>
              <w:spacing w:line="290" w:lineRule="atLeast"/>
              <w:rPr>
                <w:rFonts w:ascii="Georgia" w:hAnsi="Georgia" w:cs="Arial"/>
                <w:sz w:val="20"/>
              </w:rPr>
            </w:pPr>
          </w:p>
          <w:p w14:paraId="741D41A1"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16BA74A"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9FD87A4"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E497C8A" w14:textId="77777777" w:rsidR="003F545F" w:rsidRPr="00116A49" w:rsidRDefault="003F545F" w:rsidP="003F545F">
            <w:pPr>
              <w:pStyle w:val="BodyText0"/>
              <w:keepNext/>
              <w:spacing w:line="290" w:lineRule="atLeast"/>
              <w:rPr>
                <w:rFonts w:ascii="Georgia" w:hAnsi="Georgia" w:cs="Arial"/>
                <w:sz w:val="20"/>
              </w:rPr>
            </w:pPr>
          </w:p>
          <w:p w14:paraId="743B8B6D" w14:textId="77777777" w:rsidR="003F545F" w:rsidRPr="00116A49" w:rsidRDefault="003F545F" w:rsidP="003F545F">
            <w:pPr>
              <w:pStyle w:val="BodyText0"/>
              <w:keepNext/>
              <w:spacing w:line="290" w:lineRule="atLeast"/>
              <w:rPr>
                <w:rFonts w:ascii="Georgia" w:hAnsi="Georgia" w:cs="Arial"/>
                <w:sz w:val="20"/>
              </w:rPr>
            </w:pPr>
          </w:p>
          <w:p w14:paraId="2B60D7E0" w14:textId="77777777" w:rsidR="003F545F" w:rsidRPr="00116A49" w:rsidRDefault="003F545F" w:rsidP="003F545F">
            <w:pPr>
              <w:pStyle w:val="BodyText0"/>
              <w:keepNext/>
              <w:spacing w:line="290" w:lineRule="atLeast"/>
              <w:rPr>
                <w:rFonts w:ascii="Georgia" w:hAnsi="Georgia" w:cs="Arial"/>
                <w:sz w:val="20"/>
              </w:rPr>
            </w:pPr>
          </w:p>
          <w:p w14:paraId="3D4668D8" w14:textId="77777777" w:rsidR="003F545F" w:rsidRPr="00116A49" w:rsidRDefault="003F545F" w:rsidP="003F545F">
            <w:pPr>
              <w:pStyle w:val="BodyText0"/>
              <w:keepNext/>
              <w:spacing w:line="290" w:lineRule="atLeast"/>
              <w:rPr>
                <w:rFonts w:ascii="Georgia" w:hAnsi="Georgia" w:cs="Arial"/>
                <w:sz w:val="20"/>
              </w:rPr>
            </w:pPr>
          </w:p>
          <w:p w14:paraId="5130F059" w14:textId="77777777" w:rsidR="003F545F" w:rsidRPr="00116A49" w:rsidRDefault="003F545F" w:rsidP="003F545F">
            <w:pPr>
              <w:pStyle w:val="BodyText0"/>
              <w:keepNext/>
              <w:spacing w:line="290" w:lineRule="atLeast"/>
              <w:rPr>
                <w:rFonts w:ascii="Georgia" w:hAnsi="Georgia" w:cs="Arial"/>
                <w:sz w:val="20"/>
              </w:rPr>
            </w:pPr>
          </w:p>
          <w:p w14:paraId="5D8163EA"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802DFBE" w14:textId="77777777" w:rsidTr="003F545F">
        <w:trPr>
          <w:cantSplit/>
          <w:trHeight w:val="379"/>
        </w:trPr>
        <w:tc>
          <w:tcPr>
            <w:tcW w:w="4140" w:type="dxa"/>
            <w:tcBorders>
              <w:top w:val="single" w:sz="4" w:space="0" w:color="auto"/>
              <w:bottom w:val="single" w:sz="4" w:space="0" w:color="auto"/>
            </w:tcBorders>
          </w:tcPr>
          <w:p w14:paraId="6AFE39F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36022699" w14:textId="77777777" w:rsidR="003F545F" w:rsidRPr="00116A49" w:rsidRDefault="003F545F" w:rsidP="003F545F">
            <w:pPr>
              <w:pStyle w:val="BodyText0"/>
              <w:keepNext/>
              <w:spacing w:line="290" w:lineRule="atLeast"/>
              <w:rPr>
                <w:rFonts w:ascii="Georgia" w:hAnsi="Georgia" w:cs="Arial"/>
                <w:sz w:val="20"/>
              </w:rPr>
            </w:pPr>
          </w:p>
          <w:p w14:paraId="1EA91ECE"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590F880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3E30B93"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83FF0B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B8F1F06" w14:textId="77777777" w:rsidTr="003F545F">
        <w:trPr>
          <w:cantSplit/>
          <w:trHeight w:val="212"/>
        </w:trPr>
        <w:tc>
          <w:tcPr>
            <w:tcW w:w="4140" w:type="dxa"/>
          </w:tcPr>
          <w:p w14:paraId="314E63A7"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2751B92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05393C47"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FCA363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5C34486E" w14:textId="77777777" w:rsidTr="003F545F">
        <w:trPr>
          <w:cantSplit/>
          <w:trHeight w:val="212"/>
        </w:trPr>
        <w:tc>
          <w:tcPr>
            <w:tcW w:w="4140" w:type="dxa"/>
          </w:tcPr>
          <w:p w14:paraId="0CA5D577"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0FAF71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6E71F4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BA7B76B"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4EA2511" w14:textId="77777777" w:rsidTr="003F545F">
        <w:trPr>
          <w:cantSplit/>
          <w:trHeight w:val="212"/>
        </w:trPr>
        <w:tc>
          <w:tcPr>
            <w:tcW w:w="4140" w:type="dxa"/>
          </w:tcPr>
          <w:p w14:paraId="5CCB858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6CE05D4"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8C2469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01A1D7D"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659CE327"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782A0B54" w14:textId="77777777" w:rsidTr="003F545F">
        <w:trPr>
          <w:cantSplit/>
          <w:trHeight w:val="1299"/>
        </w:trPr>
        <w:tc>
          <w:tcPr>
            <w:tcW w:w="4140" w:type="dxa"/>
          </w:tcPr>
          <w:p w14:paraId="58CF4F86" w14:textId="709BCC95"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ection</w:t>
            </w:r>
            <w:r w:rsidR="00EE3642">
              <w:rPr>
                <w:rFonts w:ascii="Georgia" w:hAnsi="Georgia" w:cs="Arial"/>
                <w:sz w:val="20"/>
              </w:rPr>
              <w:t xml:space="preserve">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242ABEBE" w14:textId="77777777" w:rsidR="003F545F" w:rsidRPr="00116A49" w:rsidRDefault="003F545F" w:rsidP="003F545F">
            <w:pPr>
              <w:pStyle w:val="BodyText0"/>
              <w:keepNext/>
              <w:spacing w:line="290" w:lineRule="atLeast"/>
              <w:rPr>
                <w:rFonts w:ascii="Georgia" w:hAnsi="Georgia" w:cs="Arial"/>
                <w:sz w:val="20"/>
              </w:rPr>
            </w:pPr>
          </w:p>
          <w:p w14:paraId="4F0CE0A8"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C137A47"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5246C93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00A116A6" w14:textId="77777777" w:rsidR="003F545F" w:rsidRPr="00116A49" w:rsidRDefault="003F545F" w:rsidP="003F545F">
            <w:pPr>
              <w:pStyle w:val="BodyText0"/>
              <w:keepNext/>
              <w:spacing w:line="290" w:lineRule="atLeast"/>
              <w:rPr>
                <w:rFonts w:ascii="Georgia" w:hAnsi="Georgia" w:cs="Arial"/>
                <w:sz w:val="20"/>
              </w:rPr>
            </w:pPr>
          </w:p>
          <w:p w14:paraId="3EEE9A79" w14:textId="77777777" w:rsidR="003F545F" w:rsidRPr="00116A49" w:rsidRDefault="003F545F" w:rsidP="003F545F">
            <w:pPr>
              <w:pStyle w:val="BodyText0"/>
              <w:keepNext/>
              <w:spacing w:line="290" w:lineRule="atLeast"/>
              <w:rPr>
                <w:rFonts w:ascii="Georgia" w:hAnsi="Georgia" w:cs="Arial"/>
                <w:sz w:val="20"/>
              </w:rPr>
            </w:pPr>
          </w:p>
          <w:p w14:paraId="62A8E853" w14:textId="77777777" w:rsidR="003F545F" w:rsidRPr="00116A49" w:rsidRDefault="003F545F" w:rsidP="003F545F">
            <w:pPr>
              <w:pStyle w:val="BodyText0"/>
              <w:keepNext/>
              <w:spacing w:line="290" w:lineRule="atLeast"/>
              <w:rPr>
                <w:rFonts w:ascii="Georgia" w:hAnsi="Georgia" w:cs="Arial"/>
                <w:sz w:val="20"/>
              </w:rPr>
            </w:pPr>
          </w:p>
          <w:p w14:paraId="04E5B1B1" w14:textId="77777777" w:rsidR="003F545F" w:rsidRPr="00116A49" w:rsidRDefault="003F545F" w:rsidP="003F545F">
            <w:pPr>
              <w:pStyle w:val="BodyText0"/>
              <w:keepNext/>
              <w:spacing w:line="290" w:lineRule="atLeast"/>
              <w:rPr>
                <w:rFonts w:ascii="Georgia" w:hAnsi="Georgia" w:cs="Arial"/>
                <w:sz w:val="20"/>
              </w:rPr>
            </w:pPr>
          </w:p>
          <w:p w14:paraId="7ADE783D" w14:textId="77777777" w:rsidR="003F545F" w:rsidRPr="00116A49" w:rsidRDefault="003F545F" w:rsidP="003F545F">
            <w:pPr>
              <w:pStyle w:val="BodyText0"/>
              <w:keepNext/>
              <w:spacing w:line="290" w:lineRule="atLeast"/>
              <w:rPr>
                <w:rFonts w:ascii="Georgia" w:hAnsi="Georgia" w:cs="Arial"/>
                <w:sz w:val="20"/>
              </w:rPr>
            </w:pPr>
          </w:p>
          <w:p w14:paraId="43B7AB0E"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E7B3ED7" w14:textId="77777777" w:rsidTr="003F545F">
        <w:trPr>
          <w:cantSplit/>
          <w:trHeight w:val="379"/>
        </w:trPr>
        <w:tc>
          <w:tcPr>
            <w:tcW w:w="4140" w:type="dxa"/>
            <w:tcBorders>
              <w:top w:val="single" w:sz="4" w:space="0" w:color="auto"/>
              <w:bottom w:val="single" w:sz="4" w:space="0" w:color="auto"/>
            </w:tcBorders>
          </w:tcPr>
          <w:p w14:paraId="00018E28"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6B732BA" w14:textId="77777777" w:rsidR="003F545F" w:rsidRPr="00116A49" w:rsidRDefault="003F545F" w:rsidP="003F545F">
            <w:pPr>
              <w:pStyle w:val="BodyText0"/>
              <w:keepNext/>
              <w:spacing w:line="290" w:lineRule="atLeast"/>
              <w:rPr>
                <w:rFonts w:ascii="Georgia" w:hAnsi="Georgia" w:cs="Arial"/>
                <w:sz w:val="20"/>
              </w:rPr>
            </w:pPr>
          </w:p>
          <w:p w14:paraId="4D21EB21" w14:textId="77777777" w:rsidR="003F545F" w:rsidRPr="00116A49" w:rsidRDefault="003F545F" w:rsidP="003F545F">
            <w:pPr>
              <w:pStyle w:val="BodyText0"/>
              <w:keepNext/>
              <w:spacing w:line="290" w:lineRule="atLeast"/>
              <w:rPr>
                <w:rFonts w:ascii="Georgia" w:hAnsi="Georgia" w:cs="Arial"/>
                <w:sz w:val="20"/>
              </w:rPr>
            </w:pPr>
          </w:p>
          <w:p w14:paraId="2946255C"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0314022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1A27F4F"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41FAD2F1"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41E00BC4" w14:textId="77777777" w:rsidTr="003F545F">
        <w:trPr>
          <w:cantSplit/>
          <w:trHeight w:val="212"/>
        </w:trPr>
        <w:tc>
          <w:tcPr>
            <w:tcW w:w="4140" w:type="dxa"/>
          </w:tcPr>
          <w:p w14:paraId="6926AF65"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0C23A81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EF4FBA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276752CB"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26D136A5" w14:textId="77777777" w:rsidTr="003F545F">
        <w:trPr>
          <w:cantSplit/>
          <w:trHeight w:val="212"/>
        </w:trPr>
        <w:tc>
          <w:tcPr>
            <w:tcW w:w="4140" w:type="dxa"/>
          </w:tcPr>
          <w:p w14:paraId="4B3025C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1256F3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428BF3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0A3B7A58"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3C2A560C" w14:textId="77777777" w:rsidTr="003F545F">
        <w:trPr>
          <w:cantSplit/>
          <w:trHeight w:val="212"/>
        </w:trPr>
        <w:tc>
          <w:tcPr>
            <w:tcW w:w="4140" w:type="dxa"/>
          </w:tcPr>
          <w:p w14:paraId="432A260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43014BA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3BF5A13"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EEF44AB"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3F33E300"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10FFC47C" w14:textId="77777777" w:rsidTr="003F545F">
        <w:trPr>
          <w:cantSplit/>
          <w:trHeight w:val="1299"/>
        </w:trPr>
        <w:tc>
          <w:tcPr>
            <w:tcW w:w="4140" w:type="dxa"/>
          </w:tcPr>
          <w:p w14:paraId="61BC855A" w14:textId="58C6851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1854AB6F" w14:textId="77777777" w:rsidR="003F545F" w:rsidRPr="00116A49" w:rsidRDefault="003F545F" w:rsidP="003F545F">
            <w:pPr>
              <w:pStyle w:val="BodyText0"/>
              <w:keepNext/>
              <w:spacing w:line="290" w:lineRule="atLeast"/>
              <w:rPr>
                <w:rFonts w:ascii="Georgia" w:hAnsi="Georgia" w:cs="Arial"/>
                <w:sz w:val="20"/>
              </w:rPr>
            </w:pPr>
          </w:p>
          <w:p w14:paraId="03417DB8" w14:textId="77777777" w:rsidR="003F545F" w:rsidRPr="00116A49" w:rsidRDefault="003F545F" w:rsidP="003F545F">
            <w:pPr>
              <w:pStyle w:val="BodyText0"/>
              <w:keepNext/>
              <w:spacing w:line="290" w:lineRule="atLeast"/>
              <w:rPr>
                <w:rFonts w:ascii="Georgia" w:hAnsi="Georgia" w:cs="Arial"/>
                <w:sz w:val="20"/>
              </w:rPr>
            </w:pPr>
          </w:p>
          <w:p w14:paraId="0280BEC2"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022D3D3"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73250ABB"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F198C43" w14:textId="77777777" w:rsidR="003F545F" w:rsidRPr="00116A49" w:rsidRDefault="003F545F" w:rsidP="003F545F">
            <w:pPr>
              <w:pStyle w:val="BodyText0"/>
              <w:keepNext/>
              <w:spacing w:line="290" w:lineRule="atLeast"/>
              <w:rPr>
                <w:rFonts w:ascii="Georgia" w:hAnsi="Georgia" w:cs="Arial"/>
                <w:sz w:val="20"/>
              </w:rPr>
            </w:pPr>
          </w:p>
          <w:p w14:paraId="4226C892" w14:textId="77777777" w:rsidR="003F545F" w:rsidRPr="00116A49" w:rsidRDefault="003F545F" w:rsidP="003F545F">
            <w:pPr>
              <w:pStyle w:val="BodyText0"/>
              <w:keepNext/>
              <w:spacing w:line="290" w:lineRule="atLeast"/>
              <w:rPr>
                <w:rFonts w:ascii="Georgia" w:hAnsi="Georgia" w:cs="Arial"/>
                <w:sz w:val="20"/>
              </w:rPr>
            </w:pPr>
          </w:p>
          <w:p w14:paraId="64E967F9" w14:textId="77777777" w:rsidR="003F545F" w:rsidRPr="00116A49" w:rsidRDefault="003F545F" w:rsidP="003F545F">
            <w:pPr>
              <w:pStyle w:val="BodyText0"/>
              <w:keepNext/>
              <w:spacing w:line="290" w:lineRule="atLeast"/>
              <w:rPr>
                <w:rFonts w:ascii="Georgia" w:hAnsi="Georgia" w:cs="Arial"/>
                <w:sz w:val="20"/>
              </w:rPr>
            </w:pPr>
          </w:p>
          <w:p w14:paraId="69469A9D" w14:textId="77777777" w:rsidR="003F545F" w:rsidRPr="00116A49" w:rsidRDefault="003F545F" w:rsidP="003F545F">
            <w:pPr>
              <w:pStyle w:val="BodyText0"/>
              <w:keepNext/>
              <w:spacing w:line="290" w:lineRule="atLeast"/>
              <w:rPr>
                <w:rFonts w:ascii="Georgia" w:hAnsi="Georgia" w:cs="Arial"/>
                <w:sz w:val="20"/>
              </w:rPr>
            </w:pPr>
          </w:p>
          <w:p w14:paraId="54A66D19" w14:textId="77777777" w:rsidR="003F545F" w:rsidRPr="00116A49" w:rsidRDefault="003F545F" w:rsidP="003F545F">
            <w:pPr>
              <w:pStyle w:val="BodyText0"/>
              <w:keepNext/>
              <w:spacing w:line="290" w:lineRule="atLeast"/>
              <w:rPr>
                <w:rFonts w:ascii="Georgia" w:hAnsi="Georgia" w:cs="Arial"/>
                <w:sz w:val="20"/>
              </w:rPr>
            </w:pPr>
          </w:p>
          <w:p w14:paraId="0FB43FC9"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62B998DC" w14:textId="77777777" w:rsidTr="003F545F">
        <w:trPr>
          <w:cantSplit/>
          <w:trHeight w:val="379"/>
        </w:trPr>
        <w:tc>
          <w:tcPr>
            <w:tcW w:w="4140" w:type="dxa"/>
            <w:tcBorders>
              <w:top w:val="single" w:sz="4" w:space="0" w:color="auto"/>
              <w:bottom w:val="single" w:sz="4" w:space="0" w:color="auto"/>
            </w:tcBorders>
          </w:tcPr>
          <w:p w14:paraId="3F2180F2"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035C8ABA" w14:textId="77777777" w:rsidR="003F545F" w:rsidRPr="00116A49" w:rsidRDefault="003F545F" w:rsidP="003F545F">
            <w:pPr>
              <w:pStyle w:val="BodyText0"/>
              <w:keepNext/>
              <w:spacing w:line="290" w:lineRule="atLeast"/>
              <w:rPr>
                <w:rFonts w:ascii="Georgia" w:hAnsi="Georgia" w:cs="Arial"/>
                <w:sz w:val="20"/>
              </w:rPr>
            </w:pPr>
          </w:p>
          <w:p w14:paraId="1042A7A3" w14:textId="77777777" w:rsidR="003F545F" w:rsidRPr="00116A49" w:rsidRDefault="003F545F" w:rsidP="003F545F">
            <w:pPr>
              <w:pStyle w:val="BodyText0"/>
              <w:keepNext/>
              <w:spacing w:line="290" w:lineRule="atLeast"/>
              <w:rPr>
                <w:rFonts w:ascii="Georgia" w:hAnsi="Georgia" w:cs="Arial"/>
                <w:sz w:val="20"/>
              </w:rPr>
            </w:pPr>
          </w:p>
          <w:p w14:paraId="6825D62E"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0E9684DF"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F74108A"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2AB5A71"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412B4AA" w14:textId="77777777" w:rsidTr="003F545F">
        <w:trPr>
          <w:cantSplit/>
          <w:trHeight w:val="212"/>
        </w:trPr>
        <w:tc>
          <w:tcPr>
            <w:tcW w:w="4140" w:type="dxa"/>
          </w:tcPr>
          <w:p w14:paraId="052A1AC6"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B51D22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CF8132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403E26F"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1DFB10C2" w14:textId="77777777" w:rsidTr="003F545F">
        <w:trPr>
          <w:cantSplit/>
          <w:trHeight w:val="212"/>
        </w:trPr>
        <w:tc>
          <w:tcPr>
            <w:tcW w:w="4140" w:type="dxa"/>
          </w:tcPr>
          <w:p w14:paraId="5CA9864B"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E91CF59"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ACC7CF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1E2343E"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71DA5BA0" w14:textId="77777777" w:rsidTr="003F545F">
        <w:trPr>
          <w:cantSplit/>
          <w:trHeight w:val="212"/>
        </w:trPr>
        <w:tc>
          <w:tcPr>
            <w:tcW w:w="4140" w:type="dxa"/>
          </w:tcPr>
          <w:p w14:paraId="43BE9AF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24C1AA7"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CA7242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321C6F3"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60F9F2FF" w14:textId="6E16830E" w:rsidR="003F545F" w:rsidRDefault="003F545F" w:rsidP="003436F0">
      <w:pPr>
        <w:pStyle w:val="PwCNormal"/>
        <w:numPr>
          <w:ilvl w:val="0"/>
          <w:numId w:val="0"/>
        </w:numPr>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436F0" w:rsidRPr="00116A49" w14:paraId="1DBB32EC" w14:textId="77777777" w:rsidTr="00D528AD">
        <w:trPr>
          <w:cantSplit/>
          <w:trHeight w:val="1299"/>
        </w:trPr>
        <w:tc>
          <w:tcPr>
            <w:tcW w:w="4140" w:type="dxa"/>
          </w:tcPr>
          <w:p w14:paraId="74AE86AB" w14:textId="5D739503" w:rsidR="003436F0" w:rsidRDefault="003436F0" w:rsidP="00D528AD">
            <w:pPr>
              <w:pStyle w:val="BodyText0"/>
              <w:keepNext/>
              <w:spacing w:line="290" w:lineRule="atLeast"/>
              <w:jc w:val="left"/>
              <w:rPr>
                <w:rFonts w:ascii="Georgia" w:hAnsi="Georgia" w:cs="Arial"/>
                <w:b/>
                <w:i/>
                <w:sz w:val="20"/>
              </w:rPr>
            </w:pPr>
            <w:r w:rsidRPr="00116A49">
              <w:rPr>
                <w:rFonts w:ascii="Georgia" w:hAnsi="Georgia" w:cs="Arial"/>
                <w:b/>
                <w:sz w:val="20"/>
              </w:rPr>
              <w:lastRenderedPageBreak/>
              <w:t>SIGNED</w:t>
            </w:r>
            <w:r w:rsidRPr="00116A49">
              <w:rPr>
                <w:rFonts w:ascii="Georgia" w:hAnsi="Georgia" w:cs="Arial"/>
                <w:sz w:val="20"/>
              </w:rPr>
              <w:t xml:space="preserve"> by</w:t>
            </w:r>
            <w:r>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Pr>
                <w:rFonts w:ascii="Georgia" w:hAnsi="Georgia" w:cs="Arial"/>
                <w:sz w:val="20"/>
              </w:rPr>
              <w:t xml:space="preserve">ection </w:t>
            </w:r>
            <w:r w:rsidRPr="00116A49">
              <w:rPr>
                <w:rFonts w:ascii="Georgia" w:hAnsi="Georgia" w:cs="Arial"/>
                <w:sz w:val="20"/>
              </w:rPr>
              <w:t xml:space="preserve">127 of the </w:t>
            </w:r>
            <w:r w:rsidRPr="00651540">
              <w:rPr>
                <w:rFonts w:ascii="Georgia" w:hAnsi="Georgia"/>
                <w:i/>
                <w:sz w:val="20"/>
              </w:rPr>
              <w:t>Corporations Act 2001</w:t>
            </w:r>
            <w:r w:rsidRPr="00AD1A9D">
              <w:rPr>
                <w:rFonts w:ascii="Georgia" w:hAnsi="Georgia" w:cs="Arial"/>
                <w:i/>
                <w:sz w:val="20"/>
              </w:rPr>
              <w:t xml:space="preserve"> </w:t>
            </w:r>
            <w:r>
              <w:rPr>
                <w:rFonts w:ascii="Georgia" w:hAnsi="Georgia" w:cs="Arial"/>
                <w:sz w:val="20"/>
              </w:rPr>
              <w:t>(Cth)</w:t>
            </w:r>
            <w:r w:rsidRPr="00116A49">
              <w:rPr>
                <w:rFonts w:ascii="Georgia" w:hAnsi="Georgia" w:cs="Arial"/>
                <w:sz w:val="20"/>
              </w:rPr>
              <w:t>:</w:t>
            </w:r>
          </w:p>
          <w:p w14:paraId="667137D8" w14:textId="77777777" w:rsidR="003436F0" w:rsidRPr="00116A49" w:rsidRDefault="003436F0" w:rsidP="00D528AD">
            <w:pPr>
              <w:pStyle w:val="BodyText0"/>
              <w:keepNext/>
              <w:spacing w:line="290" w:lineRule="atLeast"/>
              <w:rPr>
                <w:rFonts w:ascii="Georgia" w:hAnsi="Georgia" w:cs="Arial"/>
                <w:sz w:val="20"/>
              </w:rPr>
            </w:pPr>
          </w:p>
          <w:p w14:paraId="20783EB3" w14:textId="77777777" w:rsidR="003436F0" w:rsidRPr="00116A49" w:rsidRDefault="003436F0" w:rsidP="00D528AD">
            <w:pPr>
              <w:pStyle w:val="BodyText0"/>
              <w:keepNext/>
              <w:spacing w:line="290" w:lineRule="atLeast"/>
              <w:rPr>
                <w:rFonts w:ascii="Georgia" w:hAnsi="Georgia" w:cs="Arial"/>
                <w:sz w:val="20"/>
              </w:rPr>
            </w:pPr>
          </w:p>
          <w:p w14:paraId="400A1BB7"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5ED60848"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540892F6"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7FADB47"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7A47A404" w14:textId="77777777" w:rsidTr="00D528AD">
        <w:trPr>
          <w:cantSplit/>
          <w:trHeight w:val="379"/>
        </w:trPr>
        <w:tc>
          <w:tcPr>
            <w:tcW w:w="4140" w:type="dxa"/>
            <w:tcBorders>
              <w:top w:val="single" w:sz="4" w:space="0" w:color="auto"/>
              <w:bottom w:val="single" w:sz="4" w:space="0" w:color="auto"/>
            </w:tcBorders>
          </w:tcPr>
          <w:p w14:paraId="319D5270"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w:t>
            </w:r>
          </w:p>
          <w:p w14:paraId="7B707032" w14:textId="77777777" w:rsidR="003436F0" w:rsidRPr="00116A49" w:rsidRDefault="003436F0" w:rsidP="00D528AD">
            <w:pPr>
              <w:pStyle w:val="BodyText0"/>
              <w:keepNext/>
              <w:spacing w:line="290" w:lineRule="atLeast"/>
              <w:rPr>
                <w:rFonts w:ascii="Georgia" w:hAnsi="Georgia" w:cs="Arial"/>
                <w:sz w:val="20"/>
              </w:rPr>
            </w:pPr>
          </w:p>
          <w:p w14:paraId="238D2261" w14:textId="77777777" w:rsidR="003436F0" w:rsidRPr="00116A49" w:rsidRDefault="003436F0" w:rsidP="00D528AD">
            <w:pPr>
              <w:pStyle w:val="BodyText0"/>
              <w:keepNext/>
              <w:spacing w:line="290" w:lineRule="atLeast"/>
              <w:rPr>
                <w:rFonts w:ascii="Georgia" w:hAnsi="Georgia" w:cs="Arial"/>
                <w:sz w:val="20"/>
              </w:rPr>
            </w:pPr>
          </w:p>
          <w:p w14:paraId="786CB296" w14:textId="77777777" w:rsidR="003436F0" w:rsidRPr="00116A49" w:rsidRDefault="003436F0" w:rsidP="00D528AD">
            <w:pPr>
              <w:pStyle w:val="BodyText0"/>
              <w:keepNext/>
              <w:spacing w:line="290" w:lineRule="atLeast"/>
              <w:rPr>
                <w:rFonts w:ascii="Georgia" w:hAnsi="Georgia" w:cs="Arial"/>
                <w:b/>
                <w:sz w:val="20"/>
              </w:rPr>
            </w:pPr>
          </w:p>
        </w:tc>
        <w:tc>
          <w:tcPr>
            <w:tcW w:w="270" w:type="dxa"/>
            <w:vMerge/>
          </w:tcPr>
          <w:p w14:paraId="7D0C0C0A"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236DD08"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1DCA706C"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436F0" w:rsidRPr="00116A49" w14:paraId="66A31F16" w14:textId="77777777" w:rsidTr="00D528AD">
        <w:trPr>
          <w:cantSplit/>
          <w:trHeight w:val="212"/>
        </w:trPr>
        <w:tc>
          <w:tcPr>
            <w:tcW w:w="4140" w:type="dxa"/>
          </w:tcPr>
          <w:p w14:paraId="296C23EB" w14:textId="77777777" w:rsidR="003436F0" w:rsidRPr="00116A49" w:rsidRDefault="003436F0" w:rsidP="00D528AD">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4AAA897"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21287DE"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6BF30F69"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436F0" w:rsidRPr="00116A49" w14:paraId="2F47FE50" w14:textId="77777777" w:rsidTr="00D528AD">
        <w:trPr>
          <w:cantSplit/>
          <w:trHeight w:val="212"/>
        </w:trPr>
        <w:tc>
          <w:tcPr>
            <w:tcW w:w="4140" w:type="dxa"/>
          </w:tcPr>
          <w:p w14:paraId="1AEC773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7CA66C3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792881F"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B7CD6C4"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7C2DEBE4" w14:textId="77777777" w:rsidTr="00D528AD">
        <w:trPr>
          <w:cantSplit/>
          <w:trHeight w:val="212"/>
        </w:trPr>
        <w:tc>
          <w:tcPr>
            <w:tcW w:w="4140" w:type="dxa"/>
          </w:tcPr>
          <w:p w14:paraId="77F4061F"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679BC2E7"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D910AA2"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2051C637"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r>
    </w:tbl>
    <w:p w14:paraId="70AE959C" w14:textId="6691028B" w:rsidR="003436F0" w:rsidRDefault="003436F0" w:rsidP="003436F0">
      <w:pPr>
        <w:pStyle w:val="PwCNormal"/>
        <w:numPr>
          <w:ilvl w:val="0"/>
          <w:numId w:val="0"/>
        </w:numPr>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436F0" w:rsidRPr="00116A49" w14:paraId="6C8345AB" w14:textId="77777777" w:rsidTr="00D528AD">
        <w:trPr>
          <w:cantSplit/>
          <w:trHeight w:val="1299"/>
        </w:trPr>
        <w:tc>
          <w:tcPr>
            <w:tcW w:w="4140" w:type="dxa"/>
          </w:tcPr>
          <w:p w14:paraId="0CC322CB" w14:textId="496425BE" w:rsidR="003436F0" w:rsidRDefault="003436F0" w:rsidP="00D528AD">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Pr>
                <w:rFonts w:ascii="Georgia" w:hAnsi="Georgia" w:cs="Arial"/>
                <w:sz w:val="20"/>
              </w:rPr>
              <w:t xml:space="preserve">ection </w:t>
            </w:r>
            <w:r w:rsidRPr="00116A49">
              <w:rPr>
                <w:rFonts w:ascii="Georgia" w:hAnsi="Georgia" w:cs="Arial"/>
                <w:sz w:val="20"/>
              </w:rPr>
              <w:t xml:space="preserve">127 of the </w:t>
            </w:r>
            <w:r w:rsidRPr="00651540">
              <w:rPr>
                <w:rFonts w:ascii="Georgia" w:hAnsi="Georgia"/>
                <w:i/>
                <w:sz w:val="20"/>
              </w:rPr>
              <w:t>Corporations Act 2001</w:t>
            </w:r>
            <w:r w:rsidRPr="00AD1A9D">
              <w:rPr>
                <w:rFonts w:ascii="Georgia" w:hAnsi="Georgia" w:cs="Arial"/>
                <w:i/>
                <w:sz w:val="20"/>
              </w:rPr>
              <w:t xml:space="preserve"> </w:t>
            </w:r>
            <w:r>
              <w:rPr>
                <w:rFonts w:ascii="Georgia" w:hAnsi="Georgia" w:cs="Arial"/>
                <w:sz w:val="20"/>
              </w:rPr>
              <w:t>(Cth)</w:t>
            </w:r>
            <w:r w:rsidRPr="00116A49">
              <w:rPr>
                <w:rFonts w:ascii="Georgia" w:hAnsi="Georgia" w:cs="Arial"/>
                <w:sz w:val="20"/>
              </w:rPr>
              <w:t>:</w:t>
            </w:r>
          </w:p>
          <w:p w14:paraId="351A8450" w14:textId="77777777" w:rsidR="003436F0" w:rsidRPr="00116A49" w:rsidRDefault="003436F0" w:rsidP="00D528AD">
            <w:pPr>
              <w:pStyle w:val="BodyText0"/>
              <w:keepNext/>
              <w:spacing w:line="290" w:lineRule="atLeast"/>
              <w:rPr>
                <w:rFonts w:ascii="Georgia" w:hAnsi="Georgia" w:cs="Arial"/>
                <w:sz w:val="20"/>
              </w:rPr>
            </w:pPr>
          </w:p>
          <w:p w14:paraId="5552BE3D" w14:textId="77777777" w:rsidR="003436F0" w:rsidRPr="00116A49" w:rsidRDefault="003436F0" w:rsidP="00D528AD">
            <w:pPr>
              <w:pStyle w:val="BodyText0"/>
              <w:keepNext/>
              <w:spacing w:line="290" w:lineRule="atLeast"/>
              <w:rPr>
                <w:rFonts w:ascii="Georgia" w:hAnsi="Georgia" w:cs="Arial"/>
                <w:sz w:val="20"/>
              </w:rPr>
            </w:pPr>
          </w:p>
          <w:p w14:paraId="62590772"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0C7F7FBA"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1253B7D9"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30C0B8EE"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2198F831" w14:textId="77777777" w:rsidTr="00D528AD">
        <w:trPr>
          <w:cantSplit/>
          <w:trHeight w:val="379"/>
        </w:trPr>
        <w:tc>
          <w:tcPr>
            <w:tcW w:w="4140" w:type="dxa"/>
            <w:tcBorders>
              <w:top w:val="single" w:sz="4" w:space="0" w:color="auto"/>
              <w:bottom w:val="single" w:sz="4" w:space="0" w:color="auto"/>
            </w:tcBorders>
          </w:tcPr>
          <w:p w14:paraId="0314AEB4"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w:t>
            </w:r>
          </w:p>
          <w:p w14:paraId="4B7EF35A" w14:textId="77777777" w:rsidR="003436F0" w:rsidRPr="00116A49" w:rsidRDefault="003436F0" w:rsidP="00D528AD">
            <w:pPr>
              <w:pStyle w:val="BodyText0"/>
              <w:keepNext/>
              <w:spacing w:line="290" w:lineRule="atLeast"/>
              <w:rPr>
                <w:rFonts w:ascii="Georgia" w:hAnsi="Georgia" w:cs="Arial"/>
                <w:sz w:val="20"/>
              </w:rPr>
            </w:pPr>
          </w:p>
          <w:p w14:paraId="604A93DF" w14:textId="77777777" w:rsidR="003436F0" w:rsidRPr="00116A49" w:rsidRDefault="003436F0" w:rsidP="00D528AD">
            <w:pPr>
              <w:pStyle w:val="BodyText0"/>
              <w:keepNext/>
              <w:spacing w:line="290" w:lineRule="atLeast"/>
              <w:rPr>
                <w:rFonts w:ascii="Georgia" w:hAnsi="Georgia" w:cs="Arial"/>
                <w:sz w:val="20"/>
              </w:rPr>
            </w:pPr>
          </w:p>
          <w:p w14:paraId="2817AA21" w14:textId="77777777" w:rsidR="003436F0" w:rsidRPr="00116A49" w:rsidRDefault="003436F0" w:rsidP="00D528AD">
            <w:pPr>
              <w:pStyle w:val="BodyText0"/>
              <w:keepNext/>
              <w:spacing w:line="290" w:lineRule="atLeast"/>
              <w:rPr>
                <w:rFonts w:ascii="Georgia" w:hAnsi="Georgia" w:cs="Arial"/>
                <w:b/>
                <w:sz w:val="20"/>
              </w:rPr>
            </w:pPr>
          </w:p>
        </w:tc>
        <w:tc>
          <w:tcPr>
            <w:tcW w:w="270" w:type="dxa"/>
            <w:vMerge/>
          </w:tcPr>
          <w:p w14:paraId="2EE67ED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B9CE98D"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2DB8B232"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436F0" w:rsidRPr="00116A49" w14:paraId="66D54F2F" w14:textId="77777777" w:rsidTr="00D528AD">
        <w:trPr>
          <w:cantSplit/>
          <w:trHeight w:val="212"/>
        </w:trPr>
        <w:tc>
          <w:tcPr>
            <w:tcW w:w="4140" w:type="dxa"/>
          </w:tcPr>
          <w:p w14:paraId="047622FB" w14:textId="77777777" w:rsidR="003436F0" w:rsidRPr="00116A49" w:rsidRDefault="003436F0" w:rsidP="00D528AD">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4328ACFB"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0A810310"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125F232E"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436F0" w:rsidRPr="00116A49" w14:paraId="399D8472" w14:textId="77777777" w:rsidTr="00D528AD">
        <w:trPr>
          <w:cantSplit/>
          <w:trHeight w:val="212"/>
        </w:trPr>
        <w:tc>
          <w:tcPr>
            <w:tcW w:w="4140" w:type="dxa"/>
          </w:tcPr>
          <w:p w14:paraId="204BB61D"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3962990"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02C5478B"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55644E2"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39F405B2" w14:textId="77777777" w:rsidTr="00D528AD">
        <w:trPr>
          <w:cantSplit/>
          <w:trHeight w:val="212"/>
        </w:trPr>
        <w:tc>
          <w:tcPr>
            <w:tcW w:w="4140" w:type="dxa"/>
          </w:tcPr>
          <w:p w14:paraId="6AEEDAEF"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6851F4A3"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2B230E1F"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7AE18D3B"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r>
    </w:tbl>
    <w:p w14:paraId="6FEC13CD"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71DBA2D0" w14:textId="77777777" w:rsidTr="003F545F">
        <w:trPr>
          <w:cantSplit/>
          <w:trHeight w:val="1299"/>
        </w:trPr>
        <w:tc>
          <w:tcPr>
            <w:tcW w:w="4140" w:type="dxa"/>
          </w:tcPr>
          <w:p w14:paraId="4EC08048" w14:textId="467C9961"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proofErr w:type="gramStart"/>
            <w:r w:rsidR="00CE6EC4">
              <w:rPr>
                <w:rFonts w:ascii="Georgia" w:hAnsi="Georgia" w:cs="Arial"/>
                <w:sz w:val="20"/>
                <w:highlight w:val="yellow"/>
              </w:rPr>
              <w:t>{</w:t>
            </w:r>
            <w:r w:rsidRPr="00116A49">
              <w:rPr>
                <w:rFonts w:ascii="Georgia" w:hAnsi="Georgia" w:cs="Arial"/>
                <w:sz w:val="20"/>
                <w:highlight w:val="yellow"/>
              </w:rPr>
              <w:t xml:space="preserve">  </w:t>
            </w:r>
            <w:proofErr w:type="gramEnd"/>
            <w:r w:rsidRPr="00116A49">
              <w:rPr>
                <w:rFonts w:ascii="Georgia" w:hAnsi="Georgia" w:cs="Arial"/>
                <w:sz w:val="20"/>
                <w:highlight w:val="yellow"/>
              </w:rPr>
              <w:t xml:space="preserve">            </w:t>
            </w:r>
            <w:proofErr w:type="gramStart"/>
            <w:r w:rsidRPr="00116A49">
              <w:rPr>
                <w:rFonts w:ascii="Georgia" w:hAnsi="Georgia" w:cs="Arial"/>
                <w:sz w:val="20"/>
                <w:highlight w:val="yellow"/>
              </w:rPr>
              <w:t xml:space="preserve">  </w:t>
            </w:r>
            <w:r w:rsidR="00D13035">
              <w:rPr>
                <w:rFonts w:ascii="Georgia" w:hAnsi="Georgia" w:cs="Arial"/>
                <w:sz w:val="20"/>
                <w:highlight w:val="yellow"/>
              </w:rPr>
              <w:t>}</w:t>
            </w:r>
            <w:proofErr w:type="gramEnd"/>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651540" w:rsidRPr="00651540">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A0617B5" w14:textId="77777777" w:rsidR="003F545F" w:rsidRPr="00116A49" w:rsidRDefault="003F545F" w:rsidP="003F545F">
            <w:pPr>
              <w:pStyle w:val="BodyText0"/>
              <w:keepNext/>
              <w:spacing w:line="290" w:lineRule="atLeast"/>
              <w:rPr>
                <w:rFonts w:ascii="Georgia" w:hAnsi="Georgia" w:cs="Arial"/>
                <w:sz w:val="20"/>
              </w:rPr>
            </w:pPr>
          </w:p>
          <w:p w14:paraId="66C85484" w14:textId="77777777" w:rsidR="003F545F" w:rsidRPr="00116A49" w:rsidRDefault="003F545F" w:rsidP="003F545F">
            <w:pPr>
              <w:pStyle w:val="BodyText0"/>
              <w:keepNext/>
              <w:spacing w:line="290" w:lineRule="atLeast"/>
              <w:rPr>
                <w:rFonts w:ascii="Georgia" w:hAnsi="Georgia" w:cs="Arial"/>
                <w:sz w:val="20"/>
              </w:rPr>
            </w:pPr>
          </w:p>
          <w:p w14:paraId="2E5F3D05"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16B4C654"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029525E"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3C49AF6C"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025D6CEC" w14:textId="77777777" w:rsidTr="003F545F">
        <w:trPr>
          <w:cantSplit/>
          <w:trHeight w:val="379"/>
        </w:trPr>
        <w:tc>
          <w:tcPr>
            <w:tcW w:w="4140" w:type="dxa"/>
            <w:tcBorders>
              <w:top w:val="single" w:sz="4" w:space="0" w:color="auto"/>
              <w:bottom w:val="single" w:sz="4" w:space="0" w:color="auto"/>
            </w:tcBorders>
          </w:tcPr>
          <w:p w14:paraId="12020AF0"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736A58F3" w14:textId="77777777" w:rsidR="003F545F" w:rsidRPr="00116A49" w:rsidRDefault="003F545F" w:rsidP="003F545F">
            <w:pPr>
              <w:pStyle w:val="BodyText0"/>
              <w:keepNext/>
              <w:spacing w:line="290" w:lineRule="atLeast"/>
              <w:rPr>
                <w:rFonts w:ascii="Georgia" w:hAnsi="Georgia" w:cs="Arial"/>
                <w:sz w:val="20"/>
              </w:rPr>
            </w:pPr>
          </w:p>
          <w:p w14:paraId="51E35238" w14:textId="77777777" w:rsidR="003F545F" w:rsidRPr="00116A49" w:rsidRDefault="003F545F" w:rsidP="003F545F">
            <w:pPr>
              <w:pStyle w:val="BodyText0"/>
              <w:keepNext/>
              <w:spacing w:line="290" w:lineRule="atLeast"/>
              <w:rPr>
                <w:rFonts w:ascii="Georgia" w:hAnsi="Georgia" w:cs="Arial"/>
                <w:sz w:val="20"/>
              </w:rPr>
            </w:pPr>
          </w:p>
          <w:p w14:paraId="18D61692"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682CABE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4CC17C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4B94372"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1AC6AB6" w14:textId="77777777" w:rsidTr="003F545F">
        <w:trPr>
          <w:cantSplit/>
          <w:trHeight w:val="212"/>
        </w:trPr>
        <w:tc>
          <w:tcPr>
            <w:tcW w:w="4140" w:type="dxa"/>
          </w:tcPr>
          <w:p w14:paraId="55283AA0"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035E025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88D8C64"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94FB3AA"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03070CC9" w14:textId="77777777" w:rsidTr="003F545F">
        <w:trPr>
          <w:cantSplit/>
          <w:trHeight w:val="212"/>
        </w:trPr>
        <w:tc>
          <w:tcPr>
            <w:tcW w:w="4140" w:type="dxa"/>
          </w:tcPr>
          <w:p w14:paraId="4E867599"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75A523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7F11CEF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93DCDA4"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0EA6A699" w14:textId="77777777" w:rsidTr="003F545F">
        <w:trPr>
          <w:cantSplit/>
          <w:trHeight w:val="212"/>
        </w:trPr>
        <w:tc>
          <w:tcPr>
            <w:tcW w:w="4140" w:type="dxa"/>
          </w:tcPr>
          <w:p w14:paraId="4082265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5C053DE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024D28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FACAE47"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A51F607" w14:textId="77777777" w:rsidR="00086DCC" w:rsidRDefault="00086DCC" w:rsidP="00086DCC">
      <w:pPr>
        <w:pStyle w:val="PwCNormal"/>
      </w:pPr>
    </w:p>
    <w:p w14:paraId="25583819" w14:textId="77777777" w:rsidR="00086DCC" w:rsidRDefault="00086DCC" w:rsidP="00086DCC">
      <w:pPr>
        <w:pStyle w:val="PwCAnnexure"/>
        <w:sectPr w:rsidR="00086DCC" w:rsidSect="00773DF6">
          <w:headerReference w:type="even" r:id="rId26"/>
          <w:headerReference w:type="default" r:id="rId27"/>
          <w:footerReference w:type="even" r:id="rId28"/>
          <w:footerReference w:type="default" r:id="rId29"/>
          <w:headerReference w:type="first" r:id="rId30"/>
          <w:footerReference w:type="first" r:id="rId31"/>
          <w:pgSz w:w="11907" w:h="16840" w:code="9"/>
          <w:pgMar w:top="1418" w:right="851" w:bottom="1418" w:left="1418" w:header="567" w:footer="567" w:gutter="0"/>
          <w:cols w:space="227"/>
          <w:titlePg/>
          <w:docGrid w:linePitch="360"/>
        </w:sectPr>
      </w:pPr>
    </w:p>
    <w:p w14:paraId="446CCA7C" w14:textId="77777777" w:rsidR="003F545F" w:rsidRDefault="003F545F" w:rsidP="00C87359">
      <w:pPr>
        <w:pStyle w:val="PwCAnnexure"/>
      </w:pPr>
      <w:bookmarkStart w:id="195" w:name="_Toc346808043"/>
      <w:bookmarkStart w:id="196" w:name="_Toc76654063"/>
      <w:bookmarkEnd w:id="195"/>
      <w:bookmarkEnd w:id="196"/>
    </w:p>
    <w:p w14:paraId="5E35C042" w14:textId="12889DA0" w:rsidR="00086DCC" w:rsidRDefault="003F545F" w:rsidP="003F545F">
      <w:pPr>
        <w:pStyle w:val="PwCNormal"/>
        <w:numPr>
          <w:ilvl w:val="0"/>
          <w:numId w:val="0"/>
        </w:numPr>
      </w:pPr>
      <w:r>
        <w:t xml:space="preserve">Calculation </w:t>
      </w:r>
      <w:proofErr w:type="gramStart"/>
      <w:r>
        <w:t>Advices</w:t>
      </w:r>
      <w:proofErr w:type="gramEnd"/>
      <w:r>
        <w:t>, Accession</w:t>
      </w:r>
      <w:r w:rsidR="006718D3">
        <w:t xml:space="preserve"> Agreements</w:t>
      </w:r>
      <w:r>
        <w:t xml:space="preserve">, Release </w:t>
      </w:r>
      <w:r w:rsidR="006718D3">
        <w:t xml:space="preserve">Agreements </w:t>
      </w:r>
      <w:r>
        <w:t>or other documents pursuant to clause</w:t>
      </w:r>
      <w:r w:rsidR="00CC5291">
        <w:t xml:space="preserve"> </w:t>
      </w:r>
      <w:r w:rsidR="00CC5291">
        <w:fldChar w:fldCharType="begin"/>
      </w:r>
      <w:r w:rsidR="00CC5291">
        <w:instrText xml:space="preserve"> REF _Ref90866489 \w \h </w:instrText>
      </w:r>
      <w:r w:rsidR="00CC5291">
        <w:fldChar w:fldCharType="separate"/>
      </w:r>
      <w:r w:rsidR="000425B8">
        <w:t>3.5</w:t>
      </w:r>
      <w:r w:rsidR="00CC5291">
        <w:fldChar w:fldCharType="end"/>
      </w:r>
      <w:r w:rsidR="00CC5291">
        <w:t>.</w:t>
      </w:r>
    </w:p>
    <w:p w14:paraId="4F1D9831" w14:textId="77777777" w:rsidR="00086DCC" w:rsidRPr="00EA6231" w:rsidRDefault="00086DCC" w:rsidP="003F545F">
      <w:pPr>
        <w:pStyle w:val="PwCNormal"/>
        <w:numPr>
          <w:ilvl w:val="0"/>
          <w:numId w:val="0"/>
        </w:numPr>
      </w:pPr>
    </w:p>
    <w:sectPr w:rsidR="00086DCC" w:rsidRPr="00EA6231" w:rsidSect="00EA6231">
      <w:headerReference w:type="even" r:id="rId32"/>
      <w:headerReference w:type="default" r:id="rId33"/>
      <w:footerReference w:type="default" r:id="rId34"/>
      <w:headerReference w:type="first" r:id="rId35"/>
      <w:footerReference w:type="first" r:id="rId36"/>
      <w:pgSz w:w="11907" w:h="16840" w:code="9"/>
      <w:pgMar w:top="1418" w:right="851" w:bottom="1418" w:left="1418"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4F313" w14:textId="77777777" w:rsidR="007A0950" w:rsidRDefault="007A0950">
      <w:r>
        <w:separator/>
      </w:r>
    </w:p>
    <w:p w14:paraId="075DE25E" w14:textId="77777777" w:rsidR="007A0950" w:rsidRDefault="007A0950"/>
    <w:p w14:paraId="37C1E80C" w14:textId="77777777" w:rsidR="007A0950" w:rsidRDefault="007A0950"/>
  </w:endnote>
  <w:endnote w:type="continuationSeparator" w:id="0">
    <w:p w14:paraId="20B7CD0D" w14:textId="77777777" w:rsidR="007A0950" w:rsidRDefault="007A0950">
      <w:r>
        <w:continuationSeparator/>
      </w:r>
    </w:p>
    <w:p w14:paraId="464229B0" w14:textId="77777777" w:rsidR="007A0950" w:rsidRDefault="007A0950"/>
    <w:p w14:paraId="73462717" w14:textId="77777777" w:rsidR="007A0950" w:rsidRDefault="007A0950"/>
  </w:endnote>
  <w:endnote w:type="continuationNotice" w:id="1">
    <w:p w14:paraId="469C8C0F" w14:textId="77777777" w:rsidR="007A0950" w:rsidRDefault="007A0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BE5F4" w14:textId="77777777" w:rsidR="006520B1" w:rsidRDefault="006520B1">
    <w:pPr>
      <w:pStyle w:val="Footer"/>
    </w:pPr>
    <w:r>
      <w:rPr>
        <w:noProof/>
        <w:lang w:eastAsia="en-AU"/>
      </w:rPr>
      <w:drawing>
        <wp:anchor distT="0" distB="0" distL="114300" distR="114300" simplePos="0" relativeHeight="251648000" behindDoc="0" locked="0" layoutInCell="1" allowOverlap="1" wp14:anchorId="7C9628A6" wp14:editId="07C751DB">
          <wp:simplePos x="0" y="0"/>
          <wp:positionH relativeFrom="page">
            <wp:posOffset>2451100</wp:posOffset>
          </wp:positionH>
          <wp:positionV relativeFrom="page">
            <wp:posOffset>4424045</wp:posOffset>
          </wp:positionV>
          <wp:extent cx="2656205" cy="1846580"/>
          <wp:effectExtent l="19050" t="0" r="0" b="0"/>
          <wp:wrapNone/>
          <wp:docPr id="26" name="PWCSTAMP 3"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3"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41824" w14:textId="77777777" w:rsidR="006520B1" w:rsidRPr="0038589D" w:rsidRDefault="006520B1" w:rsidP="00086DCC">
    <w:pPr>
      <w:pStyle w:val="Footer"/>
      <w:rPr>
        <w:u w:val="single"/>
      </w:rPr>
    </w:pPr>
    <w:r w:rsidRPr="0038589D">
      <w:rPr>
        <w:u w:val="single"/>
      </w:rPr>
      <w:tab/>
    </w:r>
  </w:p>
  <w:p w14:paraId="50EF5BE2" w14:textId="30904675" w:rsidR="00C4533E" w:rsidRPr="00D528AD" w:rsidRDefault="00C4533E" w:rsidP="00C4533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 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09A4DA80"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713EFDA8" w14:textId="69CE1AA8"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46</w:t>
    </w:r>
    <w:r>
      <w:rPr>
        <w:rStyle w:val="PageNumber"/>
        <w:lang w:eastAsia="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880DF" w14:textId="4C7DE2D8" w:rsidR="006520B1" w:rsidRPr="00355B9D" w:rsidRDefault="006520B1" w:rsidP="00EA1A36">
    <w:pPr>
      <w:pStyle w:val="Address"/>
      <w:rPr>
        <w:b/>
        <w:highlight w:val="yellow"/>
      </w:rPr>
    </w:pPr>
    <w:r>
      <w:rPr>
        <w:b/>
        <w:lang w:val="en-AU" w:eastAsia="en-AU"/>
      </w:rPr>
      <mc:AlternateContent>
        <mc:Choice Requires="wps">
          <w:drawing>
            <wp:anchor distT="0" distB="0" distL="114300" distR="114300" simplePos="0" relativeHeight="251666432" behindDoc="0" locked="1" layoutInCell="1" allowOverlap="1" wp14:anchorId="1DB827BB" wp14:editId="1D13CF94">
              <wp:simplePos x="0" y="0"/>
              <wp:positionH relativeFrom="page">
                <wp:posOffset>1115695</wp:posOffset>
              </wp:positionH>
              <wp:positionV relativeFrom="paragraph">
                <wp:posOffset>-144145</wp:posOffset>
              </wp:positionV>
              <wp:extent cx="5905500" cy="144145"/>
              <wp:effectExtent l="10795" t="8255" r="8255" b="9525"/>
              <wp:wrapNone/>
              <wp:docPr id="2"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05500" cy="144145"/>
                      </a:xfrm>
                      <a:custGeom>
                        <a:avLst/>
                        <a:gdLst>
                          <a:gd name="T0" fmla="*/ 0 w 9301"/>
                          <a:gd name="T1" fmla="*/ 228 h 228"/>
                          <a:gd name="T2" fmla="*/ 0 w 9301"/>
                          <a:gd name="T3" fmla="*/ 0 h 228"/>
                          <a:gd name="T4" fmla="*/ 9301 w 9301"/>
                          <a:gd name="T5" fmla="*/ 0 h 228"/>
                        </a:gdLst>
                        <a:ahLst/>
                        <a:cxnLst>
                          <a:cxn ang="0">
                            <a:pos x="T0" y="T1"/>
                          </a:cxn>
                          <a:cxn ang="0">
                            <a:pos x="T2" y="T3"/>
                          </a:cxn>
                          <a:cxn ang="0">
                            <a:pos x="T4" y="T5"/>
                          </a:cxn>
                        </a:cxnLst>
                        <a:rect l="0" t="0" r="r" b="b"/>
                        <a:pathLst>
                          <a:path w="9301" h="228">
                            <a:moveTo>
                              <a:pt x="0" y="228"/>
                            </a:moveTo>
                            <a:lnTo>
                              <a:pt x="0" y="0"/>
                            </a:lnTo>
                            <a:lnTo>
                              <a:pt x="9301" y="0"/>
                            </a:lnTo>
                          </a:path>
                        </a:pathLst>
                      </a:custGeom>
                      <a:noFill/>
                      <a:ln w="127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ED0F" id="Freeform 1" o:spid="_x0000_s1026" style="position:absolute;margin-left:87.85pt;margin-top:-11.35pt;width:465pt;height:1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0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Zs0QIAAFcGAAAOAAAAZHJzL2Uyb0RvYy54bWysVdtu2zAMfR+wfxD0OGC14yZra9QpimYd&#10;BuwGNPsARZZjY7KoSUqc7OtH0U7itusehuVBpsxj6vBQZK5vdq1mW+V8A6bgk7OUM2UklI1ZF/z7&#10;8v7tJWc+CFMKDUYVfK88v5m/fnXd2VxlUIMulWMYxPi8swWvQ7B5knhZq1b4M7DKoLMC14qAW7dO&#10;Sic6jN7qJEvTd0kHrrQOpPIe3y56J59T/KpSMnytKq8C0wVHboFWR+sqrsn8WuRrJ2zdyIGG+AcW&#10;rWgMHnoMtRBBsI1rnoVqG+nAQxXOJLQJVFUjFeWA2UzSJ9k81MIqygXF8fYok/9/YeWX7YP95iJ1&#10;bz+B/OGZgbtamLW69Rblw6JGkZLO+vwIjhuPn7FV9xlKLKvYBKD8d5VrYzDMjO1I5v1RZrULTOLL&#10;2VU6m6VYDYm+yXQ6mc7oCJEfvpYbHz4ooEhi+8mHvkwlWiRyyYxo8dglBqlajRV7k7CUdezqPCW6&#10;WIgjZjLCZNklqxmuQ+GPoGwEeinQ+SPMH8NMR5DI5QVKsxEsPRFKIu0hR1Ef0pY7M7xDi2FloqBR&#10;Bgs+ahxFQCGXfZ1EjqjofQGMiUbw+aD438GYTgQfykNgJInPgZHDG/K0tRxn2FqrXmErQkyE6KLJ&#10;uoJTjVhd8FiG6Ghhq5ZAkHC6NEOR8LiTX5vnOOphRB18h6elWP1hmMRjGOIjM7zXvUEU0R5fPAP3&#10;jdZ087SJxCfZBd1agXPKmZK4e9BNGXGRvnfr1Z12bCvitKHfIPMjmHU+LISve5zf+wWEXi0HG1PS&#10;ibUS5fvBDqLRvU1pDs0Y+y+OOZ+voNxjLzropxtOYzRqcL8463CyFdz/3AinONMfDY6OK2y5OApp&#10;M51dZLhxY89q7BFGYqiCB45XL5p3oR+fG+uadU3zIeZu4BZnQNXEVqVh0bMaNji9SOth0sbxON4T&#10;6vR/MP8NAAD//wMAUEsDBBQABgAIAAAAIQBBVssS3AAAAAkBAAAPAAAAZHJzL2Rvd25yZXYueG1s&#10;TI/NTsMwEITvSLyDtUjcWjuRSqsQp0L8HLjRlAPc3HhJIux1FLtNeHs2J7jt7I5mvi33s3figmPs&#10;A2nI1goEUhNsT62G9+PLagciJkPWuECo4Qcj7Kvrq9IUNkx0wEudWsEhFAujoUtpKKSMTYfexHUY&#10;kPj2FUZvEsuxlXY0E4d7J3Ol7qQ3PXFDZwZ87LD5rs+eS16bt6l3+USb3XOtMPv8ODwNWt/ezA/3&#10;IBLO6c8MCz6jQ8VMp3AmG4Vjvd1s2aphlec8LI5MLauTBgWyKuX/D6pfAAAA//8DAFBLAQItABQA&#10;BgAIAAAAIQC2gziS/gAAAOEBAAATAAAAAAAAAAAAAAAAAAAAAABbQ29udGVudF9UeXBlc10ueG1s&#10;UEsBAi0AFAAGAAgAAAAhADj9If/WAAAAlAEAAAsAAAAAAAAAAAAAAAAALwEAAF9yZWxzLy5yZWxz&#10;UEsBAi0AFAAGAAgAAAAhAKCx5mzRAgAAVwYAAA4AAAAAAAAAAAAAAAAALgIAAGRycy9lMm9Eb2Mu&#10;eG1sUEsBAi0AFAAGAAgAAAAhAEFWyxLcAAAACQEAAA8AAAAAAAAAAAAAAAAAKwUAAGRycy9kb3du&#10;cmV2LnhtbFBLBQYAAAAABAAEAPMAAAA0BgAAAAA=&#10;" path="m,228l,,9301,e" filled="f" strokeweight="1pt">
              <v:stroke dashstyle="1 1" endcap="round"/>
              <v:path arrowok="t" o:connecttype="custom" o:connectlocs="0,144145;0,0;5905500,0" o:connectangles="0,0,0"/>
              <o:lock v:ext="edit" aspectratio="t"/>
              <w10:wrap anchorx="page"/>
              <w10:anchorlock/>
            </v:shape>
          </w:pict>
        </mc:Fallback>
      </mc:AlternateContent>
    </w:r>
    <w:r w:rsidRPr="00355B9D">
      <w:rPr>
        <w:b/>
        <w:highlight w:val="yellow"/>
      </w:rPr>
      <w:t>PricewaterhouseCoopers, ABN 52 780 433 757</w:t>
    </w:r>
  </w:p>
  <w:p w14:paraId="4E8A665F" w14:textId="77777777" w:rsidR="006520B1" w:rsidRDefault="006520B1" w:rsidP="00CC5291">
    <w:pPr>
      <w:pStyle w:val="Address"/>
    </w:pPr>
    <w:bookmarkStart w:id="2" w:name="Address"/>
    <w:r w:rsidRPr="00CC5291">
      <w:rPr>
        <w:highlight w:val="yellow"/>
      </w:rPr>
      <w:t>One International Towers, Watermans Quay, Barangaroo NSW 2000</w:t>
    </w:r>
  </w:p>
  <w:p w14:paraId="7BD173B6" w14:textId="77777777" w:rsidR="006520B1" w:rsidRPr="008D4FAE" w:rsidRDefault="006520B1" w:rsidP="00EA1A36">
    <w:pPr>
      <w:pStyle w:val="Address"/>
    </w:pPr>
    <w:r w:rsidRPr="00355B9D">
      <w:rPr>
        <w:highlight w:val="yellow"/>
      </w:rPr>
      <w:t>T: +61 2 8266 0000, F: +61 2 8266 9999, www.pwc.com.au/legal</w:t>
    </w:r>
    <w:bookmarkEnd w:id="2"/>
  </w:p>
  <w:p w14:paraId="2D50F472" w14:textId="77777777" w:rsidR="006520B1" w:rsidRPr="008D4FAE" w:rsidRDefault="006520B1" w:rsidP="00A6590A">
    <w:pPr>
      <w:pStyle w:val="Footer"/>
    </w:pPr>
  </w:p>
  <w:p w14:paraId="5D0F678E" w14:textId="6E209CD1" w:rsidR="00C4533E" w:rsidRPr="00D528AD" w:rsidRDefault="00C4533E" w:rsidP="00C4533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3304980A"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482D186D" w14:textId="24166A74" w:rsidR="006520B1" w:rsidRPr="00825182" w:rsidRDefault="006520B1" w:rsidP="00C4533E">
    <w:pPr>
      <w:pStyle w:val="Footer"/>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0CE9" w14:textId="77777777" w:rsidR="006520B1" w:rsidRPr="0038589D" w:rsidRDefault="006520B1" w:rsidP="0038589D">
    <w:pPr>
      <w:pStyle w:val="Footer"/>
      <w:rPr>
        <w:u w:val="single"/>
      </w:rPr>
    </w:pPr>
    <w:r w:rsidRPr="0038589D">
      <w:rPr>
        <w:u w:val="single"/>
      </w:rPr>
      <w:tab/>
    </w:r>
  </w:p>
  <w:p w14:paraId="4C74696E" w14:textId="742CFDC0" w:rsidR="005D191E" w:rsidRPr="00D528AD" w:rsidRDefault="005D191E" w:rsidP="005D191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4AA1C702" w14:textId="340A7DCD" w:rsidR="00C4533E" w:rsidRPr="00825182" w:rsidRDefault="005D191E" w:rsidP="00C4533E">
    <w:pPr>
      <w:pStyle w:val="Footer"/>
      <w:rPr>
        <w:szCs w:val="16"/>
      </w:rPr>
    </w:pPr>
    <w:r w:rsidRPr="00D528AD">
      <w:rPr>
        <w:szCs w:val="16"/>
        <w:highlight w:val="yellow"/>
      </w:rPr>
      <w:t>Doc ID:</w:t>
    </w:r>
    <w:r w:rsidRPr="00825182">
      <w:rPr>
        <w:szCs w:val="16"/>
      </w:rPr>
      <w:t xml:space="preserve"> </w:t>
    </w:r>
  </w:p>
  <w:p w14:paraId="29AB122D" w14:textId="1C4C84A3"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28</w:t>
    </w:r>
    <w:r>
      <w:rPr>
        <w:rStyle w:val="PageNumber"/>
        <w:lang w:eastAsia="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E96EE" w14:textId="77777777" w:rsidR="006520B1" w:rsidRPr="00FC4202" w:rsidRDefault="006520B1" w:rsidP="00A22B9E">
    <w:pPr>
      <w:pStyle w:val="Header"/>
      <w:rPr>
        <w:u w:val="single"/>
      </w:rPr>
    </w:pPr>
    <w:r w:rsidRPr="00FC4202">
      <w:rPr>
        <w:u w:val="single"/>
      </w:rPr>
      <w:tab/>
    </w:r>
  </w:p>
  <w:p w14:paraId="2D50F723" w14:textId="54E0D218" w:rsidR="006520B1" w:rsidRPr="00FC4202" w:rsidRDefault="006520B1" w:rsidP="00A22B9E">
    <w:pPr>
      <w:pStyle w:val="Header"/>
    </w:pPr>
    <w:r w:rsidRPr="00FC4202">
      <w:t>PwC | Ref:</w:t>
    </w:r>
    <w:r w:rsidRPr="00FC4202">
      <w:rPr>
        <w:w w:val="95"/>
      </w:rPr>
      <w:t xml:space="preserve"> </w:t>
    </w:r>
    <w:r w:rsidR="00CE6EC4">
      <w:rPr>
        <w:w w:val="95"/>
        <w:highlight w:val="yellow"/>
      </w:rPr>
      <w:t>{</w:t>
    </w:r>
    <w:r w:rsidRPr="00FC4202">
      <w:rPr>
        <w:noProof/>
        <w:w w:val="95"/>
        <w:highlight w:val="yellow"/>
      </w:rPr>
      <w:t>OUR REF</w:t>
    </w:r>
    <w:r w:rsidR="00CE6EC4">
      <w:rPr>
        <w:noProof/>
        <w:w w:val="95"/>
        <w:highlight w:val="yellow"/>
      </w:rPr>
      <w:t>}</w:t>
    </w:r>
    <w:r w:rsidRPr="00FC4202">
      <w:tab/>
      <w:t>Share Purchase Agreement (Short Form)</w:t>
    </w:r>
  </w:p>
  <w:p w14:paraId="1625C8EB" w14:textId="2E011259" w:rsidR="006520B1" w:rsidRPr="002212E5" w:rsidRDefault="006520B1" w:rsidP="00A22B9E">
    <w:pPr>
      <w:pStyle w:val="Footer"/>
      <w:rPr>
        <w:w w:val="95"/>
        <w:szCs w:val="16"/>
      </w:rPr>
    </w:pPr>
    <w:r w:rsidRPr="00825182">
      <w:rPr>
        <w:noProof/>
        <w:szCs w:val="16"/>
        <w:lang w:eastAsia="en-AU"/>
      </w:rPr>
      <w:drawing>
        <wp:anchor distT="0" distB="0" distL="114300" distR="114300" simplePos="0" relativeHeight="251672576" behindDoc="0" locked="0" layoutInCell="1" allowOverlap="1" wp14:anchorId="7948B2A9" wp14:editId="1C0F2913">
          <wp:simplePos x="0" y="0"/>
          <wp:positionH relativeFrom="page">
            <wp:posOffset>2451100</wp:posOffset>
          </wp:positionH>
          <wp:positionV relativeFrom="page">
            <wp:posOffset>4424045</wp:posOffset>
          </wp:positionV>
          <wp:extent cx="2656205" cy="1846580"/>
          <wp:effectExtent l="19050" t="0" r="0" b="0"/>
          <wp:wrapNone/>
          <wp:docPr id="19" name="PWCSTAMP 4"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4"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r w:rsidRPr="00825182">
      <w:rPr>
        <w:szCs w:val="16"/>
        <w:highlight w:val="green"/>
      </w:rPr>
      <w:t xml:space="preserve"> </w:t>
    </w:r>
    <w:r w:rsidR="00CE6EC4">
      <w:rPr>
        <w:szCs w:val="16"/>
        <w:highlight w:val="green"/>
      </w:rPr>
      <w:t>{</w:t>
    </w:r>
    <w:r>
      <w:rPr>
        <w:szCs w:val="16"/>
        <w:highlight w:val="green"/>
      </w:rPr>
      <w:t>insert DMS reference when document saved</w:t>
    </w:r>
    <w:r w:rsidR="00CE6EC4">
      <w:rPr>
        <w:szCs w:val="16"/>
        <w:highlight w:val="green"/>
      </w:rPr>
      <w:t>}</w:t>
    </w: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ii</w:t>
    </w:r>
    <w:r>
      <w:rPr>
        <w:rStyle w:val="PageNumber"/>
        <w:lang w:eastAsia="zh-CN"/>
      </w:rPr>
      <w:fldChar w:fldCharType="end"/>
    </w:r>
    <w:r>
      <w:rPr>
        <w:noProof/>
        <w:lang w:eastAsia="en-AU"/>
      </w:rPr>
      <w:drawing>
        <wp:anchor distT="0" distB="0" distL="114300" distR="114300" simplePos="0" relativeHeight="251660288" behindDoc="0" locked="0" layoutInCell="1" allowOverlap="1" wp14:anchorId="5A0DFD47" wp14:editId="096FB232">
          <wp:simplePos x="0" y="0"/>
          <wp:positionH relativeFrom="page">
            <wp:posOffset>2451100</wp:posOffset>
          </wp:positionH>
          <wp:positionV relativeFrom="page">
            <wp:posOffset>4424045</wp:posOffset>
          </wp:positionV>
          <wp:extent cx="2656205" cy="1846580"/>
          <wp:effectExtent l="19050" t="0" r="0" b="0"/>
          <wp:wrapNone/>
          <wp:docPr id="20" name="PWCSTAMP 2"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2"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C6FB7" w14:textId="77777777" w:rsidR="006520B1" w:rsidRPr="00FC4202" w:rsidRDefault="006520B1" w:rsidP="007561F8">
    <w:pPr>
      <w:pStyle w:val="Header"/>
      <w:rPr>
        <w:u w:val="single"/>
      </w:rPr>
    </w:pPr>
    <w:r w:rsidRPr="00FC4202">
      <w:rPr>
        <w:u w:val="single"/>
      </w:rPr>
      <w:tab/>
    </w:r>
  </w:p>
  <w:p w14:paraId="4E921346" w14:textId="7676C5C7" w:rsidR="00C4533E" w:rsidRPr="00D528AD" w:rsidRDefault="00C4533E" w:rsidP="00C4533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 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54FA3580"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2306AB01" w14:textId="047E01D8"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29</w:t>
    </w:r>
    <w:r>
      <w:rPr>
        <w:rStyle w:val="PageNumber"/>
        <w:lang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9FE2" w14:textId="77777777" w:rsidR="006520B1" w:rsidRDefault="006520B1" w:rsidP="0012484D">
    <w:pPr>
      <w:pStyle w:val="Footer"/>
    </w:pPr>
    <w:r>
      <w:fldChar w:fldCharType="begin"/>
    </w:r>
    <w:r>
      <w:instrText xml:space="preserve"> STYLEREF "Cover Title" </w:instrText>
    </w:r>
    <w:r>
      <w:fldChar w:fldCharType="separate"/>
    </w:r>
    <w:r>
      <w:rPr>
        <w:b/>
        <w:bCs/>
        <w:noProof/>
        <w:lang w:val="en-US"/>
      </w:rPr>
      <w:t>Error! Use the Home tab to apply Cover Title to the text that you want to appear here.</w:t>
    </w:r>
    <w:r>
      <w:fldChar w:fldCharType="end"/>
    </w:r>
  </w:p>
  <w:p w14:paraId="45F05C38" w14:textId="77777777" w:rsidR="006520B1" w:rsidRPr="007433C8" w:rsidRDefault="006520B1" w:rsidP="0012484D">
    <w:pPr>
      <w:pStyle w:val="Footer"/>
    </w:pPr>
    <w:r>
      <w:t>PwC</w:t>
    </w:r>
    <w:r>
      <w:tab/>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269ED" w14:textId="77777777" w:rsidR="006520B1" w:rsidRPr="0038589D" w:rsidRDefault="006520B1" w:rsidP="00BB32D1">
    <w:pPr>
      <w:pStyle w:val="Footer"/>
      <w:rPr>
        <w:u w:val="single"/>
      </w:rPr>
    </w:pPr>
    <w:r w:rsidRPr="0038589D">
      <w:rPr>
        <w:u w:val="single"/>
      </w:rPr>
      <w:tab/>
    </w:r>
  </w:p>
  <w:p w14:paraId="412B913F" w14:textId="6BCF9C03" w:rsidR="00C4533E" w:rsidRPr="00D528AD" w:rsidRDefault="00C4533E" w:rsidP="00C4533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 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3F6FE226"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6C56772C" w14:textId="3AAC1FCA" w:rsidR="006520B1" w:rsidRPr="002C0794" w:rsidRDefault="006520B1" w:rsidP="00BB32D1">
    <w:pPr>
      <w:pStyle w:val="Footer"/>
      <w:rPr>
        <w:w w:val="95"/>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45</w:t>
    </w:r>
    <w:r>
      <w:rPr>
        <w:rStyle w:val="PageNumber"/>
        <w:lang w:eastAsia="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96F42" w14:textId="77777777" w:rsidR="006520B1" w:rsidRPr="0038589D" w:rsidRDefault="006520B1" w:rsidP="00BB32D1">
    <w:pPr>
      <w:pStyle w:val="Footer"/>
      <w:rPr>
        <w:u w:val="single"/>
      </w:rPr>
    </w:pPr>
    <w:r w:rsidRPr="0038589D">
      <w:rPr>
        <w:u w:val="single"/>
      </w:rPr>
      <w:tab/>
    </w:r>
  </w:p>
  <w:p w14:paraId="4BE4DC7F" w14:textId="2A58DBF3" w:rsidR="00C4533E" w:rsidRPr="00D528AD" w:rsidRDefault="00C4533E" w:rsidP="00C4533E">
    <w:pPr>
      <w:pStyle w:val="Footer"/>
      <w:rPr>
        <w:szCs w:val="16"/>
        <w:highlight w:val="yellow"/>
      </w:rPr>
    </w:pPr>
    <w:r w:rsidRPr="00D528AD">
      <w:rPr>
        <w:szCs w:val="16"/>
        <w:highlight w:val="yellow"/>
      </w:rPr>
      <w:t xml:space="preserve">Ref: </w:t>
    </w:r>
    <w:r w:rsidR="00CE6EC4">
      <w:rPr>
        <w:w w:val="95"/>
        <w:highlight w:val="yellow"/>
      </w:rPr>
      <w:t>{</w:t>
    </w:r>
    <w:r w:rsidRPr="00D528AD">
      <w:rPr>
        <w:w w:val="95"/>
        <w:highlight w:val="yellow"/>
      </w:rPr>
      <w:t>MATTER NO.</w:t>
    </w:r>
    <w:r w:rsidR="00CE6EC4">
      <w:rPr>
        <w:highlight w:val="yellow"/>
      </w:rPr>
      <w:t>}</w:t>
    </w:r>
    <w:r w:rsidRPr="00D528AD">
      <w:rPr>
        <w:szCs w:val="16"/>
        <w:highlight w:val="yellow"/>
      </w:rPr>
      <w:t xml:space="preserve"> </w:t>
    </w:r>
    <w:r w:rsidR="00CE6EC4">
      <w:rPr>
        <w:szCs w:val="16"/>
        <w:highlight w:val="yellow"/>
      </w:rPr>
      <w:t>{</w:t>
    </w:r>
    <w:proofErr w:type="gramStart"/>
    <w:r w:rsidRPr="00D528AD">
      <w:rPr>
        <w:szCs w:val="16"/>
        <w:highlight w:val="yellow"/>
      </w:rPr>
      <w:t>PARTNER:LAWYER</w:t>
    </w:r>
    <w:proofErr w:type="gramEnd"/>
    <w:r w:rsidRPr="00D528AD">
      <w:rPr>
        <w:szCs w:val="16"/>
        <w:highlight w:val="yellow"/>
      </w:rPr>
      <w:t xml:space="preserve"> INITIALS</w:t>
    </w:r>
    <w:r w:rsidR="00CE6EC4">
      <w:rPr>
        <w:szCs w:val="16"/>
        <w:highlight w:val="yellow"/>
      </w:rPr>
      <w:t>}</w:t>
    </w:r>
  </w:p>
  <w:p w14:paraId="25EBD399"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03AE0A27" w14:textId="550A6D06" w:rsidR="006520B1" w:rsidRPr="002C0794" w:rsidRDefault="006520B1" w:rsidP="00BB32D1">
    <w:pPr>
      <w:pStyle w:val="Footer"/>
      <w:rPr>
        <w:w w:val="95"/>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43</w:t>
    </w:r>
    <w:r>
      <w:rPr>
        <w:rStyle w:val="PageNumber"/>
        <w:lang w:eastAsia="zh-C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AEFB" w14:textId="77777777" w:rsidR="006520B1" w:rsidRPr="0038589D" w:rsidRDefault="006520B1" w:rsidP="00086DCC">
    <w:pPr>
      <w:pStyle w:val="Footer"/>
      <w:rPr>
        <w:u w:val="single"/>
      </w:rPr>
    </w:pPr>
    <w:r w:rsidRPr="0038589D">
      <w:rPr>
        <w:u w:val="single"/>
      </w:rPr>
      <w:tab/>
    </w:r>
  </w:p>
  <w:p w14:paraId="2777CF57" w14:textId="05C7CE05" w:rsidR="006520B1" w:rsidRPr="00EA6231" w:rsidRDefault="006520B1" w:rsidP="00086DCC">
    <w:pPr>
      <w:pStyle w:val="Footer"/>
    </w:pPr>
    <w:r w:rsidRPr="00EA6231">
      <w:t>PwC | Ref:</w:t>
    </w:r>
    <w:r w:rsidRPr="00EA6231">
      <w:rPr>
        <w:w w:val="95"/>
      </w:rPr>
      <w:t xml:space="preserve"> </w:t>
    </w:r>
    <w:r w:rsidR="00CE6EC4">
      <w:rPr>
        <w:w w:val="95"/>
      </w:rPr>
      <w:t>{</w:t>
    </w:r>
    <w:r w:rsidRPr="003F49F3">
      <w:rPr>
        <w:w w:val="95"/>
      </w:rPr>
      <w:t>MATTER NO.</w:t>
    </w:r>
    <w:r w:rsidR="00CE6EC4">
      <w:t>}</w:t>
    </w:r>
  </w:p>
  <w:p w14:paraId="3A5A15B2" w14:textId="2E3CE5D3" w:rsidR="006520B1" w:rsidRPr="002212E5" w:rsidRDefault="006520B1" w:rsidP="00086DCC">
    <w:pPr>
      <w:pStyle w:val="Footer"/>
      <w:rPr>
        <w:w w:val="95"/>
        <w:szCs w:val="16"/>
      </w:rPr>
    </w:pPr>
    <w:r w:rsidRPr="00EA6231">
      <w:rPr>
        <w:noProof/>
        <w:szCs w:val="16"/>
        <w:lang w:eastAsia="en-AU"/>
      </w:rPr>
      <w:drawing>
        <wp:anchor distT="0" distB="0" distL="114300" distR="114300" simplePos="0" relativeHeight="251648512" behindDoc="0" locked="0" layoutInCell="1" allowOverlap="1" wp14:anchorId="33FB94FE" wp14:editId="29F3CF98">
          <wp:simplePos x="0" y="0"/>
          <wp:positionH relativeFrom="page">
            <wp:posOffset>2451100</wp:posOffset>
          </wp:positionH>
          <wp:positionV relativeFrom="page">
            <wp:posOffset>4424045</wp:posOffset>
          </wp:positionV>
          <wp:extent cx="2656205" cy="1846580"/>
          <wp:effectExtent l="19050" t="0" r="0" b="0"/>
          <wp:wrapNone/>
          <wp:docPr id="5" name="PWCSTAMP 4"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4"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r w:rsidRPr="00EA6231">
      <w:rPr>
        <w:szCs w:val="16"/>
      </w:rPr>
      <w:t xml:space="preserve"> </w:t>
    </w:r>
    <w:r w:rsidR="00CE6EC4">
      <w:rPr>
        <w:szCs w:val="16"/>
      </w:rPr>
      <w:t>{</w:t>
    </w:r>
    <w:r w:rsidRPr="00EA6231">
      <w:rPr>
        <w:szCs w:val="16"/>
      </w:rPr>
      <w:t>insert DMS reference when document saved</w:t>
    </w:r>
    <w:r w:rsidR="00CE6EC4">
      <w:rPr>
        <w:szCs w:val="16"/>
      </w:rPr>
      <w:t>}</w:t>
    </w:r>
    <w:r w:rsidRPr="00EA6231">
      <w:rPr>
        <w:sz w:val="12"/>
        <w:szCs w:val="12"/>
      </w:rPr>
      <w:tab/>
    </w:r>
    <w:r w:rsidRPr="00EA6231">
      <w:rPr>
        <w:rStyle w:val="PageNumber"/>
        <w:lang w:eastAsia="zh-CN"/>
      </w:rPr>
      <w:fldChar w:fldCharType="begin"/>
    </w:r>
    <w:r w:rsidRPr="00EA6231">
      <w:rPr>
        <w:rStyle w:val="PageNumber"/>
        <w:lang w:eastAsia="zh-CN"/>
      </w:rPr>
      <w:instrText xml:space="preserve"> PAGE </w:instrText>
    </w:r>
    <w:r w:rsidRPr="00EA6231">
      <w:rPr>
        <w:rStyle w:val="PageNumber"/>
        <w:lang w:eastAsia="zh-CN"/>
      </w:rPr>
      <w:fldChar w:fldCharType="separate"/>
    </w:r>
    <w:r>
      <w:rPr>
        <w:rStyle w:val="PageNumber"/>
        <w:noProof/>
        <w:lang w:eastAsia="zh-CN"/>
      </w:rPr>
      <w:t>41</w:t>
    </w:r>
    <w:r w:rsidRPr="00EA6231">
      <w:rPr>
        <w:rStyle w:val="PageNumber"/>
        <w:lang w:eastAsia="zh-CN"/>
      </w:rPr>
      <w:fldChar w:fldCharType="end"/>
    </w:r>
    <w:r w:rsidRPr="00EA6231">
      <w:rPr>
        <w:noProof/>
        <w:lang w:eastAsia="en-AU"/>
      </w:rPr>
      <w:drawing>
        <wp:anchor distT="0" distB="0" distL="114300" distR="114300" simplePos="0" relativeHeight="251647488" behindDoc="0" locked="0" layoutInCell="1" allowOverlap="1" wp14:anchorId="042B7F4E" wp14:editId="199FFE84">
          <wp:simplePos x="0" y="0"/>
          <wp:positionH relativeFrom="page">
            <wp:posOffset>2451100</wp:posOffset>
          </wp:positionH>
          <wp:positionV relativeFrom="page">
            <wp:posOffset>4424045</wp:posOffset>
          </wp:positionV>
          <wp:extent cx="2656205" cy="1846580"/>
          <wp:effectExtent l="19050" t="0" r="0" b="0"/>
          <wp:wrapNone/>
          <wp:docPr id="6" name="PWCSTAMP 2"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2"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33651" w14:textId="77777777" w:rsidR="007A0950" w:rsidRDefault="007A0950">
      <w:r>
        <w:separator/>
      </w:r>
    </w:p>
  </w:footnote>
  <w:footnote w:type="continuationSeparator" w:id="0">
    <w:p w14:paraId="1FFDF646" w14:textId="77777777" w:rsidR="007A0950" w:rsidRDefault="007A0950">
      <w:r>
        <w:continuationSeparator/>
      </w:r>
    </w:p>
  </w:footnote>
  <w:footnote w:type="continuationNotice" w:id="1">
    <w:p w14:paraId="0FE79099" w14:textId="77777777" w:rsidR="007A0950" w:rsidRPr="002323EC" w:rsidRDefault="007A0950" w:rsidP="002323EC">
      <w:pPr>
        <w:pStyle w:val="Footer"/>
        <w:rPr>
          <w:sz w:val="2"/>
          <w:szCs w:val="2"/>
        </w:rPr>
      </w:pPr>
    </w:p>
  </w:footnote>
  <w:footnote w:id="2">
    <w:p w14:paraId="3DACFA59" w14:textId="58966067" w:rsidR="006520B1" w:rsidRDefault="006520B1">
      <w:pPr>
        <w:pStyle w:val="FootnoteText"/>
      </w:pPr>
      <w:r>
        <w:rPr>
          <w:rStyle w:val="FootnoteReference"/>
        </w:rPr>
        <w:footnoteRef/>
      </w:r>
      <w:r>
        <w:t xml:space="preserve"> This section sets out the circumstances in which the Commissioner may </w:t>
      </w:r>
      <w:r w:rsidRPr="00DA6CBB">
        <w:t>amend an assessment</w:t>
      </w:r>
      <w:r>
        <w:t xml:space="preserve">.  The period depends on certain factors but generally for most medium to large companies, </w:t>
      </w:r>
      <w:r w:rsidRPr="00DA6CBB">
        <w:t xml:space="preserve">the Commissioner may amend an assessment within 4 years after the day on which </w:t>
      </w:r>
      <w:r>
        <w:t xml:space="preserve">the Commissioner </w:t>
      </w:r>
      <w:r w:rsidRPr="00DA6CBB">
        <w:t xml:space="preserve">gives notice of the assessment to the taxpayer. The Commissioner may </w:t>
      </w:r>
      <w:r>
        <w:t xml:space="preserve">also </w:t>
      </w:r>
      <w:r w:rsidRPr="00DA6CBB">
        <w:t xml:space="preserve">amend an assessment at any time if </w:t>
      </w:r>
      <w:r>
        <w:t xml:space="preserve">the Commissioner </w:t>
      </w:r>
      <w:r w:rsidRPr="00DA6CBB">
        <w:t xml:space="preserve">is of the opinion </w:t>
      </w:r>
      <w:r>
        <w:t>there has been fraud or evasion; to give effect to a decision on a review or appeal; as a result of an objection made by the taxpayer; or pending a review or appeal.</w:t>
      </w:r>
    </w:p>
  </w:footnote>
  <w:footnote w:id="3">
    <w:p w14:paraId="6EF9A91D" w14:textId="50DDF9F6" w:rsidR="006520B1" w:rsidRDefault="006520B1">
      <w:pPr>
        <w:pStyle w:val="FootnoteText"/>
      </w:pPr>
      <w:r>
        <w:rPr>
          <w:rStyle w:val="FootnoteReference"/>
        </w:rPr>
        <w:footnoteRef/>
      </w:r>
      <w:r>
        <w:t xml:space="preserve"> This section defines what a consolidated group is or when groups can be classified as a consolidated group.</w:t>
      </w:r>
    </w:p>
  </w:footnote>
  <w:footnote w:id="4">
    <w:p w14:paraId="797AA075" w14:textId="0B0E9B5D" w:rsidR="006520B1" w:rsidRDefault="006520B1">
      <w:pPr>
        <w:pStyle w:val="FootnoteText"/>
      </w:pPr>
      <w:r>
        <w:rPr>
          <w:rStyle w:val="FootnoteReference"/>
        </w:rPr>
        <w:footnoteRef/>
      </w:r>
      <w:r>
        <w:t xml:space="preserve"> This section provides that a consolidated group comes into existence on the day specified by the company in accordance to section 703-50. It continues to exist until the head company ceases to be a head company or becomes a member of a MEC Group. A consolidated group consists of the head company and all of the subsidiary members of the group.  A MEC Group refers to a multiple-entry consolidated group which is where a foreign company has multiple entry points into Australia.</w:t>
      </w:r>
    </w:p>
  </w:footnote>
  <w:footnote w:id="5">
    <w:p w14:paraId="293BC5C1" w14:textId="042F52DA" w:rsidR="006520B1" w:rsidRDefault="006520B1">
      <w:pPr>
        <w:pStyle w:val="FootnoteText"/>
      </w:pPr>
      <w:r>
        <w:rPr>
          <w:rStyle w:val="FootnoteReference"/>
        </w:rPr>
        <w:footnoteRef/>
      </w:r>
      <w:r>
        <w:t xml:space="preserve"> This section provides that th</w:t>
      </w:r>
      <w:r w:rsidRPr="009477C3">
        <w:t>e a</w:t>
      </w:r>
      <w:r>
        <w:t>ppointment of a company as the</w:t>
      </w:r>
      <w:r w:rsidRPr="009477C3">
        <w:t xml:space="preserve"> </w:t>
      </w:r>
      <w:r>
        <w:t xml:space="preserve">provisional head company of a </w:t>
      </w:r>
      <w:r w:rsidRPr="009477C3">
        <w:t xml:space="preserve">MEC </w:t>
      </w:r>
      <w:r>
        <w:t>Group remains in force until a</w:t>
      </w:r>
      <w:r w:rsidRPr="009477C3">
        <w:t xml:space="preserve"> cessation event happens to the company.</w:t>
      </w:r>
    </w:p>
  </w:footnote>
  <w:footnote w:id="6">
    <w:p w14:paraId="0BEB23A8" w14:textId="7C3D7BFE" w:rsidR="006520B1" w:rsidRDefault="006520B1">
      <w:pPr>
        <w:pStyle w:val="FootnoteText"/>
      </w:pPr>
      <w:r>
        <w:rPr>
          <w:rStyle w:val="FootnoteReference"/>
        </w:rPr>
        <w:footnoteRef/>
      </w:r>
      <w:r>
        <w:t xml:space="preserve"> This section deals with liability to pay diverted profits tax.  </w:t>
      </w:r>
      <w:r w:rsidRPr="00C67112">
        <w:t xml:space="preserve">The DPT </w:t>
      </w:r>
      <w:r>
        <w:t>B</w:t>
      </w:r>
      <w:r w:rsidRPr="00C67112">
        <w:t xml:space="preserve">ase </w:t>
      </w:r>
      <w:r>
        <w:t>Amount for a DPT tax benefit is the amount of the DPT tax benefit mentioned in the scenarios in section 177C; and otherwise is the amount of</w:t>
      </w:r>
      <w:r w:rsidRPr="00C67112">
        <w:t xml:space="preserve"> the DPT tax benefit divided by the standard corporate tax rate</w:t>
      </w:r>
      <w:r>
        <w:t>.</w:t>
      </w:r>
    </w:p>
  </w:footnote>
  <w:footnote w:id="7">
    <w:p w14:paraId="2583563B" w14:textId="5F6A3CE1" w:rsidR="006520B1" w:rsidRDefault="006520B1">
      <w:pPr>
        <w:pStyle w:val="FootnoteText"/>
      </w:pPr>
      <w:r>
        <w:rPr>
          <w:rStyle w:val="FootnoteReference"/>
        </w:rPr>
        <w:footnoteRef/>
      </w:r>
      <w:r>
        <w:t xml:space="preserve"> Item 115 refers to liability for diverted profits tax.  The division in which this section is found deals with the liability of the head company and the contributing members.  </w:t>
      </w:r>
      <w:r w:rsidRPr="00077B83">
        <w:t>The tax is due and payable at the end of 21 days after the Commissioner gives the relevant taxpayer notice of the assessment of the amount of the tax for the year of income</w:t>
      </w:r>
      <w:r>
        <w:t>.</w:t>
      </w:r>
    </w:p>
  </w:footnote>
  <w:footnote w:id="8">
    <w:p w14:paraId="651AF912" w14:textId="18594D7C" w:rsidR="006520B1" w:rsidRDefault="006520B1">
      <w:pPr>
        <w:pStyle w:val="FootnoteText"/>
      </w:pPr>
      <w:r>
        <w:rPr>
          <w:rStyle w:val="FootnoteReference"/>
        </w:rPr>
        <w:footnoteRef/>
      </w:r>
      <w:r>
        <w:t xml:space="preserve"> This section identifies the situation when a DPT Tax Benefit applies (e.g. scheme for a purpose including obtaining a tax benefit etc).</w:t>
      </w:r>
    </w:p>
  </w:footnote>
  <w:footnote w:id="9">
    <w:p w14:paraId="09387A02" w14:textId="383610D4" w:rsidR="006520B1" w:rsidRDefault="006520B1">
      <w:pPr>
        <w:pStyle w:val="FootnoteText"/>
      </w:pPr>
      <w:r>
        <w:rPr>
          <w:rStyle w:val="FootnoteReference"/>
        </w:rPr>
        <w:footnoteRef/>
      </w:r>
      <w:r>
        <w:t xml:space="preserve"> </w:t>
      </w:r>
      <w:r w:rsidRPr="001D5083">
        <w:t>Under this section instalment income is defined as</w:t>
      </w:r>
      <w:r>
        <w:t>:</w:t>
      </w:r>
      <w:r w:rsidRPr="001D5083">
        <w:t xml:space="preserve"> “</w:t>
      </w:r>
      <w:r w:rsidRPr="00093B37">
        <w:rPr>
          <w:i/>
          <w:color w:val="000000"/>
          <w:shd w:val="clear" w:color="auto" w:fill="FFFFFF"/>
        </w:rPr>
        <w:t>has the meaning given by sections 45</w:t>
      </w:r>
      <w:r w:rsidRPr="00093B37">
        <w:rPr>
          <w:i/>
          <w:color w:val="000000"/>
          <w:shd w:val="clear" w:color="auto" w:fill="FFFFFF"/>
        </w:rPr>
        <w:noBreakHyphen/>
        <w:t>120, 45</w:t>
      </w:r>
      <w:r w:rsidRPr="00093B37">
        <w:rPr>
          <w:i/>
          <w:color w:val="000000"/>
          <w:shd w:val="clear" w:color="auto" w:fill="FFFFFF"/>
        </w:rPr>
        <w:noBreakHyphen/>
        <w:t>260, 45</w:t>
      </w:r>
      <w:r w:rsidRPr="00093B37">
        <w:rPr>
          <w:i/>
          <w:color w:val="000000"/>
          <w:shd w:val="clear" w:color="auto" w:fill="FFFFFF"/>
        </w:rPr>
        <w:noBreakHyphen/>
        <w:t>280, 45</w:t>
      </w:r>
      <w:r w:rsidRPr="00093B37">
        <w:rPr>
          <w:i/>
          <w:color w:val="000000"/>
          <w:shd w:val="clear" w:color="auto" w:fill="FFFFFF"/>
        </w:rPr>
        <w:noBreakHyphen/>
        <w:t>285, 45</w:t>
      </w:r>
      <w:r w:rsidRPr="00093B37">
        <w:rPr>
          <w:i/>
          <w:color w:val="000000"/>
          <w:shd w:val="clear" w:color="auto" w:fill="FFFFFF"/>
        </w:rPr>
        <w:noBreakHyphen/>
        <w:t>286 and 45</w:t>
      </w:r>
      <w:r w:rsidRPr="00093B37">
        <w:rPr>
          <w:i/>
          <w:color w:val="000000"/>
          <w:shd w:val="clear" w:color="auto" w:fill="FFFFFF"/>
        </w:rPr>
        <w:noBreakHyphen/>
        <w:t>465 in Schedule 1 to the </w:t>
      </w:r>
      <w:r w:rsidRPr="00093B37">
        <w:rPr>
          <w:i/>
          <w:iCs/>
          <w:color w:val="000000"/>
          <w:shd w:val="clear" w:color="auto" w:fill="FFFFFF"/>
        </w:rPr>
        <w:t>Taxation Administration Act 1953</w:t>
      </w:r>
      <w:r>
        <w:t>”</w:t>
      </w:r>
      <w:r w:rsidRPr="001D5083">
        <w:t>.  Under section 45-120 of the Taxation Administration Act 1953, the general rule is that your instalment income for a period includes your ordinary income derived during that period, but only to the extent that it is assessable income of the income year that is or includes that period.</w:t>
      </w:r>
    </w:p>
  </w:footnote>
  <w:footnote w:id="10">
    <w:p w14:paraId="6F008AE9" w14:textId="3E5D0B07" w:rsidR="006520B1" w:rsidRDefault="006520B1">
      <w:pPr>
        <w:pStyle w:val="FootnoteText"/>
      </w:pPr>
      <w:r>
        <w:rPr>
          <w:rStyle w:val="FootnoteReference"/>
        </w:rPr>
        <w:footnoteRef/>
      </w:r>
      <w:r>
        <w:t xml:space="preserve"> Division 721 deals with liability for payment of tax where the head company fails to pay on time.  Section 721-10(2) sets out a table which lists the tax-related liabilities of the head company and the periods to which they relate.</w:t>
      </w:r>
    </w:p>
  </w:footnote>
  <w:footnote w:id="11">
    <w:p w14:paraId="6DB0FF34" w14:textId="3D9A2E84" w:rsidR="006520B1" w:rsidRDefault="006520B1">
      <w:pPr>
        <w:pStyle w:val="FootnoteText"/>
      </w:pPr>
      <w:r>
        <w:rPr>
          <w:rStyle w:val="FootnoteReference"/>
        </w:rPr>
        <w:footnoteRef/>
      </w:r>
      <w:r>
        <w:t xml:space="preserve"> Item 3 in the table refers to “</w:t>
      </w:r>
      <w:r w:rsidRPr="00093B37">
        <w:rPr>
          <w:i/>
        </w:rPr>
        <w:t>section 5-5 of the Income Tax Assessment Act 1997 (income tax, and other amounts treated in the same way as income tax under that section)</w:t>
      </w:r>
      <w:r>
        <w:t>”.</w:t>
      </w:r>
    </w:p>
  </w:footnote>
  <w:footnote w:id="12">
    <w:p w14:paraId="786059A2" w14:textId="0F046754" w:rsidR="006520B1" w:rsidRDefault="006520B1">
      <w:pPr>
        <w:pStyle w:val="FootnoteText"/>
      </w:pPr>
      <w:r>
        <w:rPr>
          <w:rStyle w:val="FootnoteReference"/>
        </w:rPr>
        <w:footnoteRef/>
      </w:r>
      <w:r>
        <w:t xml:space="preserve"> This section outlines all the methods in which a MEC Group can come into existence.</w:t>
      </w:r>
    </w:p>
  </w:footnote>
  <w:footnote w:id="13">
    <w:p w14:paraId="16B2B1B7" w14:textId="525D62EA" w:rsidR="006520B1" w:rsidRDefault="006520B1">
      <w:pPr>
        <w:pStyle w:val="FootnoteText"/>
      </w:pPr>
      <w:r>
        <w:rPr>
          <w:rStyle w:val="FootnoteReference"/>
        </w:rPr>
        <w:footnoteRef/>
      </w:r>
      <w:r>
        <w:t xml:space="preserve"> An entity is a member of a consolidated group while the entity is the head company of the group or a subsidiary member of the group. </w:t>
      </w:r>
      <w:r w:rsidR="00CE6EC4">
        <w:t>{</w:t>
      </w:r>
      <w:r>
        <w:t xml:space="preserve">The members of a MEC group are the </w:t>
      </w:r>
      <w:r w:rsidRPr="009D61EB">
        <w:t xml:space="preserve">head company </w:t>
      </w:r>
      <w:r>
        <w:t>and the</w:t>
      </w:r>
      <w:r w:rsidRPr="009D61EB">
        <w:t xml:space="preserve"> subsidiary members of the group.</w:t>
      </w:r>
      <w:r w:rsidR="00CE6EC4">
        <w:t>}</w:t>
      </w:r>
    </w:p>
  </w:footnote>
  <w:footnote w:id="14">
    <w:p w14:paraId="642F69B5" w14:textId="01FBB705" w:rsidR="006520B1" w:rsidRDefault="006520B1">
      <w:pPr>
        <w:pStyle w:val="FootnoteText"/>
      </w:pPr>
      <w:r>
        <w:rPr>
          <w:rStyle w:val="FootnoteReference"/>
        </w:rPr>
        <w:footnoteRef/>
      </w:r>
      <w:r>
        <w:t xml:space="preserve"> A “partnership” in this section is defined as (a) an association of persons (other than a company or a limited partnership) carrying on business as partners or in receipt of ordinary income or statutory income jointly or (b) a limited partnership.</w:t>
      </w:r>
    </w:p>
  </w:footnote>
  <w:footnote w:id="15">
    <w:p w14:paraId="54A85E98" w14:textId="444DDB98" w:rsidR="006520B1" w:rsidRDefault="006520B1">
      <w:pPr>
        <w:pStyle w:val="FootnoteText"/>
      </w:pPr>
      <w:r>
        <w:rPr>
          <w:rStyle w:val="FootnoteReference"/>
        </w:rPr>
        <w:footnoteRef/>
      </w:r>
      <w:r>
        <w:t xml:space="preserve"> An entity is a significant global entity for a period if it is a global parent entity whose annual global income for the period is $1 billion or more or if the Commissioner has made a determination that the entity is a global parent entity. An entity is also </w:t>
      </w:r>
      <w:r w:rsidRPr="00C10EC7">
        <w:t>a significant global entity for a period if</w:t>
      </w:r>
      <w:r>
        <w:t xml:space="preserve"> it</w:t>
      </w:r>
      <w:r w:rsidRPr="00C10EC7">
        <w:t xml:space="preserve"> is a member of a group of entities that are consolidated for acco</w:t>
      </w:r>
      <w:r>
        <w:t>unting purposes and</w:t>
      </w:r>
      <w:r w:rsidRPr="00C10EC7">
        <w:t xml:space="preserve"> one of the oth</w:t>
      </w:r>
      <w:r>
        <w:t>er members of the group is a g</w:t>
      </w:r>
      <w:r w:rsidRPr="00C10EC7">
        <w:t>lobal parent entity</w:t>
      </w:r>
      <w:r>
        <w:t xml:space="preserve"> as described above.</w:t>
      </w:r>
    </w:p>
  </w:footnote>
  <w:footnote w:id="16">
    <w:p w14:paraId="0A98C947" w14:textId="1AE74394" w:rsidR="006520B1" w:rsidRDefault="006520B1">
      <w:pPr>
        <w:pStyle w:val="FootnoteText"/>
      </w:pPr>
      <w:r>
        <w:rPr>
          <w:rStyle w:val="FootnoteReference"/>
        </w:rPr>
        <w:footnoteRef/>
      </w:r>
      <w:r>
        <w:t xml:space="preserve"> Division 721 deals with liability for payment of tax where the head company fails to pay on time.  Section 721-10(2) sets out a table which lists the tax-related liabilities of the head company and the periods to which they relate.</w:t>
      </w:r>
    </w:p>
  </w:footnote>
  <w:footnote w:id="17">
    <w:p w14:paraId="7B947473" w14:textId="4A0219C9" w:rsidR="006520B1" w:rsidRDefault="006520B1">
      <w:pPr>
        <w:pStyle w:val="FootnoteText"/>
      </w:pPr>
      <w:r>
        <w:rPr>
          <w:rStyle w:val="FootnoteReference"/>
        </w:rPr>
        <w:footnoteRef/>
      </w:r>
      <w:r>
        <w:t xml:space="preserve"> Section 102R sets out an extensive definition of when a unit trust is considered to be a “public trading trust”.  </w:t>
      </w:r>
    </w:p>
  </w:footnote>
  <w:footnote w:id="18">
    <w:p w14:paraId="7D03AD32" w14:textId="0CBE9CCE" w:rsidR="006520B1" w:rsidRDefault="006520B1">
      <w:pPr>
        <w:pStyle w:val="FootnoteText"/>
      </w:pPr>
      <w:r>
        <w:rPr>
          <w:rStyle w:val="FootnoteReference"/>
        </w:rPr>
        <w:footnoteRef/>
      </w:r>
      <w:r>
        <w:t xml:space="preserve"> Section 721-30(5) provides that the liability of a TSA contributing member becomes due and payable by the member 14 days after the Commissioner gives the member written notice of the liability.</w:t>
      </w:r>
    </w:p>
  </w:footnote>
  <w:footnote w:id="19">
    <w:p w14:paraId="6D05D8E3" w14:textId="398836FA" w:rsidR="006520B1" w:rsidRDefault="006520B1">
      <w:pPr>
        <w:pStyle w:val="FootnoteText"/>
      </w:pPr>
      <w:r>
        <w:rPr>
          <w:rStyle w:val="FootnoteReference"/>
        </w:rPr>
        <w:footnoteRef/>
      </w:r>
      <w:r>
        <w:t xml:space="preserve"> Section 721-30(5A) provides that despite subsection (5), if the group liability is general interest charge for a day, the liability of a TSA contributing member becomes due and payable </w:t>
      </w:r>
      <w:r w:rsidRPr="001F72F0">
        <w:t>by the member at the end of the day on which the Commissioner gives the member written notice of the liability</w:t>
      </w:r>
      <w:r>
        <w:t xml:space="preserve"> under subsection (5).</w:t>
      </w:r>
    </w:p>
  </w:footnote>
  <w:footnote w:id="20">
    <w:p w14:paraId="271D3B19" w14:textId="1CC6F439" w:rsidR="006520B1" w:rsidRDefault="006520B1">
      <w:pPr>
        <w:pStyle w:val="FootnoteText"/>
      </w:pPr>
      <w:r>
        <w:rPr>
          <w:rStyle w:val="FootnoteReference"/>
        </w:rPr>
        <w:footnoteRef/>
      </w:r>
      <w:r>
        <w:t xml:space="preserve"> Under section 721-30(2) each TSA contributing member is liable to pay to the Commonwealth an amount equal to the contribution amount for that member in relation to the group liability.  However 721-30(3) provides that a TSA contributing member is not liable under (2) if the member left the group clear of the group liability.  Section 721-35 sets out when a TSA contributing member has left the group clear of the group liability if all of the following conditions are met:  The TSA contributing member ceased to be a member of the group before the head company’s due time (leaving time) and the </w:t>
      </w:r>
      <w:r w:rsidRPr="00284747">
        <w:t xml:space="preserve">cessation of membership </w:t>
      </w:r>
      <w:r>
        <w:t xml:space="preserve">was not part of an arrangement which had the </w:t>
      </w:r>
      <w:r w:rsidRPr="00284747">
        <w:t xml:space="preserve">purpose of </w:t>
      </w:r>
      <w:r>
        <w:t>prejudicing</w:t>
      </w:r>
      <w:r w:rsidRPr="00284747">
        <w:t xml:space="preserve"> the recovery by the Commissioner of </w:t>
      </w:r>
      <w:r>
        <w:t xml:space="preserve">the group liability and </w:t>
      </w:r>
      <w:r w:rsidRPr="00284747">
        <w:t>before the leaving time</w:t>
      </w:r>
      <w:r>
        <w:t xml:space="preserve"> and</w:t>
      </w:r>
      <w:r w:rsidRPr="00284747">
        <w:t xml:space="preserve"> the TSA </w:t>
      </w:r>
      <w:r>
        <w:t xml:space="preserve">contributing member had paid </w:t>
      </w:r>
      <w:r w:rsidRPr="00284747">
        <w:t>the head company</w:t>
      </w:r>
      <w:r>
        <w:t xml:space="preserve"> an amount that is equal to amount that was determined before the leaving time or otherwise, an amount that is a re</w:t>
      </w:r>
      <w:r w:rsidRPr="007C5F17">
        <w:t>asonable estimate of, and attributable to, that amount.</w:t>
      </w:r>
    </w:p>
  </w:footnote>
  <w:footnote w:id="21">
    <w:p w14:paraId="7BD2E7B5" w14:textId="0E116C8C" w:rsidR="006520B1" w:rsidRDefault="006520B1">
      <w:pPr>
        <w:pStyle w:val="FootnoteText"/>
      </w:pPr>
      <w:r>
        <w:rPr>
          <w:rStyle w:val="FootnoteReference"/>
        </w:rPr>
        <w:footnoteRef/>
      </w:r>
      <w:r>
        <w:t xml:space="preserve"> This section is found within Division 719 which deals with MEC groups.  Section 719-75 includes provisions that help define the meaning of head company which depends on when the group comes into existence.  If a company is the provisional head company of a </w:t>
      </w:r>
      <w:r w:rsidRPr="00E84228">
        <w:t>MEC group at the end of the income year</w:t>
      </w:r>
      <w:r>
        <w:t xml:space="preserve"> and the group existed throughout the income year, it </w:t>
      </w:r>
      <w:r w:rsidRPr="00E84228">
        <w:t>is the head company of the group at all times during the income year.</w:t>
      </w:r>
      <w:r>
        <w:t xml:space="preserve"> There are corresponding subsections in relation to where a group comes into existence in the income year and where a group ceases to exist in an income year.</w:t>
      </w:r>
    </w:p>
  </w:footnote>
  <w:footnote w:id="22">
    <w:p w14:paraId="6F25CB21" w14:textId="30ADDB6C" w:rsidR="006520B1" w:rsidRDefault="006520B1">
      <w:pPr>
        <w:pStyle w:val="FootnoteText"/>
      </w:pPr>
      <w:r>
        <w:rPr>
          <w:rStyle w:val="FootnoteReference"/>
        </w:rPr>
        <w:footnoteRef/>
      </w:r>
      <w:r>
        <w:t xml:space="preserve"> The group liability is not taken to</w:t>
      </w:r>
      <w:r w:rsidRPr="00FC6065">
        <w:t xml:space="preserve"> have been covered by a tax sharing agreement</w:t>
      </w:r>
      <w:r>
        <w:t xml:space="preserve"> if the head company fails to give the Commissioner </w:t>
      </w:r>
      <w:r w:rsidRPr="00FC6065">
        <w:t>a copy of the agreement</w:t>
      </w:r>
      <w:r>
        <w:t xml:space="preserve"> between the </w:t>
      </w:r>
      <w:r w:rsidRPr="00FC6065">
        <w:t>head company of the group</w:t>
      </w:r>
      <w:r>
        <w:t xml:space="preserve"> and its TSA members within 14 days of when the Commissioner gave them notice to do so.</w:t>
      </w:r>
    </w:p>
  </w:footnote>
  <w:footnote w:id="23">
    <w:p w14:paraId="10B9C9C5" w14:textId="147B5106" w:rsidR="006520B1" w:rsidRDefault="006520B1">
      <w:pPr>
        <w:pStyle w:val="FootnoteText"/>
      </w:pPr>
      <w:r>
        <w:rPr>
          <w:rStyle w:val="FootnoteReference"/>
        </w:rPr>
        <w:footnoteRef/>
      </w:r>
      <w:r>
        <w:t xml:space="preserve"> This section provides that the joint and several liability of a particular contributing member becomes due and payable by the member </w:t>
      </w:r>
      <w:r w:rsidRPr="001E2C9B">
        <w:t>14 days after the Commissioner gives the member written notice</w:t>
      </w:r>
      <w:r>
        <w:t xml:space="preserve"> of the liability.</w:t>
      </w:r>
    </w:p>
  </w:footnote>
  <w:footnote w:id="24">
    <w:p w14:paraId="21BD4C67" w14:textId="1625F2E6" w:rsidR="006520B1" w:rsidRDefault="006520B1">
      <w:pPr>
        <w:pStyle w:val="FootnoteText"/>
      </w:pPr>
      <w:r>
        <w:rPr>
          <w:rStyle w:val="FootnoteReference"/>
        </w:rPr>
        <w:footnoteRef/>
      </w:r>
      <w:r>
        <w:t xml:space="preserve"> This section outlines when a h</w:t>
      </w:r>
      <w:r w:rsidRPr="00C5686F">
        <w:t xml:space="preserve">ead company and contributing members </w:t>
      </w:r>
      <w:r>
        <w:t xml:space="preserve">are </w:t>
      </w:r>
      <w:r w:rsidRPr="00C5686F">
        <w:t>jointly and severally liable to pay group liability</w:t>
      </w:r>
      <w:r>
        <w:t>.</w:t>
      </w:r>
    </w:p>
  </w:footnote>
  <w:footnote w:id="25">
    <w:p w14:paraId="71C55D0A" w14:textId="5D25701B" w:rsidR="006520B1" w:rsidRDefault="006520B1">
      <w:pPr>
        <w:pStyle w:val="FootnoteText"/>
      </w:pPr>
      <w:r>
        <w:rPr>
          <w:rStyle w:val="FootnoteReference"/>
        </w:rPr>
        <w:footnoteRef/>
      </w:r>
      <w:r>
        <w:t xml:space="preserve"> Section 721-25 sets out when a group liability is covered by a tax sharing agreement.  Under paragraph (d), a</w:t>
      </w:r>
      <w:r w:rsidRPr="001E2C9B">
        <w:t xml:space="preserve"> group liability is covered by a tax sharing agreement if, just before the head company's due time</w:t>
      </w:r>
      <w:r>
        <w:t xml:space="preserve">, </w:t>
      </w:r>
      <w:r w:rsidRPr="001E2C9B">
        <w:t>the agreement complied with the requirements (if any) set out in the regulations.</w:t>
      </w:r>
      <w:r>
        <w:t xml:space="preserve">  As at 6 March 2018, the regulations do not set out any requirements for the purposes of section 721-25(1)(d).</w:t>
      </w:r>
    </w:p>
  </w:footnote>
  <w:footnote w:id="26">
    <w:p w14:paraId="4408F721" w14:textId="3CAC3995" w:rsidR="006520B1" w:rsidRDefault="006520B1">
      <w:pPr>
        <w:pStyle w:val="FootnoteText"/>
      </w:pPr>
      <w:r>
        <w:rPr>
          <w:rStyle w:val="FootnoteReference"/>
        </w:rPr>
        <w:footnoteRef/>
      </w:r>
      <w:r>
        <w:t xml:space="preserve"> This section explains when a group liability is covered by a tax sharing agreement.</w:t>
      </w:r>
    </w:p>
  </w:footnote>
  <w:footnote w:id="27">
    <w:p w14:paraId="01E93F44" w14:textId="37D5D9F3" w:rsidR="006520B1" w:rsidRDefault="006520B1">
      <w:pPr>
        <w:pStyle w:val="FootnoteText"/>
      </w:pPr>
      <w:r>
        <w:rPr>
          <w:rStyle w:val="FootnoteReference"/>
        </w:rPr>
        <w:footnoteRef/>
      </w:r>
      <w:r>
        <w:t xml:space="preserve"> A head company and each contributing member are not jointly and severally liable to pay group liability if </w:t>
      </w:r>
      <w:r w:rsidRPr="007B1725">
        <w:t>the group liability is covered by a tax sharing agreement</w:t>
      </w:r>
      <w:r>
        <w:t>.</w:t>
      </w:r>
    </w:p>
  </w:footnote>
  <w:footnote w:id="28">
    <w:p w14:paraId="4EC310DE" w14:textId="7B5C6A54" w:rsidR="006520B1" w:rsidRDefault="006520B1">
      <w:pPr>
        <w:pStyle w:val="FootnoteText"/>
      </w:pPr>
      <w:r>
        <w:rPr>
          <w:rStyle w:val="FootnoteReference"/>
        </w:rPr>
        <w:footnoteRef/>
      </w:r>
      <w:r>
        <w:t xml:space="preserve"> This section addresses when a company can make a choice to consolidate a consolidatable group and the requirements and conditions that occur when it happens.</w:t>
      </w:r>
    </w:p>
  </w:footnote>
  <w:footnote w:id="29">
    <w:p w14:paraId="77A2F95E" w14:textId="6E8D4DCE" w:rsidR="006520B1" w:rsidRDefault="006520B1">
      <w:pPr>
        <w:pStyle w:val="FootnoteText"/>
      </w:pPr>
      <w:r>
        <w:rPr>
          <w:rStyle w:val="FootnoteReference"/>
        </w:rPr>
        <w:footnoteRef/>
      </w:r>
      <w:r>
        <w:t xml:space="preserve"> E</w:t>
      </w:r>
      <w:r w:rsidRPr="007C5F17">
        <w:t>ligible</w:t>
      </w:r>
      <w:r>
        <w:t xml:space="preserve"> tier-1 companies</w:t>
      </w:r>
      <w:r w:rsidRPr="007C5F17">
        <w:t>, may make a choice in writing that the first group be consolidated on and after that day. If they do so, the choice must specify that day.</w:t>
      </w:r>
    </w:p>
  </w:footnote>
  <w:footnote w:id="30">
    <w:p w14:paraId="1E55CEF6" w14:textId="41CEB485" w:rsidR="006520B1" w:rsidRDefault="006520B1">
      <w:pPr>
        <w:pStyle w:val="FootnoteText"/>
      </w:pPr>
      <w:r>
        <w:rPr>
          <w:rStyle w:val="FootnoteReference"/>
        </w:rPr>
        <w:footnoteRef/>
      </w:r>
      <w:r>
        <w:t xml:space="preserve"> A company is qualified to be the provisional head company of a MEC group if the company is an eligible tier-1 company of the top company; and no membership interests in the company are beneficially owned by another member of the group.</w:t>
      </w:r>
    </w:p>
  </w:footnote>
  <w:footnote w:id="31">
    <w:p w14:paraId="51E65FE7" w14:textId="39C860ED" w:rsidR="006520B1" w:rsidRDefault="006520B1">
      <w:pPr>
        <w:pStyle w:val="FootnoteText"/>
      </w:pPr>
      <w:r>
        <w:rPr>
          <w:rStyle w:val="FootnoteReference"/>
        </w:rPr>
        <w:footnoteRef/>
      </w:r>
      <w:r>
        <w:t xml:space="preserve"> This section outlines when a company is an eligible tier-1 company.</w:t>
      </w:r>
    </w:p>
  </w:footnote>
  <w:footnote w:id="32">
    <w:p w14:paraId="179008AE" w14:textId="157848B7" w:rsidR="006520B1" w:rsidRDefault="006520B1">
      <w:pPr>
        <w:pStyle w:val="FootnoteText"/>
      </w:pPr>
      <w:r>
        <w:rPr>
          <w:rStyle w:val="FootnoteReference"/>
        </w:rPr>
        <w:footnoteRef/>
      </w:r>
      <w:r>
        <w:t xml:space="preserve"> The section outlines the requirements used to appoint a provisional head company.</w:t>
      </w:r>
    </w:p>
  </w:footnote>
  <w:footnote w:id="33">
    <w:p w14:paraId="3E2D1A8D" w14:textId="4155BE9F" w:rsidR="006520B1" w:rsidRDefault="006520B1">
      <w:pPr>
        <w:pStyle w:val="FootnoteText"/>
      </w:pPr>
      <w:r>
        <w:rPr>
          <w:rStyle w:val="FootnoteReference"/>
        </w:rPr>
        <w:footnoteRef/>
      </w:r>
      <w:r>
        <w:t xml:space="preserve"> </w:t>
      </w:r>
      <w:r w:rsidRPr="00E136BC">
        <w:t>A company</w:t>
      </w:r>
      <w:r>
        <w:t xml:space="preserve"> is qualified to be the provisional head company of a MEC group if the company is an eligible tier-1 company of the </w:t>
      </w:r>
      <w:r w:rsidRPr="00E136BC">
        <w:t>top company</w:t>
      </w:r>
      <w:r>
        <w:t xml:space="preserve"> and no </w:t>
      </w:r>
      <w:r w:rsidRPr="00E136BC">
        <w:t>membership interests in the company are beneficially owned by another member of the group.</w:t>
      </w:r>
    </w:p>
  </w:footnote>
  <w:footnote w:id="34">
    <w:p w14:paraId="56996EB1" w14:textId="307967BC" w:rsidR="006520B1" w:rsidRDefault="006520B1">
      <w:pPr>
        <w:pStyle w:val="FootnoteText"/>
      </w:pPr>
      <w:r>
        <w:rPr>
          <w:rStyle w:val="FootnoteReference"/>
        </w:rPr>
        <w:footnoteRef/>
      </w:r>
      <w:r>
        <w:t xml:space="preserve"> A consolidated group comes into existence on the day specified by the company in accordance to section 703-50. It continues to exist until the head company ceases to be a head company or becomes a member of a MEC Group. A consolidated group consists of the head company and all of the subsidiary members of the group.</w:t>
      </w:r>
    </w:p>
  </w:footnote>
  <w:footnote w:id="35">
    <w:p w14:paraId="18096B19" w14:textId="64D913BF" w:rsidR="006520B1" w:rsidRDefault="006520B1">
      <w:pPr>
        <w:pStyle w:val="FootnoteText"/>
      </w:pPr>
      <w:r>
        <w:rPr>
          <w:rStyle w:val="FootnoteReference"/>
        </w:rPr>
        <w:footnoteRef/>
      </w:r>
      <w:r>
        <w:t xml:space="preserve"> </w:t>
      </w:r>
      <w:r w:rsidRPr="00064B53">
        <w:t xml:space="preserve">Untainting tax is due and payable at the end of 21 days after the </w:t>
      </w:r>
      <w:r>
        <w:t xml:space="preserve">end of the </w:t>
      </w:r>
      <w:r w:rsidRPr="00064B53">
        <w:t>franking period in which the choice to untaint was made.</w:t>
      </w:r>
    </w:p>
  </w:footnote>
  <w:footnote w:id="36">
    <w:p w14:paraId="19D5B254" w14:textId="0061381B" w:rsidR="006520B1" w:rsidRDefault="006520B1">
      <w:pPr>
        <w:pStyle w:val="FootnoteText"/>
      </w:pPr>
      <w:r>
        <w:rPr>
          <w:rStyle w:val="FootnoteReference"/>
        </w:rPr>
        <w:footnoteRef/>
      </w:r>
      <w:r>
        <w:t xml:space="preserve"> A company with a share capital account that is</w:t>
      </w:r>
      <w:r w:rsidRPr="00064B53">
        <w:t xml:space="preserve"> ta</w:t>
      </w:r>
      <w:r>
        <w:t>inted may make a choice in the</w:t>
      </w:r>
      <w:r w:rsidRPr="00064B53">
        <w:t xml:space="preserve"> approved form given to the Commissioner to untaint the account.</w:t>
      </w:r>
    </w:p>
  </w:footnote>
  <w:footnote w:id="37">
    <w:p w14:paraId="6319B05F" w14:textId="5604550C" w:rsidR="006520B1" w:rsidRDefault="006520B1">
      <w:pPr>
        <w:pStyle w:val="FootnoteText"/>
      </w:pPr>
      <w:r>
        <w:rPr>
          <w:rStyle w:val="FootnoteReference"/>
        </w:rPr>
        <w:footnoteRef/>
      </w:r>
      <w:r>
        <w:t xml:space="preserve"> F</w:t>
      </w:r>
      <w:r w:rsidRPr="00064B53">
        <w:t>ranking tax</w:t>
      </w:r>
      <w:r>
        <w:t xml:space="preserve"> which has</w:t>
      </w:r>
      <w:r w:rsidRPr="00064B53">
        <w:t xml:space="preserve"> </w:t>
      </w:r>
      <w:r>
        <w:t>assessed</w:t>
      </w:r>
      <w:r w:rsidRPr="00064B53">
        <w:t xml:space="preserve"> </w:t>
      </w:r>
      <w:r>
        <w:t xml:space="preserve">for a </w:t>
      </w:r>
      <w:r w:rsidRPr="00064B53">
        <w:t>corporate tax entity because of events that have occurred during an income year is due and payable on the last day of the month immediately following the end of the income year.</w:t>
      </w:r>
    </w:p>
  </w:footnote>
  <w:footnote w:id="38">
    <w:p w14:paraId="29B206AD" w14:textId="60AAD5EE" w:rsidR="006520B1" w:rsidRDefault="006520B1">
      <w:pPr>
        <w:pStyle w:val="FootnoteText"/>
      </w:pPr>
      <w:r>
        <w:rPr>
          <w:rStyle w:val="FootnoteReference"/>
        </w:rPr>
        <w:footnoteRef/>
      </w:r>
      <w:r>
        <w:t xml:space="preserve"> </w:t>
      </w:r>
      <w:r w:rsidRPr="006548F9">
        <w:t>Fran</w:t>
      </w:r>
      <w:r>
        <w:t xml:space="preserve">king tax payable because of </w:t>
      </w:r>
      <w:r w:rsidRPr="006548F9">
        <w:t>a part-year assessment is due and payable on the day specified in the notice of assessme</w:t>
      </w:r>
      <w:r>
        <w:t>nt.</w:t>
      </w:r>
    </w:p>
  </w:footnote>
  <w:footnote w:id="39">
    <w:p w14:paraId="26D6DC25" w14:textId="7976B014" w:rsidR="006520B1" w:rsidRDefault="006520B1">
      <w:pPr>
        <w:pStyle w:val="FootnoteText"/>
      </w:pPr>
      <w:r>
        <w:rPr>
          <w:rStyle w:val="FootnoteReference"/>
        </w:rPr>
        <w:footnoteRef/>
      </w:r>
      <w:r>
        <w:t xml:space="preserve"> If the Commissioner amends a </w:t>
      </w:r>
      <w:r w:rsidRPr="00120AA1">
        <w:t>franking assessment</w:t>
      </w:r>
      <w:r>
        <w:t xml:space="preserve">, other than for the reason </w:t>
      </w:r>
      <w:r w:rsidRPr="00120AA1">
        <w:t>o</w:t>
      </w:r>
      <w:r>
        <w:t xml:space="preserve">f a refund of tax that affects </w:t>
      </w:r>
      <w:r w:rsidRPr="00120AA1">
        <w:t>franking deficit tax liability</w:t>
      </w:r>
      <w:r>
        <w:t>, and the amount of franking tax payable under the amended assessment exceeds the amount under the earlier assessment; the excess amount is due and payable one month after the day on which the assessment was amended.</w:t>
      </w:r>
    </w:p>
  </w:footnote>
  <w:footnote w:id="40">
    <w:p w14:paraId="1F5F9889" w14:textId="4D6A34C5" w:rsidR="006520B1" w:rsidRDefault="006520B1">
      <w:pPr>
        <w:pStyle w:val="FootnoteText"/>
      </w:pPr>
      <w:r>
        <w:rPr>
          <w:rStyle w:val="FootnoteReference"/>
        </w:rPr>
        <w:footnoteRef/>
      </w:r>
      <w:r>
        <w:t xml:space="preserve"> If a corporate tax entity receives a refund of income tax or a refund of diverted profits tax; and it gives rise to a liability, or an increased liability, to pay franking deficit tax, </w:t>
      </w:r>
      <w:r w:rsidRPr="00940272">
        <w:t>the difference between the original liability and the increased liability, is due and payable on</w:t>
      </w:r>
      <w:r>
        <w:t xml:space="preserve"> t</w:t>
      </w:r>
      <w:r w:rsidRPr="00940272">
        <w:t>he day on which the outstanding return is required to be given to the Commissione</w:t>
      </w:r>
      <w:r>
        <w:t>r.</w:t>
      </w:r>
    </w:p>
  </w:footnote>
  <w:footnote w:id="41">
    <w:p w14:paraId="335DCB5F" w14:textId="68E98AE0" w:rsidR="006520B1" w:rsidRDefault="006520B1">
      <w:pPr>
        <w:pStyle w:val="FootnoteText"/>
      </w:pPr>
      <w:r>
        <w:rPr>
          <w:rStyle w:val="FootnoteReference"/>
        </w:rPr>
        <w:footnoteRef/>
      </w:r>
      <w:r>
        <w:t xml:space="preserve"> This section outlines all the scenarios when income tax is payable.</w:t>
      </w:r>
    </w:p>
  </w:footnote>
  <w:footnote w:id="42">
    <w:p w14:paraId="21384FF4" w14:textId="5F979A39" w:rsidR="006520B1" w:rsidRDefault="006520B1">
      <w:pPr>
        <w:pStyle w:val="FootnoteText"/>
      </w:pPr>
      <w:r>
        <w:rPr>
          <w:rStyle w:val="FootnoteReference"/>
        </w:rPr>
        <w:footnoteRef/>
      </w:r>
      <w:r>
        <w:t xml:space="preserve"> A taxpayer is </w:t>
      </w:r>
      <w:r w:rsidRPr="00ED2C35">
        <w:t xml:space="preserve">entitled to a credit when the Commissioner makes an assessment of the income tax </w:t>
      </w:r>
      <w:r>
        <w:t xml:space="preserve">the taxpayer is </w:t>
      </w:r>
      <w:r w:rsidRPr="00ED2C35">
        <w:t xml:space="preserve">liable to pay for an income year or an assessment that no income tax is payable by </w:t>
      </w:r>
      <w:r>
        <w:t xml:space="preserve">the taxpayer </w:t>
      </w:r>
      <w:r w:rsidRPr="00ED2C35">
        <w:t>for an income year.</w:t>
      </w:r>
    </w:p>
  </w:footnote>
  <w:footnote w:id="43">
    <w:p w14:paraId="29AE000E" w14:textId="08B0B227" w:rsidR="006520B1" w:rsidRDefault="006520B1">
      <w:pPr>
        <w:pStyle w:val="FootnoteText"/>
      </w:pPr>
      <w:r>
        <w:rPr>
          <w:rStyle w:val="FootnoteReference"/>
        </w:rPr>
        <w:footnoteRef/>
      </w:r>
      <w:r>
        <w:t xml:space="preserve"> </w:t>
      </w:r>
      <w:r>
        <w:rPr>
          <w:rStyle w:val="FootnoteReference"/>
        </w:rPr>
        <w:footnoteRef/>
      </w:r>
      <w:r>
        <w:t xml:space="preserve"> When the Commissioner makes an assessment that a head company of a consolidated group is liable to pay income tax for a consolidation transitional year; or that no income tax is payable by the head company; the head company is entitled to a credit in relation to instalments payable by an entity that is a subsidiary member of the group.</w:t>
      </w:r>
    </w:p>
  </w:footnote>
  <w:footnote w:id="44">
    <w:p w14:paraId="45760EF1" w14:textId="594DD58B" w:rsidR="006520B1" w:rsidRDefault="006520B1">
      <w:pPr>
        <w:pStyle w:val="FootnoteText"/>
      </w:pPr>
      <w:r>
        <w:rPr>
          <w:rStyle w:val="FootnoteReference"/>
        </w:rPr>
        <w:footnoteRef/>
      </w:r>
      <w:r>
        <w:t xml:space="preserve"> This section explains w</w:t>
      </w:r>
      <w:r w:rsidRPr="0054273B">
        <w:t>hen quarterly instalments are due</w:t>
      </w:r>
      <w:r>
        <w:t xml:space="preserve"> and who the </w:t>
      </w:r>
      <w:r w:rsidRPr="0054273B">
        <w:t>payers of quarterly instalments</w:t>
      </w:r>
      <w:r>
        <w:t xml:space="preserve"> are.</w:t>
      </w:r>
    </w:p>
  </w:footnote>
  <w:footnote w:id="45">
    <w:p w14:paraId="27EB1672" w14:textId="1A060D17" w:rsidR="006520B1" w:rsidRDefault="006520B1">
      <w:pPr>
        <w:pStyle w:val="FootnoteText"/>
      </w:pPr>
      <w:r>
        <w:rPr>
          <w:rStyle w:val="FootnoteReference"/>
        </w:rPr>
        <w:footnoteRef/>
      </w:r>
      <w:r>
        <w:t xml:space="preserve"> This section explains when monthly</w:t>
      </w:r>
      <w:r w:rsidRPr="0054273B">
        <w:t xml:space="preserve"> instalments are due</w:t>
      </w:r>
      <w:r>
        <w:t xml:space="preserve"> and who the </w:t>
      </w:r>
      <w:r w:rsidRPr="0054273B">
        <w:t>payers of quarterly instalments</w:t>
      </w:r>
      <w:r>
        <w:t xml:space="preserve"> are.</w:t>
      </w:r>
    </w:p>
  </w:footnote>
  <w:footnote w:id="46">
    <w:p w14:paraId="55E8292F" w14:textId="7530EBCA" w:rsidR="006520B1" w:rsidRDefault="006520B1">
      <w:pPr>
        <w:pStyle w:val="FootnoteText"/>
      </w:pPr>
      <w:r>
        <w:rPr>
          <w:rStyle w:val="FootnoteReference"/>
        </w:rPr>
        <w:footnoteRef/>
      </w:r>
      <w:r>
        <w:t xml:space="preserve"> This section applies if you are liable to pay an annual instalment for the 2002-03 income year or a later income year. If the income year ends on 30 June, annual instalments are due on or before the next 21 October.  If the income year ends on a day other than 30 June, the annual instalment is due on or before the 21st day of the fourth month after the end of the income year.</w:t>
      </w:r>
    </w:p>
  </w:footnote>
  <w:footnote w:id="47">
    <w:p w14:paraId="4B213527" w14:textId="3A85DD8D" w:rsidR="006520B1" w:rsidRDefault="006520B1">
      <w:pPr>
        <w:pStyle w:val="FootnoteText"/>
      </w:pPr>
      <w:r>
        <w:rPr>
          <w:rStyle w:val="FootnoteReference"/>
        </w:rPr>
        <w:footnoteRef/>
      </w:r>
      <w:r>
        <w:t xml:space="preserve"> This section explains the meaning of instalment income in regards to different situations.</w:t>
      </w:r>
    </w:p>
  </w:footnote>
  <w:footnote w:id="48">
    <w:p w14:paraId="2B2C5427" w14:textId="0D308FDC" w:rsidR="006520B1" w:rsidRDefault="006520B1">
      <w:pPr>
        <w:pStyle w:val="FootnoteText"/>
      </w:pPr>
      <w:r>
        <w:rPr>
          <w:rStyle w:val="FootnoteReference"/>
        </w:rPr>
        <w:footnoteRef/>
      </w:r>
      <w:r>
        <w:t xml:space="preserve"> T</w:t>
      </w:r>
      <w:r w:rsidRPr="00700DB2">
        <w:t>he general interest charge for a day is due and payable to the Commissioner at the end of that day.</w:t>
      </w:r>
    </w:p>
  </w:footnote>
  <w:footnote w:id="49">
    <w:p w14:paraId="7DF03515" w14:textId="6CFD092C"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0">
    <w:p w14:paraId="042C776D" w14:textId="62362365"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1">
    <w:p w14:paraId="1A83B8EF" w14:textId="1837A979"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2">
    <w:p w14:paraId="1AC8E9CF" w14:textId="27B29D1B" w:rsidR="006520B1" w:rsidRDefault="006520B1">
      <w:pPr>
        <w:pStyle w:val="FootnoteText"/>
      </w:pPr>
      <w:r>
        <w:rPr>
          <w:rStyle w:val="FootnoteReference"/>
        </w:rPr>
        <w:footnoteRef/>
      </w:r>
      <w:r>
        <w:t xml:space="preserve"> The Commissioner must give the </w:t>
      </w:r>
      <w:r w:rsidRPr="00E915ED">
        <w:t>head</w:t>
      </w:r>
      <w:r>
        <w:t xml:space="preserve"> company written notice of the</w:t>
      </w:r>
      <w:r w:rsidRPr="00E915ED">
        <w:t xml:space="preserve"> general interest charge. The head company must pay the charge within 14 days after the notice is given to the head company.</w:t>
      </w:r>
    </w:p>
  </w:footnote>
  <w:footnote w:id="53">
    <w:p w14:paraId="4321317E" w14:textId="481DD617" w:rsidR="006520B1" w:rsidRDefault="006520B1">
      <w:pPr>
        <w:pStyle w:val="FootnoteText"/>
      </w:pPr>
      <w:r>
        <w:rPr>
          <w:rStyle w:val="FootnoteReference"/>
        </w:rPr>
        <w:footnoteRef/>
      </w:r>
      <w:r>
        <w:t xml:space="preserve"> Th</w:t>
      </w:r>
      <w:r w:rsidRPr="00E915ED">
        <w:t>e penalty becomes due for payment on the day specified in the notice, which must be at least 14 days after the notice is given to the entity.</w:t>
      </w:r>
    </w:p>
  </w:footnote>
  <w:footnote w:id="54">
    <w:p w14:paraId="1A0661E0" w14:textId="3FE2C6C0" w:rsidR="006520B1" w:rsidRDefault="006520B1">
      <w:pPr>
        <w:pStyle w:val="FootnoteText"/>
      </w:pPr>
      <w:r>
        <w:rPr>
          <w:rStyle w:val="FootnoteReference"/>
        </w:rPr>
        <w:footnoteRef/>
      </w:r>
      <w:r>
        <w:t xml:space="preserve"> This Division explains s</w:t>
      </w:r>
      <w:r w:rsidRPr="00E915ED">
        <w:t>hortfall interest charge</w:t>
      </w:r>
      <w:r>
        <w:t>s. The shortfall interest charge applies to shortfalls of income tax, petroleum resource rent tax, excess non-concessional contributions tax, Division 293 tax or diverted profits tax that are revealed when the Commissioner amends an assessment.  The charge is applied at a uniform rate that is lower than the general interest charge.  The Commission has a discretion to remit shortfall interest charge.</w:t>
      </w:r>
    </w:p>
  </w:footnote>
  <w:footnote w:id="55">
    <w:p w14:paraId="2DE34274" w14:textId="705B227A" w:rsidR="006520B1" w:rsidRDefault="006520B1">
      <w:pPr>
        <w:pStyle w:val="FootnoteText"/>
      </w:pPr>
      <w:r>
        <w:rPr>
          <w:rStyle w:val="FootnoteReference"/>
        </w:rPr>
        <w:footnoteRef/>
      </w:r>
      <w:r>
        <w:t xml:space="preserve"> </w:t>
      </w:r>
      <w:r w:rsidRPr="00077B83">
        <w:t>The tax is due and payable at the end of 21 days after the Commissioner gives the relevant taxpayer notice of the assessment of the amount of the tax for the year of income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F10A" w14:textId="77777777" w:rsidR="006520B1" w:rsidRDefault="00000000">
    <w:pPr>
      <w:pStyle w:val="Header"/>
    </w:pPr>
    <w:r>
      <w:rPr>
        <w:noProof/>
      </w:rPr>
      <w:pict w14:anchorId="6DD4D8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6" o:spid="_x0000_s1027" type="#_x0000_t136" style="position:absolute;left:0;text-align:left;margin-left:0;margin-top:0;width:479.6pt;height:159.85pt;rotation:315;z-index:-25166284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1CBE9" w14:textId="77777777" w:rsidR="006520B1" w:rsidRDefault="00000000">
    <w:pPr>
      <w:pStyle w:val="Header"/>
    </w:pPr>
    <w:r>
      <w:rPr>
        <w:noProof/>
      </w:rPr>
      <w:pict w14:anchorId="77D8C7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5" o:spid="_x0000_s1036" type="#_x0000_t136" style="position:absolute;left:0;text-align:left;margin-left:0;margin-top:0;width:479.6pt;height:159.85pt;rotation:315;z-index:-25165363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7C2BF" w14:textId="7F7A8AFD" w:rsidR="006520B1" w:rsidRDefault="00CE6EC4" w:rsidP="00C677F6">
    <w:pPr>
      <w:pStyle w:val="Header"/>
      <w:tabs>
        <w:tab w:val="left" w:pos="284"/>
      </w:tabs>
      <w:jc w:val="left"/>
      <w:rPr>
        <w:i/>
        <w:highlight w:val="yellow"/>
      </w:rPr>
    </w:pPr>
    <w:r>
      <w:rPr>
        <w:i/>
        <w:highlight w:val="yellow"/>
      </w:rPr>
      <w:t>{</w:t>
    </w:r>
    <w:r w:rsidR="006520B1">
      <w:rPr>
        <w:i/>
        <w:highlight w:val="yellow"/>
      </w:rPr>
      <w:t>use for SECRAC – clients</w:t>
    </w:r>
    <w:r>
      <w:rPr>
        <w:i/>
        <w:highlight w:val="yellow"/>
      </w:rPr>
      <w:t>}</w:t>
    </w:r>
  </w:p>
  <w:p w14:paraId="2946F387" w14:textId="77777777" w:rsidR="006520B1" w:rsidRDefault="006520B1" w:rsidP="00C677F6">
    <w:pPr>
      <w:pStyle w:val="Header"/>
    </w:pPr>
    <w:r>
      <w:rPr>
        <w:i/>
        <w:highlight w:val="yellow"/>
      </w:rPr>
      <w:t>DRAFT – FOR DISCUSSION AND APPROVAL OF LEGAL COUNSEL</w:t>
    </w:r>
    <w:r w:rsidR="00000000">
      <w:rPr>
        <w:noProof/>
      </w:rPr>
      <w:pict w14:anchorId="526C3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6" o:spid="_x0000_s1037" type="#_x0000_t136" style="position:absolute;left:0;text-align:left;margin-left:0;margin-top:0;width:479.6pt;height:159.85pt;rotation:315;z-index:-25165260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AFEF9" w14:textId="77777777" w:rsidR="006520B1" w:rsidRPr="00625BFE" w:rsidRDefault="00000000" w:rsidP="0038589D">
    <w:pPr>
      <w:pStyle w:val="FirstPagePanelFrame"/>
      <w:framePr w:wrap="notBeside"/>
    </w:pPr>
    <w:r>
      <w:rPr>
        <w:noProof/>
      </w:rPr>
      <w:pict w14:anchorId="1D2D97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4" o:spid="_x0000_s1035" type="#_x0000_t136" style="position:absolute;margin-left:0;margin-top:0;width:479.6pt;height:159.85pt;rotation:315;z-index:-25165465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50948C8B" w14:textId="77777777" w:rsidR="006520B1" w:rsidRDefault="006520B1" w:rsidP="00CC20CC">
    <w:pPr>
      <w:pStyle w:val="Header"/>
    </w:pPr>
    <w:r>
      <w:t>Tax Sharing Agreement</w:t>
    </w:r>
  </w:p>
  <w:p w14:paraId="6DE09486" w14:textId="0F873051" w:rsidR="006520B1" w:rsidRPr="00355B9D" w:rsidRDefault="006520B1" w:rsidP="00B248A4">
    <w:pPr>
      <w:pStyle w:val="Header"/>
      <w:tabs>
        <w:tab w:val="left" w:pos="284"/>
      </w:tabs>
      <w:jc w:val="left"/>
      <w:rPr>
        <w:i/>
        <w:highlight w:val="yellow"/>
      </w:rPr>
    </w:pPr>
    <w:r w:rsidRPr="00355B9D">
      <w:rPr>
        <w:i/>
        <w:highlight w:val="yellow"/>
      </w:rPr>
      <w:t xml:space="preserve"> </w:t>
    </w:r>
    <w:r w:rsidR="00CE6EC4">
      <w:rPr>
        <w:i/>
        <w:highlight w:val="yellow"/>
      </w:rPr>
      <w:t>{</w:t>
    </w:r>
    <w:r w:rsidRPr="00355B9D">
      <w:rPr>
        <w:i/>
        <w:highlight w:val="yellow"/>
      </w:rPr>
      <w:t>use for SECRAC – clients</w:t>
    </w:r>
    <w:r w:rsidR="00CE6EC4">
      <w:rPr>
        <w:i/>
        <w:highlight w:val="yellow"/>
      </w:rPr>
      <w:t>}</w:t>
    </w:r>
  </w:p>
  <w:p w14:paraId="5BAEC553" w14:textId="77777777" w:rsidR="006520B1" w:rsidRPr="004237A2" w:rsidRDefault="006520B1" w:rsidP="00B248A4">
    <w:pPr>
      <w:pStyle w:val="Header"/>
      <w:tabs>
        <w:tab w:val="left" w:pos="284"/>
      </w:tabs>
      <w:jc w:val="left"/>
      <w:rPr>
        <w:i/>
      </w:rPr>
    </w:pPr>
    <w:r w:rsidRPr="0005456A">
      <w:rPr>
        <w:i/>
        <w:highlight w:val="yellow"/>
      </w:rPr>
      <w:t>DRAFT – FOR DISCUSSION AND APPROVAL OF LEGAL COUNSEL</w:t>
    </w:r>
  </w:p>
  <w:p w14:paraId="5AD4E9AD" w14:textId="77777777" w:rsidR="006520B1" w:rsidRPr="00FC4202" w:rsidRDefault="006520B1" w:rsidP="00CC20C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D16E0" w14:textId="77777777" w:rsidR="006520B1" w:rsidRPr="007433C8" w:rsidRDefault="00000000" w:rsidP="0012484D">
    <w:pPr>
      <w:pStyle w:val="Header"/>
    </w:pPr>
    <w:r>
      <w:rPr>
        <w:noProof/>
      </w:rPr>
      <w:pict w14:anchorId="792C39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8" o:spid="_x0000_s1039" type="#_x0000_t136" style="position:absolute;left:0;text-align:left;margin-left:0;margin-top:0;width:479.6pt;height:159.85pt;rotation:315;z-index:-25165056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rPr>
        <w:noProof/>
        <w:snapToGrid/>
        <w:lang w:eastAsia="en-AU"/>
      </w:rPr>
      <w:fldChar w:fldCharType="begin"/>
    </w:r>
    <w:r w:rsidR="006520B1">
      <w:rPr>
        <w:noProof/>
        <w:snapToGrid/>
        <w:lang w:eastAsia="en-AU"/>
      </w:rPr>
      <w:instrText xml:space="preserve"> STYLEREF "Heading 2" </w:instrText>
    </w:r>
    <w:r w:rsidR="006520B1">
      <w:rPr>
        <w:noProof/>
        <w:snapToGrid/>
        <w:lang w:eastAsia="en-AU"/>
      </w:rPr>
      <w:fldChar w:fldCharType="separate"/>
    </w:r>
    <w:r w:rsidR="006520B1">
      <w:rPr>
        <w:noProof/>
        <w:snapToGrid/>
        <w:lang w:eastAsia="en-AU"/>
      </w:rPr>
      <w:t>Notional Taxation Basis</w:t>
    </w:r>
    <w:r w:rsidR="006520B1">
      <w:rPr>
        <w:noProof/>
        <w:snapToGrid/>
        <w:lang w:eastAsia="en-AU"/>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2E64" w14:textId="77777777" w:rsidR="006520B1" w:rsidRDefault="00000000" w:rsidP="00281CF5">
    <w:pPr>
      <w:pStyle w:val="Header"/>
    </w:pPr>
    <w:r>
      <w:rPr>
        <w:noProof/>
      </w:rPr>
      <w:pict w14:anchorId="30964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9" o:spid="_x0000_s1040" type="#_x0000_t136" style="position:absolute;left:0;text-align:left;margin-left:0;margin-top:0;width:479.6pt;height:159.85pt;rotation:315;z-index:-25164953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Tax Sharing Agreement</w:t>
    </w:r>
  </w:p>
  <w:p w14:paraId="0A2C73D2" w14:textId="7622D455" w:rsidR="006520B1" w:rsidRPr="00355B9D" w:rsidRDefault="00CE6EC4" w:rsidP="00281CF5">
    <w:pPr>
      <w:pStyle w:val="Header"/>
      <w:tabs>
        <w:tab w:val="left" w:pos="284"/>
      </w:tabs>
      <w:jc w:val="left"/>
      <w:rPr>
        <w:i/>
        <w:highlight w:val="yellow"/>
      </w:rPr>
    </w:pPr>
    <w:r>
      <w:rPr>
        <w:i/>
        <w:highlight w:val="yellow"/>
      </w:rPr>
      <w:t>{</w:t>
    </w:r>
    <w:r w:rsidR="006520B1" w:rsidRPr="00355B9D">
      <w:rPr>
        <w:i/>
        <w:highlight w:val="yellow"/>
      </w:rPr>
      <w:t>use for SECRAC – clients</w:t>
    </w:r>
    <w:r>
      <w:rPr>
        <w:i/>
        <w:highlight w:val="yellow"/>
      </w:rPr>
      <w:t>}</w:t>
    </w:r>
  </w:p>
  <w:p w14:paraId="6663E952" w14:textId="77777777" w:rsidR="006520B1" w:rsidRPr="004237A2" w:rsidRDefault="006520B1" w:rsidP="00281CF5">
    <w:pPr>
      <w:pStyle w:val="Header"/>
      <w:tabs>
        <w:tab w:val="left" w:pos="284"/>
      </w:tabs>
      <w:jc w:val="left"/>
      <w:rPr>
        <w:i/>
      </w:rPr>
    </w:pPr>
    <w:r w:rsidRPr="0005456A">
      <w:rPr>
        <w:i/>
        <w:highlight w:val="yellow"/>
      </w:rPr>
      <w:t>DRAFT – FOR DISCUSSION AND APPROVAL OF LEGAL COUNSEL</w:t>
    </w:r>
  </w:p>
  <w:p w14:paraId="21FAEB2C" w14:textId="77777777" w:rsidR="006520B1" w:rsidRPr="00281CF5" w:rsidRDefault="006520B1" w:rsidP="00281CF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D9A8E" w14:textId="77777777" w:rsidR="006520B1" w:rsidRPr="00625BFE" w:rsidRDefault="00000000" w:rsidP="0038589D">
    <w:pPr>
      <w:pStyle w:val="FirstPagePanelFrame"/>
      <w:framePr w:wrap="notBeside"/>
    </w:pPr>
    <w:r>
      <w:rPr>
        <w:noProof/>
      </w:rPr>
      <w:pict w14:anchorId="1111A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7" o:spid="_x0000_s1038" type="#_x0000_t136" style="position:absolute;margin-left:0;margin-top:0;width:479.6pt;height:159.85pt;rotation:315;z-index:-25165158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302EFA53" w14:textId="77777777" w:rsidR="006520B1" w:rsidRDefault="006520B1" w:rsidP="00281CF5">
    <w:pPr>
      <w:pStyle w:val="Header"/>
    </w:pPr>
    <w:r>
      <w:t>Tax Sharing Agreement</w:t>
    </w:r>
  </w:p>
  <w:p w14:paraId="15461999" w14:textId="3CD8C1D3" w:rsidR="006520B1" w:rsidRPr="00355B9D" w:rsidRDefault="00CE6EC4" w:rsidP="00281CF5">
    <w:pPr>
      <w:pStyle w:val="Header"/>
      <w:tabs>
        <w:tab w:val="left" w:pos="284"/>
      </w:tabs>
      <w:jc w:val="left"/>
      <w:rPr>
        <w:i/>
        <w:highlight w:val="yellow"/>
      </w:rPr>
    </w:pPr>
    <w:r>
      <w:rPr>
        <w:i/>
        <w:highlight w:val="yellow"/>
      </w:rPr>
      <w:t>{</w:t>
    </w:r>
    <w:r w:rsidR="006520B1" w:rsidRPr="00355B9D">
      <w:rPr>
        <w:i/>
        <w:highlight w:val="yellow"/>
      </w:rPr>
      <w:t>use for SECRAC – clients</w:t>
    </w:r>
    <w:r>
      <w:rPr>
        <w:i/>
        <w:highlight w:val="yellow"/>
      </w:rPr>
      <w:t>}</w:t>
    </w:r>
  </w:p>
  <w:p w14:paraId="3D50B516" w14:textId="77777777" w:rsidR="006520B1" w:rsidRPr="004237A2" w:rsidRDefault="006520B1" w:rsidP="00281CF5">
    <w:pPr>
      <w:pStyle w:val="Header"/>
      <w:tabs>
        <w:tab w:val="left" w:pos="284"/>
      </w:tabs>
      <w:jc w:val="left"/>
      <w:rPr>
        <w:i/>
      </w:rPr>
    </w:pPr>
    <w:r w:rsidRPr="00651540">
      <w:rPr>
        <w:i/>
        <w:highlight w:val="yellow"/>
      </w:rPr>
      <w:t>DRAFT – FOR DISCUSSION AND APPROVAL OF LEGAL COUNSEL</w:t>
    </w:r>
  </w:p>
  <w:p w14:paraId="5C3FD0CD" w14:textId="77777777" w:rsidR="006520B1" w:rsidRPr="00FC4202" w:rsidRDefault="006520B1" w:rsidP="00281CF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3DB5" w14:textId="77777777" w:rsidR="006520B1" w:rsidRDefault="00000000">
    <w:pPr>
      <w:pStyle w:val="Header"/>
    </w:pPr>
    <w:r>
      <w:rPr>
        <w:noProof/>
      </w:rPr>
      <w:pict w14:anchorId="6CD01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1" o:spid="_x0000_s1042" type="#_x0000_t136" style="position:absolute;left:0;text-align:left;margin-left:0;margin-top:0;width:479.6pt;height:159.85pt;rotation:315;z-index:-25164748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9407C" w14:textId="77777777" w:rsidR="006520B1" w:rsidRPr="00FC4202" w:rsidRDefault="00000000" w:rsidP="00086DCC">
    <w:pPr>
      <w:pStyle w:val="Header"/>
    </w:pPr>
    <w:r>
      <w:rPr>
        <w:noProof/>
      </w:rPr>
      <w:pict w14:anchorId="0551F3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2" o:spid="_x0000_s1043" type="#_x0000_t136" style="position:absolute;left:0;text-align:left;margin-left:0;margin-top:0;width:479.6pt;height:159.85pt;rotation:315;z-index:-25164646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Short Title</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3379" w14:textId="77777777" w:rsidR="006520B1" w:rsidRPr="00625BFE" w:rsidRDefault="00000000" w:rsidP="0038589D">
    <w:pPr>
      <w:pStyle w:val="FirstPagePanelFrame"/>
      <w:framePr w:wrap="notBeside"/>
    </w:pPr>
    <w:r>
      <w:rPr>
        <w:noProof/>
      </w:rPr>
      <w:pict w14:anchorId="36FF7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0" o:spid="_x0000_s1041" type="#_x0000_t136" style="position:absolute;margin-left:0;margin-top:0;width:479.6pt;height:159.85pt;rotation:315;z-index:-25164851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127399CD" w14:textId="77777777" w:rsidR="006520B1" w:rsidRDefault="006520B1" w:rsidP="00281CF5">
    <w:pPr>
      <w:pStyle w:val="Header"/>
    </w:pPr>
    <w:r>
      <w:t>Tax Sharing Agreement</w:t>
    </w:r>
  </w:p>
  <w:p w14:paraId="77E01613" w14:textId="2DD3682B" w:rsidR="006520B1" w:rsidRPr="00355B9D" w:rsidRDefault="00CE6EC4" w:rsidP="00281CF5">
    <w:pPr>
      <w:pStyle w:val="Header"/>
      <w:tabs>
        <w:tab w:val="left" w:pos="284"/>
      </w:tabs>
      <w:jc w:val="left"/>
      <w:rPr>
        <w:i/>
        <w:highlight w:val="yellow"/>
      </w:rPr>
    </w:pPr>
    <w:r>
      <w:rPr>
        <w:i/>
        <w:highlight w:val="yellow"/>
      </w:rPr>
      <w:t>{</w:t>
    </w:r>
    <w:r w:rsidR="006520B1" w:rsidRPr="00355B9D">
      <w:rPr>
        <w:i/>
        <w:highlight w:val="yellow"/>
      </w:rPr>
      <w:t>use for SECRAC – clients</w:t>
    </w:r>
    <w:r>
      <w:rPr>
        <w:i/>
        <w:highlight w:val="yellow"/>
      </w:rPr>
      <w:t>}</w:t>
    </w:r>
  </w:p>
  <w:p w14:paraId="6ABBD77A" w14:textId="77777777" w:rsidR="006520B1" w:rsidRPr="004237A2" w:rsidRDefault="006520B1" w:rsidP="00281CF5">
    <w:pPr>
      <w:pStyle w:val="Header"/>
      <w:tabs>
        <w:tab w:val="left" w:pos="284"/>
      </w:tabs>
      <w:jc w:val="left"/>
      <w:rPr>
        <w:i/>
      </w:rPr>
    </w:pPr>
    <w:r w:rsidRPr="00651540">
      <w:rPr>
        <w:i/>
        <w:highlight w:val="yellow"/>
      </w:rPr>
      <w:t>DRAFT – FOR DISCUSSION AND APPROVAL OF LEGAL COUNSEL</w:t>
    </w:r>
  </w:p>
  <w:p w14:paraId="434657D5" w14:textId="77777777" w:rsidR="006520B1" w:rsidRPr="00FC4202" w:rsidRDefault="006520B1" w:rsidP="00281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14C5" w14:textId="77777777" w:rsidR="006520B1" w:rsidRDefault="00000000">
    <w:pPr>
      <w:pStyle w:val="Header"/>
    </w:pPr>
    <w:r>
      <w:rPr>
        <w:noProof/>
      </w:rPr>
      <w:pict w14:anchorId="198028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7" o:spid="_x0000_s1028" type="#_x0000_t136" style="position:absolute;left:0;text-align:left;margin-left:0;margin-top:0;width:479.6pt;height:159.85pt;rotation:315;z-index:-25166182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rPr>
        <w:noProof/>
        <w:lang w:eastAsia="en-AU"/>
      </w:rPr>
      <w:drawing>
        <wp:anchor distT="0" distB="0" distL="114300" distR="114300" simplePos="0" relativeHeight="251654144" behindDoc="0" locked="0" layoutInCell="1" allowOverlap="1" wp14:anchorId="64A8A637" wp14:editId="17790ACC">
          <wp:simplePos x="0" y="0"/>
          <wp:positionH relativeFrom="page">
            <wp:posOffset>643890</wp:posOffset>
          </wp:positionH>
          <wp:positionV relativeFrom="page">
            <wp:posOffset>754380</wp:posOffset>
          </wp:positionV>
          <wp:extent cx="972820" cy="739140"/>
          <wp:effectExtent l="19050" t="0" r="0" b="0"/>
          <wp:wrapNone/>
          <wp:docPr id="7"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
                  <a:srcRect/>
                  <a:stretch>
                    <a:fillRect/>
                  </a:stretch>
                </pic:blipFill>
                <pic:spPr bwMode="auto">
                  <a:xfrm>
                    <a:off x="0" y="0"/>
                    <a:ext cx="972820" cy="73914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12E57" w14:textId="77777777" w:rsidR="006520B1" w:rsidRPr="001E136C" w:rsidRDefault="00000000" w:rsidP="0038589D">
    <w:pPr>
      <w:pStyle w:val="FirstPagePanelFrame"/>
      <w:framePr w:wrap="notBeside"/>
    </w:pPr>
    <w:r>
      <w:rPr>
        <w:noProof/>
      </w:rPr>
      <w:pict w14:anchorId="6965E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5" o:spid="_x0000_s1026" type="#_x0000_t136" style="position:absolute;margin-left:0;margin-top:0;width:479.6pt;height:159.85pt;rotation:315;z-index:-25166387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58EB9459" w14:textId="77777777" w:rsidR="006520B1" w:rsidRDefault="006520B1" w:rsidP="005F0874">
    <w:pPr>
      <w:pStyle w:val="Header"/>
    </w:pPr>
    <w:r>
      <w:t>Tax Sharing Agreement</w:t>
    </w:r>
  </w:p>
  <w:p w14:paraId="60A704E1" w14:textId="736ECB9F" w:rsidR="006520B1" w:rsidRPr="004237A2" w:rsidRDefault="00CE6EC4" w:rsidP="005F0874">
    <w:pPr>
      <w:pStyle w:val="Header"/>
      <w:tabs>
        <w:tab w:val="left" w:pos="284"/>
      </w:tabs>
      <w:jc w:val="left"/>
      <w:rPr>
        <w:i/>
      </w:rPr>
    </w:pPr>
    <w:r>
      <w:rPr>
        <w:i/>
        <w:highlight w:val="yellow"/>
      </w:rPr>
      <w:t>{</w:t>
    </w:r>
    <w:r w:rsidR="006520B1" w:rsidRPr="004237A2">
      <w:rPr>
        <w:i/>
        <w:highlight w:val="yellow"/>
      </w:rPr>
      <w:t>use for SECRAC – clients</w:t>
    </w:r>
    <w:r>
      <w:rPr>
        <w:i/>
        <w:highlight w:val="yellow"/>
      </w:rPr>
      <w:t>}</w:t>
    </w:r>
  </w:p>
  <w:p w14:paraId="027310D2" w14:textId="77777777" w:rsidR="006520B1" w:rsidRPr="004237A2" w:rsidRDefault="006520B1" w:rsidP="005F0874">
    <w:pPr>
      <w:pStyle w:val="Header"/>
      <w:tabs>
        <w:tab w:val="left" w:pos="284"/>
      </w:tabs>
      <w:jc w:val="left"/>
      <w:rPr>
        <w:i/>
      </w:rPr>
    </w:pPr>
    <w:r w:rsidRPr="004237A2">
      <w:rPr>
        <w:i/>
      </w:rPr>
      <w:t>DRAFT – FOR DISCUSSION AND APPROVAL OF LEGAL COUNSEL</w:t>
    </w:r>
  </w:p>
  <w:p w14:paraId="1358FD0B" w14:textId="77777777" w:rsidR="006520B1" w:rsidRPr="00FC4202" w:rsidRDefault="006520B1" w:rsidP="006E2D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991E" w14:textId="77777777" w:rsidR="006520B1" w:rsidRDefault="00000000">
    <w:pPr>
      <w:pStyle w:val="Header"/>
    </w:pPr>
    <w:r>
      <w:rPr>
        <w:noProof/>
      </w:rPr>
      <w:pict w14:anchorId="068736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9" o:spid="_x0000_s1030" type="#_x0000_t136" style="position:absolute;left:0;text-align:left;margin-left:0;margin-top:0;width:479.6pt;height:159.85pt;rotation:315;z-index:-25165977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B0873" w14:textId="77777777" w:rsidR="006520B1" w:rsidRPr="00625BFE" w:rsidRDefault="00000000" w:rsidP="00625BFE">
    <w:pPr>
      <w:pStyle w:val="Header"/>
    </w:pPr>
    <w:r>
      <w:rPr>
        <w:noProof/>
      </w:rPr>
      <w:pict w14:anchorId="0C38C7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0" o:spid="_x0000_s1031" type="#_x0000_t136" style="position:absolute;left:0;text-align:left;margin-left:0;margin-top:0;width:479.6pt;height:159.85pt;rotation:315;z-index:-25165875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AC0E5" w14:textId="2B6557DA" w:rsidR="006520B1" w:rsidRDefault="00CE6EC4" w:rsidP="00C677F6">
    <w:pPr>
      <w:pStyle w:val="Header"/>
      <w:tabs>
        <w:tab w:val="left" w:pos="284"/>
      </w:tabs>
      <w:jc w:val="left"/>
      <w:rPr>
        <w:i/>
        <w:highlight w:val="yellow"/>
      </w:rPr>
    </w:pPr>
    <w:r>
      <w:rPr>
        <w:i/>
        <w:highlight w:val="yellow"/>
      </w:rPr>
      <w:t>{</w:t>
    </w:r>
    <w:r w:rsidR="006520B1">
      <w:rPr>
        <w:i/>
        <w:highlight w:val="yellow"/>
      </w:rPr>
      <w:t>use for SECRAC – clients</w:t>
    </w:r>
    <w:r>
      <w:rPr>
        <w:i/>
        <w:highlight w:val="yellow"/>
      </w:rPr>
      <w:t>}</w:t>
    </w:r>
    <w:r w:rsidR="006520B1">
      <w:rPr>
        <w:i/>
        <w:highlight w:val="yellow"/>
      </w:rPr>
      <w:t xml:space="preserve"> </w:t>
    </w:r>
  </w:p>
  <w:p w14:paraId="03E6D096" w14:textId="77777777" w:rsidR="006520B1" w:rsidRPr="00C677F6" w:rsidRDefault="006520B1" w:rsidP="00C677F6">
    <w:pPr>
      <w:pStyle w:val="Header"/>
      <w:tabs>
        <w:tab w:val="left" w:pos="284"/>
      </w:tabs>
      <w:jc w:val="left"/>
      <w:rPr>
        <w:i/>
        <w:highlight w:val="yellow"/>
      </w:rPr>
    </w:pPr>
    <w:r>
      <w:rPr>
        <w:i/>
        <w:highlight w:val="yellow"/>
      </w:rPr>
      <w:t>DRAFT – FOR DISCUSSION AND APPROVAL OF LEGAL COUNSEL</w:t>
    </w:r>
    <w:r w:rsidR="00000000">
      <w:rPr>
        <w:noProof/>
      </w:rPr>
      <w:pict w14:anchorId="3E4D40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8" o:spid="_x0000_s1029" type="#_x0000_t136" style="position:absolute;margin-left:0;margin-top:0;width:479.6pt;height:159.85pt;rotation:315;z-index:-25166080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7FAC0" w14:textId="77777777" w:rsidR="006520B1" w:rsidRDefault="00000000">
    <w:pPr>
      <w:pStyle w:val="Header"/>
    </w:pPr>
    <w:r>
      <w:rPr>
        <w:noProof/>
      </w:rPr>
      <w:pict w14:anchorId="34B057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2" o:spid="_x0000_s1033" type="#_x0000_t136" style="position:absolute;left:0;text-align:left;margin-left:0;margin-top:0;width:479.6pt;height:159.85pt;rotation:315;z-index:-25165670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6EF9" w14:textId="77777777" w:rsidR="006520B1" w:rsidRDefault="00000000" w:rsidP="00CC20CC">
    <w:pPr>
      <w:pStyle w:val="Header"/>
    </w:pPr>
    <w:r>
      <w:rPr>
        <w:noProof/>
      </w:rPr>
      <w:pict w14:anchorId="6C29E8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3" o:spid="_x0000_s1034" type="#_x0000_t136" style="position:absolute;left:0;text-align:left;margin-left:0;margin-top:0;width:479.6pt;height:159.85pt;rotation:315;z-index:-25165568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Tax Sharing Agreement</w:t>
    </w:r>
  </w:p>
  <w:p w14:paraId="012B2971" w14:textId="05B7F243" w:rsidR="006520B1" w:rsidRPr="004237A2" w:rsidRDefault="00CE6EC4" w:rsidP="00BB32D1">
    <w:pPr>
      <w:pStyle w:val="Header"/>
      <w:tabs>
        <w:tab w:val="left" w:pos="284"/>
      </w:tabs>
      <w:jc w:val="left"/>
      <w:rPr>
        <w:i/>
      </w:rPr>
    </w:pPr>
    <w:r>
      <w:rPr>
        <w:i/>
        <w:highlight w:val="yellow"/>
      </w:rPr>
      <w:t>{</w:t>
    </w:r>
    <w:r w:rsidR="006520B1" w:rsidRPr="004237A2">
      <w:rPr>
        <w:i/>
        <w:highlight w:val="yellow"/>
      </w:rPr>
      <w:t>use for SECRAC – clients</w:t>
    </w:r>
    <w:r>
      <w:rPr>
        <w:i/>
        <w:highlight w:val="yellow"/>
      </w:rPr>
      <w:t>}</w:t>
    </w:r>
  </w:p>
  <w:p w14:paraId="6FE18580" w14:textId="77777777" w:rsidR="006520B1" w:rsidRPr="004237A2" w:rsidRDefault="006520B1" w:rsidP="00BB32D1">
    <w:pPr>
      <w:pStyle w:val="Header"/>
      <w:tabs>
        <w:tab w:val="left" w:pos="284"/>
      </w:tabs>
      <w:jc w:val="left"/>
      <w:rPr>
        <w:i/>
      </w:rPr>
    </w:pPr>
    <w:r w:rsidRPr="004237A2">
      <w:rPr>
        <w:i/>
      </w:rPr>
      <w:t>DRAFT – FOR DISCUSSION AND APPROVAL OF LEGAL COUNSEL</w:t>
    </w:r>
  </w:p>
  <w:p w14:paraId="39CB7B35" w14:textId="77777777" w:rsidR="006520B1" w:rsidRPr="00FC4202" w:rsidRDefault="006520B1" w:rsidP="00CC20C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C1674" w14:textId="7EC5FC55" w:rsidR="006520B1" w:rsidRDefault="00CE6EC4" w:rsidP="00C677F6">
    <w:pPr>
      <w:pStyle w:val="Header"/>
      <w:tabs>
        <w:tab w:val="left" w:pos="284"/>
      </w:tabs>
      <w:jc w:val="left"/>
      <w:rPr>
        <w:i/>
        <w:highlight w:val="yellow"/>
      </w:rPr>
    </w:pPr>
    <w:r>
      <w:rPr>
        <w:i/>
        <w:highlight w:val="yellow"/>
      </w:rPr>
      <w:t>{</w:t>
    </w:r>
    <w:r w:rsidR="006520B1">
      <w:rPr>
        <w:i/>
        <w:highlight w:val="yellow"/>
      </w:rPr>
      <w:t>use for SECRAC – clients</w:t>
    </w:r>
    <w:r>
      <w:rPr>
        <w:i/>
        <w:highlight w:val="yellow"/>
      </w:rPr>
      <w:t>}</w:t>
    </w:r>
  </w:p>
  <w:p w14:paraId="6E063A0D" w14:textId="77777777" w:rsidR="006520B1" w:rsidRDefault="006520B1" w:rsidP="00C677F6">
    <w:pPr>
      <w:pStyle w:val="Header"/>
    </w:pPr>
    <w:r>
      <w:rPr>
        <w:i/>
        <w:highlight w:val="yellow"/>
      </w:rPr>
      <w:t>DRAFT – FOR DISCUSSION AND APPROVAL OF LEGAL COUNSEL</w:t>
    </w:r>
    <w:r w:rsidR="00000000">
      <w:rPr>
        <w:noProof/>
      </w:rPr>
      <w:pict w14:anchorId="1EC49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1" o:spid="_x0000_s1032" type="#_x0000_t136" style="position:absolute;left:0;text-align:left;margin-left:0;margin-top:0;width:479.6pt;height:159.85pt;rotation:315;z-index:-25165772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60120544"/>
    <w:lvl w:ilvl="0">
      <w:start w:val="1"/>
      <w:numFmt w:val="decimal"/>
      <w:pStyle w:val="ListNumber4"/>
      <w:lvlText w:val="%1."/>
      <w:lvlJc w:val="left"/>
      <w:pPr>
        <w:tabs>
          <w:tab w:val="num" w:pos="1440"/>
        </w:tabs>
        <w:ind w:left="1440" w:hanging="360"/>
      </w:pPr>
    </w:lvl>
  </w:abstractNum>
  <w:abstractNum w:abstractNumId="1" w15:restartNumberingAfterBreak="0">
    <w:nsid w:val="FFFFFF88"/>
    <w:multiLevelType w:val="singleLevel"/>
    <w:tmpl w:val="6B18FDDE"/>
    <w:lvl w:ilvl="0">
      <w:start w:val="1"/>
      <w:numFmt w:val="decimal"/>
      <w:pStyle w:val="ListNumber"/>
      <w:lvlText w:val="%1."/>
      <w:lvlJc w:val="left"/>
      <w:pPr>
        <w:tabs>
          <w:tab w:val="num" w:pos="360"/>
        </w:tabs>
        <w:ind w:left="360" w:hanging="360"/>
      </w:pPr>
    </w:lvl>
  </w:abstractNum>
  <w:abstractNum w:abstractNumId="2" w15:restartNumberingAfterBreak="0">
    <w:nsid w:val="0731221B"/>
    <w:multiLevelType w:val="multilevel"/>
    <w:tmpl w:val="54B62ED8"/>
    <w:styleLink w:val="BulletList"/>
    <w:lvl w:ilvl="0">
      <w:start w:val="1"/>
      <w:numFmt w:val="bullet"/>
      <w:lvlRestart w:val="0"/>
      <w:lvlText w:val=""/>
      <w:lvlJc w:val="left"/>
      <w:pPr>
        <w:tabs>
          <w:tab w:val="num" w:pos="567"/>
        </w:tabs>
        <w:ind w:left="567" w:hanging="567"/>
      </w:pPr>
      <w:rPr>
        <w:rFonts w:ascii="Symbol" w:hAnsi="Symbol" w:hint="default"/>
        <w:b w:val="0"/>
        <w:i w:val="0"/>
        <w:color w:val="auto"/>
      </w:rPr>
    </w:lvl>
    <w:lvl w:ilvl="1">
      <w:start w:val="1"/>
      <w:numFmt w:val="bullet"/>
      <w:lvlText w:val="–"/>
      <w:lvlJc w:val="left"/>
      <w:pPr>
        <w:tabs>
          <w:tab w:val="num" w:pos="1134"/>
        </w:tabs>
        <w:ind w:left="1134" w:hanging="567"/>
      </w:pPr>
      <w:rPr>
        <w:rFonts w:ascii="Arial" w:hAnsi="Arial" w:hint="default"/>
        <w:b w:val="0"/>
        <w:i w:val="0"/>
        <w:color w:val="auto"/>
      </w:rPr>
    </w:lvl>
    <w:lvl w:ilvl="2">
      <w:start w:val="1"/>
      <w:numFmt w:val="bullet"/>
      <w:lvlText w:val="o"/>
      <w:lvlJc w:val="left"/>
      <w:pPr>
        <w:tabs>
          <w:tab w:val="num" w:pos="1701"/>
        </w:tabs>
        <w:ind w:left="1701" w:hanging="567"/>
      </w:pPr>
      <w:rPr>
        <w:rFonts w:ascii="Arial" w:hAnsi="Arial" w:hint="default"/>
        <w:b w:val="0"/>
        <w:i w:val="0"/>
        <w:color w:val="auto"/>
        <w:sz w:val="10"/>
        <w:szCs w:val="10"/>
      </w:rPr>
    </w:lvl>
    <w:lvl w:ilvl="3">
      <w:start w:val="1"/>
      <w:numFmt w:val="bullet"/>
      <w:lvlText w:val=""/>
      <w:lvlJc w:val="left"/>
      <w:pPr>
        <w:tabs>
          <w:tab w:val="num" w:pos="2268"/>
        </w:tabs>
        <w:ind w:left="2268" w:hanging="567"/>
      </w:pPr>
      <w:rPr>
        <w:rFonts w:ascii="Wingdings" w:hAnsi="Wingdings" w:hint="default"/>
        <w:b w:val="0"/>
        <w:i w:val="0"/>
        <w:color w:val="auto"/>
        <w:sz w:val="10"/>
        <w:szCs w:val="10"/>
      </w:rPr>
    </w:lvl>
    <w:lvl w:ilvl="4">
      <w:start w:val="1"/>
      <w:numFmt w:val="none"/>
      <w:lvlText w:val="%5"/>
      <w:lvlJc w:val="left"/>
      <w:pPr>
        <w:tabs>
          <w:tab w:val="num" w:pos="0"/>
        </w:tabs>
        <w:ind w:left="0" w:firstLine="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3" w15:restartNumberingAfterBreak="0">
    <w:nsid w:val="0745105A"/>
    <w:multiLevelType w:val="multilevel"/>
    <w:tmpl w:val="5A025E00"/>
    <w:styleLink w:val="PwCIndents"/>
    <w:lvl w:ilvl="0">
      <w:start w:val="1"/>
      <w:numFmt w:val="none"/>
      <w:suff w:val="nothing"/>
      <w:lvlText w:val=""/>
      <w:lvlJc w:val="left"/>
      <w:pPr>
        <w:ind w:left="567" w:hanging="567"/>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5" w15:restartNumberingAfterBreak="0">
    <w:nsid w:val="10DC09D4"/>
    <w:multiLevelType w:val="multilevel"/>
    <w:tmpl w:val="42449A3C"/>
    <w:lvl w:ilvl="0">
      <w:start w:val="1"/>
      <w:numFmt w:val="decimal"/>
      <w:pStyle w:val="PwCSchedule"/>
      <w:suff w:val="nothing"/>
      <w:lvlText w:val="Schedul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C4B44"/>
    <w:multiLevelType w:val="multilevel"/>
    <w:tmpl w:val="4E5C847A"/>
    <w:styleLink w:val="Indents"/>
    <w:lvl w:ilvl="0">
      <w:start w:val="1"/>
      <w:numFmt w:val="none"/>
      <w:suff w:val="nothing"/>
      <w:lvlText w:val=""/>
      <w:lvlJc w:val="left"/>
      <w:pPr>
        <w:ind w:left="0" w:firstLine="0"/>
      </w:pPr>
      <w:rPr>
        <w:rFonts w:hint="default"/>
        <w:color w:val="auto"/>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835" w:firstLine="0"/>
      </w:pPr>
      <w:rPr>
        <w:rFonts w:hint="default"/>
      </w:rPr>
    </w:lvl>
    <w:lvl w:ilvl="6">
      <w:start w:val="1"/>
      <w:numFmt w:val="none"/>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7" w15:restartNumberingAfterBreak="0">
    <w:nsid w:val="1EA854BD"/>
    <w:multiLevelType w:val="multilevel"/>
    <w:tmpl w:val="D8642480"/>
    <w:lvl w:ilvl="0">
      <w:start w:val="1"/>
      <w:numFmt w:val="none"/>
      <w:lvlRestart w:val="0"/>
      <w:suff w:val="nothing"/>
      <w:lvlText w:val=""/>
      <w:lvlJc w:val="left"/>
      <w:pPr>
        <w:ind w:left="0" w:firstLine="0"/>
      </w:pPr>
      <w:rPr>
        <w:rFonts w:hint="default"/>
        <w:color w:val="FF0000"/>
        <w:sz w:val="22"/>
        <w:szCs w:val="22"/>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b w:val="0"/>
        <w:i w:val="0"/>
      </w:rPr>
    </w:lvl>
    <w:lvl w:ilvl="3">
      <w:start w:val="1"/>
      <w:numFmt w:val="lowerLetter"/>
      <w:lvlText w:val="(%4)"/>
      <w:lvlJc w:val="left"/>
      <w:pPr>
        <w:tabs>
          <w:tab w:val="num" w:pos="1134"/>
        </w:tabs>
        <w:ind w:left="1134" w:hanging="567"/>
      </w:pPr>
      <w:rPr>
        <w:rFonts w:hint="default"/>
        <w:b w:val="0"/>
      </w:rPr>
    </w:lvl>
    <w:lvl w:ilvl="4">
      <w:start w:val="1"/>
      <w:numFmt w:val="lowerRoman"/>
      <w:lvlText w:val="(%5)"/>
      <w:lvlJc w:val="left"/>
      <w:pPr>
        <w:tabs>
          <w:tab w:val="num" w:pos="1701"/>
        </w:tabs>
        <w:ind w:left="1701" w:hanging="567"/>
      </w:pPr>
      <w:rPr>
        <w:rFonts w:hint="default"/>
        <w:b w:val="0"/>
        <w:i w:val="0"/>
        <w:sz w:val="20"/>
      </w:rPr>
    </w:lvl>
    <w:lvl w:ilvl="5">
      <w:start w:val="1"/>
      <w:numFmt w:val="upperLetter"/>
      <w:lvlText w:val="(%6)"/>
      <w:lvlJc w:val="left"/>
      <w:pPr>
        <w:tabs>
          <w:tab w:val="num" w:pos="2268"/>
        </w:tabs>
        <w:ind w:left="2268" w:hanging="56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1FD72A83"/>
    <w:multiLevelType w:val="multilevel"/>
    <w:tmpl w:val="3C2CD6E0"/>
    <w:lvl w:ilvl="0">
      <w:start w:val="1"/>
      <w:numFmt w:val="none"/>
      <w:lvlRestart w:val="0"/>
      <w:pStyle w:val="PwCRestartNumbering"/>
      <w:suff w:val="nothing"/>
      <w:lvlText w:val=""/>
      <w:lvlJc w:val="left"/>
      <w:pPr>
        <w:ind w:left="0" w:firstLine="0"/>
      </w:pPr>
      <w:rPr>
        <w:rFonts w:hint="default"/>
        <w:color w:val="FF0000"/>
        <w:sz w:val="22"/>
        <w:szCs w:val="22"/>
      </w:rPr>
    </w:lvl>
    <w:lvl w:ilvl="1">
      <w:start w:val="1"/>
      <w:numFmt w:val="decimal"/>
      <w:pStyle w:val="PwCHeading1"/>
      <w:lvlText w:val="%2."/>
      <w:lvlJc w:val="left"/>
      <w:pPr>
        <w:tabs>
          <w:tab w:val="num" w:pos="567"/>
        </w:tabs>
        <w:ind w:left="567" w:hanging="567"/>
      </w:pPr>
      <w:rPr>
        <w:rFonts w:hint="default"/>
      </w:rPr>
    </w:lvl>
    <w:lvl w:ilvl="2">
      <w:start w:val="1"/>
      <w:numFmt w:val="decimal"/>
      <w:pStyle w:val="PwCHeading2"/>
      <w:lvlText w:val="%2.%3"/>
      <w:lvlJc w:val="left"/>
      <w:pPr>
        <w:tabs>
          <w:tab w:val="num" w:pos="567"/>
        </w:tabs>
        <w:ind w:left="567" w:hanging="567"/>
      </w:pPr>
      <w:rPr>
        <w:rFonts w:hint="default"/>
        <w:b w:val="0"/>
        <w:i w:val="0"/>
      </w:rPr>
    </w:lvl>
    <w:lvl w:ilvl="3">
      <w:start w:val="1"/>
      <w:numFmt w:val="lowerLetter"/>
      <w:pStyle w:val="PwCHeading3"/>
      <w:lvlText w:val="(%4)"/>
      <w:lvlJc w:val="left"/>
      <w:pPr>
        <w:tabs>
          <w:tab w:val="num" w:pos="1134"/>
        </w:tabs>
        <w:ind w:left="1134" w:hanging="567"/>
      </w:pPr>
      <w:rPr>
        <w:rFonts w:hint="default"/>
        <w:b w:val="0"/>
      </w:rPr>
    </w:lvl>
    <w:lvl w:ilvl="4">
      <w:start w:val="1"/>
      <w:numFmt w:val="lowerRoman"/>
      <w:pStyle w:val="PwCHeading4"/>
      <w:lvlText w:val="(%5)"/>
      <w:lvlJc w:val="left"/>
      <w:pPr>
        <w:tabs>
          <w:tab w:val="num" w:pos="1701"/>
        </w:tabs>
        <w:ind w:left="1701" w:hanging="567"/>
      </w:pPr>
      <w:rPr>
        <w:rFonts w:hint="default"/>
      </w:rPr>
    </w:lvl>
    <w:lvl w:ilvl="5">
      <w:start w:val="1"/>
      <w:numFmt w:val="upperLetter"/>
      <w:pStyle w:val="PwCHeading5"/>
      <w:lvlText w:val="(%6)"/>
      <w:lvlJc w:val="left"/>
      <w:pPr>
        <w:tabs>
          <w:tab w:val="num" w:pos="2268"/>
        </w:tabs>
        <w:ind w:left="2268" w:hanging="56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03A049B"/>
    <w:multiLevelType w:val="multilevel"/>
    <w:tmpl w:val="20E090DE"/>
    <w:lvl w:ilvl="0">
      <w:start w:val="1"/>
      <w:numFmt w:val="decimal"/>
      <w:lvlText w:val="%1."/>
      <w:lvlJc w:val="left"/>
      <w:pPr>
        <w:ind w:left="0" w:firstLine="0"/>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15:restartNumberingAfterBreak="0">
    <w:nsid w:val="4AAB5470"/>
    <w:multiLevelType w:val="multilevel"/>
    <w:tmpl w:val="06343A04"/>
    <w:lvl w:ilvl="0">
      <w:start w:val="1"/>
      <w:numFmt w:val="bullet"/>
      <w:lvlRestart w:val="0"/>
      <w:pStyle w:val="ListBullet"/>
      <w:lvlText w:val=""/>
      <w:lvlJc w:val="left"/>
      <w:pPr>
        <w:tabs>
          <w:tab w:val="num" w:pos="567"/>
        </w:tabs>
        <w:ind w:left="567" w:hanging="567"/>
      </w:pPr>
      <w:rPr>
        <w:rFonts w:ascii="Symbol" w:hAnsi="Symbol" w:hint="default"/>
        <w:b w:val="0"/>
        <w:i w:val="0"/>
        <w:color w:val="auto"/>
      </w:rPr>
    </w:lvl>
    <w:lvl w:ilvl="1">
      <w:start w:val="1"/>
      <w:numFmt w:val="bullet"/>
      <w:pStyle w:val="ListBullet2"/>
      <w:lvlText w:val="–"/>
      <w:lvlJc w:val="left"/>
      <w:pPr>
        <w:tabs>
          <w:tab w:val="num" w:pos="1134"/>
        </w:tabs>
        <w:ind w:left="1134" w:hanging="567"/>
      </w:pPr>
      <w:rPr>
        <w:rFonts w:ascii="Arial" w:hAnsi="Arial" w:hint="default"/>
        <w:b w:val="0"/>
        <w:i w:val="0"/>
        <w:color w:val="auto"/>
      </w:rPr>
    </w:lvl>
    <w:lvl w:ilvl="2">
      <w:start w:val="1"/>
      <w:numFmt w:val="bullet"/>
      <w:pStyle w:val="ListBullet3"/>
      <w:lvlText w:val="◦"/>
      <w:lvlJc w:val="left"/>
      <w:pPr>
        <w:tabs>
          <w:tab w:val="num" w:pos="1701"/>
        </w:tabs>
        <w:ind w:left="1701" w:hanging="567"/>
      </w:pPr>
      <w:rPr>
        <w:rFonts w:ascii="Georgia" w:hAnsi="Georgia" w:hint="default"/>
        <w:b w:val="0"/>
        <w:i w:val="0"/>
        <w:color w:val="auto"/>
        <w:sz w:val="18"/>
        <w:szCs w:val="10"/>
      </w:rPr>
    </w:lvl>
    <w:lvl w:ilvl="3">
      <w:start w:val="1"/>
      <w:numFmt w:val="bullet"/>
      <w:pStyle w:val="ListBullet4"/>
      <w:lvlText w:val=""/>
      <w:lvlJc w:val="left"/>
      <w:pPr>
        <w:tabs>
          <w:tab w:val="num" w:pos="2268"/>
        </w:tabs>
        <w:ind w:left="2268" w:hanging="567"/>
      </w:pPr>
      <w:rPr>
        <w:rFonts w:ascii="Symbol" w:hAnsi="Symbol" w:hint="default"/>
        <w:b w:val="0"/>
        <w:i w:val="0"/>
        <w:color w:val="auto"/>
        <w:sz w:val="20"/>
        <w:szCs w:val="10"/>
      </w:rPr>
    </w:lvl>
    <w:lvl w:ilvl="4">
      <w:start w:val="1"/>
      <w:numFmt w:val="bullet"/>
      <w:pStyle w:val="ListBullet5"/>
      <w:lvlText w:val="~"/>
      <w:lvlJc w:val="left"/>
      <w:pPr>
        <w:tabs>
          <w:tab w:val="num" w:pos="2835"/>
        </w:tabs>
        <w:ind w:left="2835" w:hanging="567"/>
      </w:pPr>
      <w:rPr>
        <w:rFonts w:ascii="Georgia" w:hAnsi="Georgia" w:hint="default"/>
        <w:color w:val="auto"/>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2" w15:restartNumberingAfterBreak="0">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15:restartNumberingAfterBreak="0">
    <w:nsid w:val="54B033CD"/>
    <w:multiLevelType w:val="multilevel"/>
    <w:tmpl w:val="B79A0824"/>
    <w:lvl w:ilvl="0">
      <w:start w:val="1"/>
      <w:numFmt w:val="upperLetter"/>
      <w:pStyle w:val="PwCAnnexure"/>
      <w:suff w:val="nothing"/>
      <w:lvlText w:val="Annexur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9974807"/>
    <w:multiLevelType w:val="multilevel"/>
    <w:tmpl w:val="9300E994"/>
    <w:lvl w:ilvl="0">
      <w:start w:val="1"/>
      <w:numFmt w:val="upperLetter"/>
      <w:pStyle w:val="PwCRecitals"/>
      <w:lvlText w:val="%1."/>
      <w:lvlJc w:val="left"/>
      <w:pPr>
        <w:tabs>
          <w:tab w:val="num" w:pos="567"/>
        </w:tabs>
        <w:ind w:left="567" w:hanging="567"/>
      </w:pPr>
      <w:rPr>
        <w:rFonts w:hint="default"/>
        <w:color w:val="A32020" w:themeColor="text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6AA91593"/>
    <w:multiLevelType w:val="multilevel"/>
    <w:tmpl w:val="0C09001D"/>
    <w:styleLink w:val="Annexu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B316EE"/>
    <w:multiLevelType w:val="multilevel"/>
    <w:tmpl w:val="4B1A8F1E"/>
    <w:lvl w:ilvl="0">
      <w:start w:val="1"/>
      <w:numFmt w:val="none"/>
      <w:pStyle w:val="PwCNormal"/>
      <w:suff w:val="nothing"/>
      <w:lvlText w:val=""/>
      <w:lvlJc w:val="left"/>
      <w:pPr>
        <w:ind w:left="0" w:firstLine="0"/>
      </w:pPr>
      <w:rPr>
        <w:rFonts w:hint="default"/>
      </w:rPr>
    </w:lvl>
    <w:lvl w:ilvl="1">
      <w:start w:val="1"/>
      <w:numFmt w:val="none"/>
      <w:pStyle w:val="PwCIndent2"/>
      <w:suff w:val="nothing"/>
      <w:lvlText w:val=""/>
      <w:lvlJc w:val="left"/>
      <w:pPr>
        <w:ind w:left="567" w:firstLine="0"/>
      </w:pPr>
      <w:rPr>
        <w:rFonts w:hint="default"/>
      </w:rPr>
    </w:lvl>
    <w:lvl w:ilvl="2">
      <w:start w:val="1"/>
      <w:numFmt w:val="none"/>
      <w:pStyle w:val="PwCIndent3"/>
      <w:suff w:val="nothing"/>
      <w:lvlText w:val=""/>
      <w:lvlJc w:val="left"/>
      <w:pPr>
        <w:ind w:left="1134" w:firstLine="0"/>
      </w:pPr>
      <w:rPr>
        <w:rFonts w:hint="default"/>
      </w:rPr>
    </w:lvl>
    <w:lvl w:ilvl="3">
      <w:start w:val="1"/>
      <w:numFmt w:val="none"/>
      <w:pStyle w:val="PwCIndent4"/>
      <w:suff w:val="nothing"/>
      <w:lvlText w:val=""/>
      <w:lvlJc w:val="left"/>
      <w:pPr>
        <w:ind w:left="1701" w:firstLine="0"/>
      </w:pPr>
      <w:rPr>
        <w:rFonts w:hint="default"/>
      </w:rPr>
    </w:lvl>
    <w:lvl w:ilvl="4">
      <w:start w:val="1"/>
      <w:numFmt w:val="none"/>
      <w:pStyle w:val="PwCIndent5"/>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DBA0D94"/>
    <w:multiLevelType w:val="multilevel"/>
    <w:tmpl w:val="20E090DE"/>
    <w:lvl w:ilvl="0">
      <w:start w:val="1"/>
      <w:numFmt w:val="decimal"/>
      <w:lvlText w:val="%1."/>
      <w:lvlJc w:val="left"/>
      <w:pPr>
        <w:ind w:left="0" w:firstLine="0"/>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665522037">
    <w:abstractNumId w:val="1"/>
  </w:num>
  <w:num w:numId="2" w16cid:durableId="686172428">
    <w:abstractNumId w:val="0"/>
  </w:num>
  <w:num w:numId="3" w16cid:durableId="615256584">
    <w:abstractNumId w:val="14"/>
  </w:num>
  <w:num w:numId="4" w16cid:durableId="1972248076">
    <w:abstractNumId w:val="7"/>
  </w:num>
  <w:num w:numId="5" w16cid:durableId="2113471921">
    <w:abstractNumId w:val="11"/>
  </w:num>
  <w:num w:numId="6" w16cid:durableId="124087155">
    <w:abstractNumId w:val="6"/>
  </w:num>
  <w:num w:numId="7" w16cid:durableId="200023916">
    <w:abstractNumId w:val="2"/>
  </w:num>
  <w:num w:numId="8" w16cid:durableId="306008848">
    <w:abstractNumId w:val="12"/>
  </w:num>
  <w:num w:numId="9" w16cid:durableId="969945349">
    <w:abstractNumId w:val="10"/>
  </w:num>
  <w:num w:numId="10" w16cid:durableId="611328864">
    <w:abstractNumId w:val="5"/>
  </w:num>
  <w:num w:numId="11" w16cid:durableId="1834182297">
    <w:abstractNumId w:val="15"/>
  </w:num>
  <w:num w:numId="12" w16cid:durableId="1286885923">
    <w:abstractNumId w:val="13"/>
  </w:num>
  <w:num w:numId="13" w16cid:durableId="998114594">
    <w:abstractNumId w:val="3"/>
  </w:num>
  <w:num w:numId="14" w16cid:durableId="467668144">
    <w:abstractNumId w:val="16"/>
  </w:num>
  <w:num w:numId="15" w16cid:durableId="12777858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611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68297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3777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1572989">
    <w:abstractNumId w:val="17"/>
  </w:num>
  <w:num w:numId="20" w16cid:durableId="11997763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9000094">
    <w:abstractNumId w:val="9"/>
  </w:num>
  <w:num w:numId="22" w16cid:durableId="135922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114538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2180083">
    <w:abstractNumId w:val="8"/>
  </w:num>
  <w:num w:numId="25" w16cid:durableId="136413410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5487388">
    <w:abstractNumId w:val="4"/>
  </w:num>
  <w:num w:numId="27" w16cid:durableId="2026132064">
    <w:abstractNumId w:val="8"/>
  </w:num>
  <w:num w:numId="28" w16cid:durableId="1465005041">
    <w:abstractNumId w:val="8"/>
  </w:num>
  <w:num w:numId="29" w16cid:durableId="1030766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4474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25871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6794598">
    <w:abstractNumId w:val="16"/>
  </w:num>
  <w:num w:numId="33" w16cid:durableId="25647019">
    <w:abstractNumId w:val="16"/>
  </w:num>
  <w:num w:numId="34" w16cid:durableId="4580382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99684461">
    <w:abstractNumId w:val="8"/>
  </w:num>
  <w:num w:numId="36" w16cid:durableId="658072840">
    <w:abstractNumId w:val="8"/>
  </w:num>
  <w:num w:numId="37" w16cid:durableId="1640570834">
    <w:abstractNumId w:val="8"/>
  </w:num>
  <w:num w:numId="38" w16cid:durableId="9476623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90231220">
    <w:abstractNumId w:val="8"/>
  </w:num>
  <w:num w:numId="40" w16cid:durableId="561717316">
    <w:abstractNumId w:val="8"/>
  </w:num>
  <w:num w:numId="41" w16cid:durableId="2027514028">
    <w:abstractNumId w:val="16"/>
  </w:num>
  <w:num w:numId="42" w16cid:durableId="475219730">
    <w:abstractNumId w:val="8"/>
  </w:num>
  <w:num w:numId="43" w16cid:durableId="258680519">
    <w:abstractNumId w:val="8"/>
  </w:num>
  <w:num w:numId="44" w16cid:durableId="194737440">
    <w:abstractNumId w:val="8"/>
  </w:num>
  <w:num w:numId="45" w16cid:durableId="1122647028">
    <w:abstractNumId w:val="8"/>
  </w:num>
  <w:num w:numId="46" w16cid:durableId="129586707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efaultTabStop w:val="567"/>
  <w:drawingGridHorizontalSpacing w:val="110"/>
  <w:displayHorizontalDrawingGridEvery w:val="0"/>
  <w:displayVerticalDrawingGridEvery w:val="0"/>
  <w:doNotShadeFormData/>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8A4"/>
    <w:rsid w:val="00002AD4"/>
    <w:rsid w:val="0000377D"/>
    <w:rsid w:val="00003854"/>
    <w:rsid w:val="00003DC5"/>
    <w:rsid w:val="00005DF7"/>
    <w:rsid w:val="00010812"/>
    <w:rsid w:val="000157DE"/>
    <w:rsid w:val="00015F45"/>
    <w:rsid w:val="000259A7"/>
    <w:rsid w:val="0002769C"/>
    <w:rsid w:val="000310B8"/>
    <w:rsid w:val="000320B2"/>
    <w:rsid w:val="00032E50"/>
    <w:rsid w:val="000347C8"/>
    <w:rsid w:val="00034973"/>
    <w:rsid w:val="00036720"/>
    <w:rsid w:val="0003764D"/>
    <w:rsid w:val="00040AA0"/>
    <w:rsid w:val="00041F27"/>
    <w:rsid w:val="000425B8"/>
    <w:rsid w:val="00042DB4"/>
    <w:rsid w:val="00051821"/>
    <w:rsid w:val="000524C9"/>
    <w:rsid w:val="0005456A"/>
    <w:rsid w:val="000555B4"/>
    <w:rsid w:val="00055DB2"/>
    <w:rsid w:val="00060627"/>
    <w:rsid w:val="00060729"/>
    <w:rsid w:val="00062B8A"/>
    <w:rsid w:val="0006419C"/>
    <w:rsid w:val="0006691A"/>
    <w:rsid w:val="000721DD"/>
    <w:rsid w:val="00072222"/>
    <w:rsid w:val="0007332D"/>
    <w:rsid w:val="00074692"/>
    <w:rsid w:val="00074EA1"/>
    <w:rsid w:val="000759BB"/>
    <w:rsid w:val="00075D8E"/>
    <w:rsid w:val="00081632"/>
    <w:rsid w:val="00082CC8"/>
    <w:rsid w:val="00084DBD"/>
    <w:rsid w:val="000854F9"/>
    <w:rsid w:val="00086DCC"/>
    <w:rsid w:val="00093B37"/>
    <w:rsid w:val="000940AA"/>
    <w:rsid w:val="00095F51"/>
    <w:rsid w:val="000A02D9"/>
    <w:rsid w:val="000A1F47"/>
    <w:rsid w:val="000A262A"/>
    <w:rsid w:val="000B07BE"/>
    <w:rsid w:val="000B2DB0"/>
    <w:rsid w:val="000B364F"/>
    <w:rsid w:val="000B3801"/>
    <w:rsid w:val="000B735F"/>
    <w:rsid w:val="000C0589"/>
    <w:rsid w:val="000C4E11"/>
    <w:rsid w:val="000D1D47"/>
    <w:rsid w:val="000D3A81"/>
    <w:rsid w:val="000D5583"/>
    <w:rsid w:val="000D7666"/>
    <w:rsid w:val="000D79CB"/>
    <w:rsid w:val="000E34B0"/>
    <w:rsid w:val="000E4B80"/>
    <w:rsid w:val="000E618C"/>
    <w:rsid w:val="000E7B1A"/>
    <w:rsid w:val="000F275A"/>
    <w:rsid w:val="00101B06"/>
    <w:rsid w:val="00101D99"/>
    <w:rsid w:val="001026D1"/>
    <w:rsid w:val="001049CF"/>
    <w:rsid w:val="00104DE5"/>
    <w:rsid w:val="00106119"/>
    <w:rsid w:val="00106648"/>
    <w:rsid w:val="00107E6D"/>
    <w:rsid w:val="00111566"/>
    <w:rsid w:val="00111F1E"/>
    <w:rsid w:val="001162CF"/>
    <w:rsid w:val="001175FF"/>
    <w:rsid w:val="00117EF2"/>
    <w:rsid w:val="00120CD0"/>
    <w:rsid w:val="00121CAD"/>
    <w:rsid w:val="00123863"/>
    <w:rsid w:val="00124150"/>
    <w:rsid w:val="0012484D"/>
    <w:rsid w:val="00127513"/>
    <w:rsid w:val="0012793C"/>
    <w:rsid w:val="00131A0E"/>
    <w:rsid w:val="00133928"/>
    <w:rsid w:val="001346BB"/>
    <w:rsid w:val="001350F1"/>
    <w:rsid w:val="00135BF4"/>
    <w:rsid w:val="001361E6"/>
    <w:rsid w:val="0013768E"/>
    <w:rsid w:val="00137EB4"/>
    <w:rsid w:val="001418EA"/>
    <w:rsid w:val="001434B7"/>
    <w:rsid w:val="00144D1A"/>
    <w:rsid w:val="001453E3"/>
    <w:rsid w:val="00145CE8"/>
    <w:rsid w:val="001470EA"/>
    <w:rsid w:val="001473C3"/>
    <w:rsid w:val="00150EC4"/>
    <w:rsid w:val="0015243A"/>
    <w:rsid w:val="001530D3"/>
    <w:rsid w:val="001535E9"/>
    <w:rsid w:val="001547A6"/>
    <w:rsid w:val="00164FAA"/>
    <w:rsid w:val="00165DCB"/>
    <w:rsid w:val="00176379"/>
    <w:rsid w:val="00182302"/>
    <w:rsid w:val="0018354D"/>
    <w:rsid w:val="001838A6"/>
    <w:rsid w:val="00183953"/>
    <w:rsid w:val="00184E87"/>
    <w:rsid w:val="00190F3A"/>
    <w:rsid w:val="001939AF"/>
    <w:rsid w:val="00196647"/>
    <w:rsid w:val="001A066A"/>
    <w:rsid w:val="001A1010"/>
    <w:rsid w:val="001A1F87"/>
    <w:rsid w:val="001A2D8F"/>
    <w:rsid w:val="001A3B7E"/>
    <w:rsid w:val="001A3D7D"/>
    <w:rsid w:val="001A541F"/>
    <w:rsid w:val="001B51AE"/>
    <w:rsid w:val="001B630D"/>
    <w:rsid w:val="001B768A"/>
    <w:rsid w:val="001C36AC"/>
    <w:rsid w:val="001C6305"/>
    <w:rsid w:val="001D00F3"/>
    <w:rsid w:val="001D0B95"/>
    <w:rsid w:val="001D15E4"/>
    <w:rsid w:val="001D3EF7"/>
    <w:rsid w:val="001D4CA3"/>
    <w:rsid w:val="001D5083"/>
    <w:rsid w:val="001E136C"/>
    <w:rsid w:val="001E37CF"/>
    <w:rsid w:val="001E3BA2"/>
    <w:rsid w:val="001F17EE"/>
    <w:rsid w:val="001F2886"/>
    <w:rsid w:val="001F4435"/>
    <w:rsid w:val="001F4EC1"/>
    <w:rsid w:val="001F7630"/>
    <w:rsid w:val="00200699"/>
    <w:rsid w:val="00201ABD"/>
    <w:rsid w:val="002116F8"/>
    <w:rsid w:val="002135A7"/>
    <w:rsid w:val="0021397D"/>
    <w:rsid w:val="00214200"/>
    <w:rsid w:val="00217BCC"/>
    <w:rsid w:val="002201B7"/>
    <w:rsid w:val="00220E70"/>
    <w:rsid w:val="002212E5"/>
    <w:rsid w:val="0022171B"/>
    <w:rsid w:val="002224F6"/>
    <w:rsid w:val="002228B4"/>
    <w:rsid w:val="00223A1D"/>
    <w:rsid w:val="00223C0B"/>
    <w:rsid w:val="00225415"/>
    <w:rsid w:val="00230FFE"/>
    <w:rsid w:val="002323EC"/>
    <w:rsid w:val="002330D7"/>
    <w:rsid w:val="0023590C"/>
    <w:rsid w:val="00240B07"/>
    <w:rsid w:val="002437F0"/>
    <w:rsid w:val="00243AE2"/>
    <w:rsid w:val="0024441E"/>
    <w:rsid w:val="00246FE3"/>
    <w:rsid w:val="002471FD"/>
    <w:rsid w:val="00253864"/>
    <w:rsid w:val="00253DFD"/>
    <w:rsid w:val="0025670A"/>
    <w:rsid w:val="00262370"/>
    <w:rsid w:val="00267B16"/>
    <w:rsid w:val="00270639"/>
    <w:rsid w:val="002731DD"/>
    <w:rsid w:val="002735A1"/>
    <w:rsid w:val="0027620A"/>
    <w:rsid w:val="00277D42"/>
    <w:rsid w:val="00281CF5"/>
    <w:rsid w:val="00285F38"/>
    <w:rsid w:val="0028649B"/>
    <w:rsid w:val="00296634"/>
    <w:rsid w:val="00296C66"/>
    <w:rsid w:val="00296D46"/>
    <w:rsid w:val="002A21D6"/>
    <w:rsid w:val="002A24CB"/>
    <w:rsid w:val="002A3609"/>
    <w:rsid w:val="002A6CB1"/>
    <w:rsid w:val="002A75E7"/>
    <w:rsid w:val="002A77B1"/>
    <w:rsid w:val="002B11C9"/>
    <w:rsid w:val="002C0794"/>
    <w:rsid w:val="002C1EC0"/>
    <w:rsid w:val="002D2734"/>
    <w:rsid w:val="002D6BD5"/>
    <w:rsid w:val="002D6D48"/>
    <w:rsid w:val="002D70D3"/>
    <w:rsid w:val="002D77A4"/>
    <w:rsid w:val="002E0195"/>
    <w:rsid w:val="002E223D"/>
    <w:rsid w:val="002E3A5F"/>
    <w:rsid w:val="002E63A0"/>
    <w:rsid w:val="002E6C81"/>
    <w:rsid w:val="002E7C0F"/>
    <w:rsid w:val="002F0B4B"/>
    <w:rsid w:val="002F1095"/>
    <w:rsid w:val="00301358"/>
    <w:rsid w:val="00304A54"/>
    <w:rsid w:val="00306445"/>
    <w:rsid w:val="00306662"/>
    <w:rsid w:val="00311273"/>
    <w:rsid w:val="00313852"/>
    <w:rsid w:val="00314F92"/>
    <w:rsid w:val="00320FC6"/>
    <w:rsid w:val="003218FE"/>
    <w:rsid w:val="00321C79"/>
    <w:rsid w:val="00327400"/>
    <w:rsid w:val="003301DB"/>
    <w:rsid w:val="00331B42"/>
    <w:rsid w:val="00332516"/>
    <w:rsid w:val="00333FF1"/>
    <w:rsid w:val="003347B0"/>
    <w:rsid w:val="003436F0"/>
    <w:rsid w:val="003445C2"/>
    <w:rsid w:val="00345CA8"/>
    <w:rsid w:val="003478D3"/>
    <w:rsid w:val="00350B99"/>
    <w:rsid w:val="003510F1"/>
    <w:rsid w:val="00351CCB"/>
    <w:rsid w:val="00351ECE"/>
    <w:rsid w:val="00355B9D"/>
    <w:rsid w:val="00357215"/>
    <w:rsid w:val="00360058"/>
    <w:rsid w:val="00360BBC"/>
    <w:rsid w:val="003658F2"/>
    <w:rsid w:val="00365A6E"/>
    <w:rsid w:val="00366FED"/>
    <w:rsid w:val="00367743"/>
    <w:rsid w:val="00370830"/>
    <w:rsid w:val="003748FA"/>
    <w:rsid w:val="003749B2"/>
    <w:rsid w:val="00376181"/>
    <w:rsid w:val="0037655A"/>
    <w:rsid w:val="00380494"/>
    <w:rsid w:val="0038589D"/>
    <w:rsid w:val="00390755"/>
    <w:rsid w:val="0039363D"/>
    <w:rsid w:val="00394C9E"/>
    <w:rsid w:val="00396AF8"/>
    <w:rsid w:val="003975D6"/>
    <w:rsid w:val="003A2140"/>
    <w:rsid w:val="003A7F07"/>
    <w:rsid w:val="003B1A4A"/>
    <w:rsid w:val="003B24CC"/>
    <w:rsid w:val="003B3B59"/>
    <w:rsid w:val="003C5167"/>
    <w:rsid w:val="003C5A14"/>
    <w:rsid w:val="003C6F7F"/>
    <w:rsid w:val="003D10A3"/>
    <w:rsid w:val="003D39FF"/>
    <w:rsid w:val="003D3EFA"/>
    <w:rsid w:val="003D4EE7"/>
    <w:rsid w:val="003D7ADD"/>
    <w:rsid w:val="003D7D8F"/>
    <w:rsid w:val="003E1811"/>
    <w:rsid w:val="003E19FA"/>
    <w:rsid w:val="003E2C51"/>
    <w:rsid w:val="003E5967"/>
    <w:rsid w:val="003F09E0"/>
    <w:rsid w:val="003F143C"/>
    <w:rsid w:val="003F1BD1"/>
    <w:rsid w:val="003F3A94"/>
    <w:rsid w:val="003F49F3"/>
    <w:rsid w:val="003F513D"/>
    <w:rsid w:val="003F545F"/>
    <w:rsid w:val="00400B2E"/>
    <w:rsid w:val="00400E28"/>
    <w:rsid w:val="00403840"/>
    <w:rsid w:val="00404320"/>
    <w:rsid w:val="00405A1C"/>
    <w:rsid w:val="00406FC9"/>
    <w:rsid w:val="0041338E"/>
    <w:rsid w:val="0041438B"/>
    <w:rsid w:val="00422220"/>
    <w:rsid w:val="00422EC9"/>
    <w:rsid w:val="00423A30"/>
    <w:rsid w:val="0042589D"/>
    <w:rsid w:val="00430582"/>
    <w:rsid w:val="00430DE7"/>
    <w:rsid w:val="00431C6C"/>
    <w:rsid w:val="004320AE"/>
    <w:rsid w:val="00432B94"/>
    <w:rsid w:val="00433BC4"/>
    <w:rsid w:val="0043488E"/>
    <w:rsid w:val="004349EA"/>
    <w:rsid w:val="00434B28"/>
    <w:rsid w:val="00435DEA"/>
    <w:rsid w:val="00437014"/>
    <w:rsid w:val="00446F51"/>
    <w:rsid w:val="00455CF1"/>
    <w:rsid w:val="00462DF1"/>
    <w:rsid w:val="00464821"/>
    <w:rsid w:val="004654E2"/>
    <w:rsid w:val="00472D28"/>
    <w:rsid w:val="0047323D"/>
    <w:rsid w:val="004751AD"/>
    <w:rsid w:val="00475A70"/>
    <w:rsid w:val="0047600A"/>
    <w:rsid w:val="00480B26"/>
    <w:rsid w:val="00481582"/>
    <w:rsid w:val="00481A61"/>
    <w:rsid w:val="0048766E"/>
    <w:rsid w:val="00490005"/>
    <w:rsid w:val="0049215B"/>
    <w:rsid w:val="0049275A"/>
    <w:rsid w:val="0049544B"/>
    <w:rsid w:val="004A1F41"/>
    <w:rsid w:val="004A650D"/>
    <w:rsid w:val="004B0F4C"/>
    <w:rsid w:val="004B2C50"/>
    <w:rsid w:val="004B32FB"/>
    <w:rsid w:val="004B646D"/>
    <w:rsid w:val="004B64A2"/>
    <w:rsid w:val="004C06F7"/>
    <w:rsid w:val="004C2729"/>
    <w:rsid w:val="004C6DAB"/>
    <w:rsid w:val="004C73BF"/>
    <w:rsid w:val="004D0A2A"/>
    <w:rsid w:val="004D2600"/>
    <w:rsid w:val="004D46B4"/>
    <w:rsid w:val="004D4E9F"/>
    <w:rsid w:val="004D5496"/>
    <w:rsid w:val="004D647B"/>
    <w:rsid w:val="004E07CE"/>
    <w:rsid w:val="004E1623"/>
    <w:rsid w:val="004E248D"/>
    <w:rsid w:val="004E4541"/>
    <w:rsid w:val="004E7DF6"/>
    <w:rsid w:val="004F34CE"/>
    <w:rsid w:val="004F532A"/>
    <w:rsid w:val="004F5C25"/>
    <w:rsid w:val="0050523B"/>
    <w:rsid w:val="0050648D"/>
    <w:rsid w:val="005066E0"/>
    <w:rsid w:val="005077F0"/>
    <w:rsid w:val="0051045D"/>
    <w:rsid w:val="00510F75"/>
    <w:rsid w:val="0051178C"/>
    <w:rsid w:val="00513756"/>
    <w:rsid w:val="00514083"/>
    <w:rsid w:val="00514A01"/>
    <w:rsid w:val="00514CA9"/>
    <w:rsid w:val="00514FDB"/>
    <w:rsid w:val="005165D5"/>
    <w:rsid w:val="00516A2D"/>
    <w:rsid w:val="00520105"/>
    <w:rsid w:val="005202C6"/>
    <w:rsid w:val="00520DF1"/>
    <w:rsid w:val="00524C43"/>
    <w:rsid w:val="00525A48"/>
    <w:rsid w:val="0052774A"/>
    <w:rsid w:val="00534C36"/>
    <w:rsid w:val="00535F68"/>
    <w:rsid w:val="00541BD3"/>
    <w:rsid w:val="00543960"/>
    <w:rsid w:val="00544BCE"/>
    <w:rsid w:val="005533B8"/>
    <w:rsid w:val="005612AA"/>
    <w:rsid w:val="00564338"/>
    <w:rsid w:val="0056528F"/>
    <w:rsid w:val="00565C6A"/>
    <w:rsid w:val="00567746"/>
    <w:rsid w:val="00571164"/>
    <w:rsid w:val="0057415B"/>
    <w:rsid w:val="00580B5F"/>
    <w:rsid w:val="00583148"/>
    <w:rsid w:val="00587F6C"/>
    <w:rsid w:val="005921E3"/>
    <w:rsid w:val="0059304D"/>
    <w:rsid w:val="0059426E"/>
    <w:rsid w:val="0059592A"/>
    <w:rsid w:val="00596417"/>
    <w:rsid w:val="005A041B"/>
    <w:rsid w:val="005A1502"/>
    <w:rsid w:val="005A314C"/>
    <w:rsid w:val="005A3532"/>
    <w:rsid w:val="005A443D"/>
    <w:rsid w:val="005A58F3"/>
    <w:rsid w:val="005B1082"/>
    <w:rsid w:val="005B543F"/>
    <w:rsid w:val="005C1A5A"/>
    <w:rsid w:val="005C1B7D"/>
    <w:rsid w:val="005C1BF3"/>
    <w:rsid w:val="005C227D"/>
    <w:rsid w:val="005C72A3"/>
    <w:rsid w:val="005D00D5"/>
    <w:rsid w:val="005D035B"/>
    <w:rsid w:val="005D191E"/>
    <w:rsid w:val="005D3A09"/>
    <w:rsid w:val="005D4020"/>
    <w:rsid w:val="005D524E"/>
    <w:rsid w:val="005D6931"/>
    <w:rsid w:val="005D7DF4"/>
    <w:rsid w:val="005F0874"/>
    <w:rsid w:val="005F48A3"/>
    <w:rsid w:val="005F51DA"/>
    <w:rsid w:val="005F7BFA"/>
    <w:rsid w:val="006043ED"/>
    <w:rsid w:val="00606526"/>
    <w:rsid w:val="006103F7"/>
    <w:rsid w:val="00623DF2"/>
    <w:rsid w:val="00625BFE"/>
    <w:rsid w:val="00625CF3"/>
    <w:rsid w:val="00631F9D"/>
    <w:rsid w:val="00631FB4"/>
    <w:rsid w:val="006346F1"/>
    <w:rsid w:val="006415AD"/>
    <w:rsid w:val="006419E0"/>
    <w:rsid w:val="00642864"/>
    <w:rsid w:val="006512E5"/>
    <w:rsid w:val="00651540"/>
    <w:rsid w:val="006520B1"/>
    <w:rsid w:val="00655E31"/>
    <w:rsid w:val="00660DB6"/>
    <w:rsid w:val="00660DE1"/>
    <w:rsid w:val="00664AC2"/>
    <w:rsid w:val="00670168"/>
    <w:rsid w:val="0067174C"/>
    <w:rsid w:val="006718D3"/>
    <w:rsid w:val="00675A71"/>
    <w:rsid w:val="006774CE"/>
    <w:rsid w:val="00684A7F"/>
    <w:rsid w:val="00685D42"/>
    <w:rsid w:val="00686097"/>
    <w:rsid w:val="006900C6"/>
    <w:rsid w:val="00690B6E"/>
    <w:rsid w:val="0069117A"/>
    <w:rsid w:val="00694272"/>
    <w:rsid w:val="00694956"/>
    <w:rsid w:val="00695C15"/>
    <w:rsid w:val="006A1C20"/>
    <w:rsid w:val="006A239F"/>
    <w:rsid w:val="006A25B2"/>
    <w:rsid w:val="006A40F4"/>
    <w:rsid w:val="006B0B2B"/>
    <w:rsid w:val="006B2206"/>
    <w:rsid w:val="006B2F64"/>
    <w:rsid w:val="006B4A10"/>
    <w:rsid w:val="006B4F1C"/>
    <w:rsid w:val="006B6255"/>
    <w:rsid w:val="006B68E1"/>
    <w:rsid w:val="006B79D7"/>
    <w:rsid w:val="006C251A"/>
    <w:rsid w:val="006C2D61"/>
    <w:rsid w:val="006C670E"/>
    <w:rsid w:val="006C70F1"/>
    <w:rsid w:val="006D07A1"/>
    <w:rsid w:val="006E287A"/>
    <w:rsid w:val="006E2D2F"/>
    <w:rsid w:val="006E2F15"/>
    <w:rsid w:val="006E471B"/>
    <w:rsid w:val="006E75CC"/>
    <w:rsid w:val="006F1623"/>
    <w:rsid w:val="006F18A0"/>
    <w:rsid w:val="006F1E1C"/>
    <w:rsid w:val="006F2196"/>
    <w:rsid w:val="006F46F5"/>
    <w:rsid w:val="006F48E8"/>
    <w:rsid w:val="006F4C73"/>
    <w:rsid w:val="006F611F"/>
    <w:rsid w:val="0070111B"/>
    <w:rsid w:val="00702E1B"/>
    <w:rsid w:val="00703710"/>
    <w:rsid w:val="007042EA"/>
    <w:rsid w:val="007051F0"/>
    <w:rsid w:val="007058FF"/>
    <w:rsid w:val="00707E0A"/>
    <w:rsid w:val="007111F9"/>
    <w:rsid w:val="00711846"/>
    <w:rsid w:val="00713833"/>
    <w:rsid w:val="00713E81"/>
    <w:rsid w:val="00716316"/>
    <w:rsid w:val="0072076E"/>
    <w:rsid w:val="00721910"/>
    <w:rsid w:val="00722B28"/>
    <w:rsid w:val="00722F20"/>
    <w:rsid w:val="00723913"/>
    <w:rsid w:val="00723A50"/>
    <w:rsid w:val="007272CD"/>
    <w:rsid w:val="007318FE"/>
    <w:rsid w:val="00734B06"/>
    <w:rsid w:val="00741000"/>
    <w:rsid w:val="00741357"/>
    <w:rsid w:val="00742A9C"/>
    <w:rsid w:val="00743783"/>
    <w:rsid w:val="00752830"/>
    <w:rsid w:val="00752B72"/>
    <w:rsid w:val="0075455A"/>
    <w:rsid w:val="00754BA2"/>
    <w:rsid w:val="00755C3D"/>
    <w:rsid w:val="007561F8"/>
    <w:rsid w:val="0075730F"/>
    <w:rsid w:val="00765102"/>
    <w:rsid w:val="007676C2"/>
    <w:rsid w:val="00773DF6"/>
    <w:rsid w:val="007747ED"/>
    <w:rsid w:val="00775D00"/>
    <w:rsid w:val="00777A57"/>
    <w:rsid w:val="007803AC"/>
    <w:rsid w:val="00781096"/>
    <w:rsid w:val="00781FBF"/>
    <w:rsid w:val="0078580A"/>
    <w:rsid w:val="007A0950"/>
    <w:rsid w:val="007A2D01"/>
    <w:rsid w:val="007A39AF"/>
    <w:rsid w:val="007A57DF"/>
    <w:rsid w:val="007A784D"/>
    <w:rsid w:val="007B05F1"/>
    <w:rsid w:val="007B588F"/>
    <w:rsid w:val="007B7D5E"/>
    <w:rsid w:val="007C05CC"/>
    <w:rsid w:val="007C14D3"/>
    <w:rsid w:val="007C6E5A"/>
    <w:rsid w:val="007D0635"/>
    <w:rsid w:val="007D4E43"/>
    <w:rsid w:val="007E0EF3"/>
    <w:rsid w:val="007E3C8B"/>
    <w:rsid w:val="007E5AEE"/>
    <w:rsid w:val="007F21EB"/>
    <w:rsid w:val="007F249A"/>
    <w:rsid w:val="007F5BE9"/>
    <w:rsid w:val="008114CE"/>
    <w:rsid w:val="00812C00"/>
    <w:rsid w:val="00813FC8"/>
    <w:rsid w:val="008156A4"/>
    <w:rsid w:val="0081645D"/>
    <w:rsid w:val="00816D17"/>
    <w:rsid w:val="008178C0"/>
    <w:rsid w:val="008208BD"/>
    <w:rsid w:val="00824334"/>
    <w:rsid w:val="0082493D"/>
    <w:rsid w:val="00825182"/>
    <w:rsid w:val="008277DF"/>
    <w:rsid w:val="00831389"/>
    <w:rsid w:val="008317CE"/>
    <w:rsid w:val="0083211C"/>
    <w:rsid w:val="00832475"/>
    <w:rsid w:val="00834708"/>
    <w:rsid w:val="00834FC3"/>
    <w:rsid w:val="008361BD"/>
    <w:rsid w:val="008362F0"/>
    <w:rsid w:val="00842D4F"/>
    <w:rsid w:val="00843A9E"/>
    <w:rsid w:val="00847475"/>
    <w:rsid w:val="00850779"/>
    <w:rsid w:val="00850E73"/>
    <w:rsid w:val="0085704C"/>
    <w:rsid w:val="00862678"/>
    <w:rsid w:val="0086299E"/>
    <w:rsid w:val="00864326"/>
    <w:rsid w:val="00864CDB"/>
    <w:rsid w:val="00880078"/>
    <w:rsid w:val="008811AD"/>
    <w:rsid w:val="00881BA3"/>
    <w:rsid w:val="008821CE"/>
    <w:rsid w:val="008866E4"/>
    <w:rsid w:val="00890DF5"/>
    <w:rsid w:val="00891A41"/>
    <w:rsid w:val="00891F40"/>
    <w:rsid w:val="008922C9"/>
    <w:rsid w:val="00892758"/>
    <w:rsid w:val="00893F1F"/>
    <w:rsid w:val="00897D64"/>
    <w:rsid w:val="008A2EEE"/>
    <w:rsid w:val="008A732A"/>
    <w:rsid w:val="008A7DED"/>
    <w:rsid w:val="008A7E2A"/>
    <w:rsid w:val="008B26A1"/>
    <w:rsid w:val="008B6393"/>
    <w:rsid w:val="008C1143"/>
    <w:rsid w:val="008C3AF0"/>
    <w:rsid w:val="008C724F"/>
    <w:rsid w:val="008C786F"/>
    <w:rsid w:val="008D43EB"/>
    <w:rsid w:val="008D4CD3"/>
    <w:rsid w:val="008D4FAE"/>
    <w:rsid w:val="008E38CE"/>
    <w:rsid w:val="008F645D"/>
    <w:rsid w:val="008F6B22"/>
    <w:rsid w:val="008F6F16"/>
    <w:rsid w:val="0090192E"/>
    <w:rsid w:val="009022A6"/>
    <w:rsid w:val="009074C9"/>
    <w:rsid w:val="00907A2A"/>
    <w:rsid w:val="009111D0"/>
    <w:rsid w:val="0091360F"/>
    <w:rsid w:val="00914896"/>
    <w:rsid w:val="009200C1"/>
    <w:rsid w:val="00920CC7"/>
    <w:rsid w:val="0092170C"/>
    <w:rsid w:val="00921CA0"/>
    <w:rsid w:val="009256F4"/>
    <w:rsid w:val="0093242F"/>
    <w:rsid w:val="00942BFE"/>
    <w:rsid w:val="0094349F"/>
    <w:rsid w:val="00943721"/>
    <w:rsid w:val="00945262"/>
    <w:rsid w:val="0094769E"/>
    <w:rsid w:val="00950272"/>
    <w:rsid w:val="0095388D"/>
    <w:rsid w:val="00957132"/>
    <w:rsid w:val="00963CAA"/>
    <w:rsid w:val="009646CC"/>
    <w:rsid w:val="0096658C"/>
    <w:rsid w:val="00971814"/>
    <w:rsid w:val="00974F2C"/>
    <w:rsid w:val="00977984"/>
    <w:rsid w:val="00981995"/>
    <w:rsid w:val="00986C04"/>
    <w:rsid w:val="009872DC"/>
    <w:rsid w:val="0099553F"/>
    <w:rsid w:val="00997398"/>
    <w:rsid w:val="009A031F"/>
    <w:rsid w:val="009A19DE"/>
    <w:rsid w:val="009A1D17"/>
    <w:rsid w:val="009A2581"/>
    <w:rsid w:val="009A25CE"/>
    <w:rsid w:val="009A38C7"/>
    <w:rsid w:val="009A589D"/>
    <w:rsid w:val="009A759D"/>
    <w:rsid w:val="009B0802"/>
    <w:rsid w:val="009B104C"/>
    <w:rsid w:val="009B601B"/>
    <w:rsid w:val="009B7E71"/>
    <w:rsid w:val="009C0CAF"/>
    <w:rsid w:val="009C1300"/>
    <w:rsid w:val="009C3AD7"/>
    <w:rsid w:val="009C64CF"/>
    <w:rsid w:val="009C7657"/>
    <w:rsid w:val="009D7649"/>
    <w:rsid w:val="009E2236"/>
    <w:rsid w:val="009E2AB5"/>
    <w:rsid w:val="009E53E6"/>
    <w:rsid w:val="009E660F"/>
    <w:rsid w:val="009E72F6"/>
    <w:rsid w:val="009F56F4"/>
    <w:rsid w:val="009F6B41"/>
    <w:rsid w:val="009F7D58"/>
    <w:rsid w:val="00A00471"/>
    <w:rsid w:val="00A01300"/>
    <w:rsid w:val="00A01C4B"/>
    <w:rsid w:val="00A0344F"/>
    <w:rsid w:val="00A0413E"/>
    <w:rsid w:val="00A04E60"/>
    <w:rsid w:val="00A04F48"/>
    <w:rsid w:val="00A06528"/>
    <w:rsid w:val="00A06639"/>
    <w:rsid w:val="00A06659"/>
    <w:rsid w:val="00A10FE9"/>
    <w:rsid w:val="00A14447"/>
    <w:rsid w:val="00A17FE2"/>
    <w:rsid w:val="00A20960"/>
    <w:rsid w:val="00A2175D"/>
    <w:rsid w:val="00A22B9E"/>
    <w:rsid w:val="00A24AFB"/>
    <w:rsid w:val="00A27245"/>
    <w:rsid w:val="00A40053"/>
    <w:rsid w:val="00A430FB"/>
    <w:rsid w:val="00A43976"/>
    <w:rsid w:val="00A465E0"/>
    <w:rsid w:val="00A47CEA"/>
    <w:rsid w:val="00A52322"/>
    <w:rsid w:val="00A53770"/>
    <w:rsid w:val="00A6060B"/>
    <w:rsid w:val="00A62B45"/>
    <w:rsid w:val="00A6590A"/>
    <w:rsid w:val="00A65F7F"/>
    <w:rsid w:val="00A7025B"/>
    <w:rsid w:val="00A7296A"/>
    <w:rsid w:val="00A7403F"/>
    <w:rsid w:val="00A77C32"/>
    <w:rsid w:val="00A85F84"/>
    <w:rsid w:val="00A93E29"/>
    <w:rsid w:val="00A95A6B"/>
    <w:rsid w:val="00A9695C"/>
    <w:rsid w:val="00AA0803"/>
    <w:rsid w:val="00AA2C27"/>
    <w:rsid w:val="00AA5F88"/>
    <w:rsid w:val="00AA6E53"/>
    <w:rsid w:val="00AA7A9B"/>
    <w:rsid w:val="00AB0834"/>
    <w:rsid w:val="00AB0B4E"/>
    <w:rsid w:val="00AB2239"/>
    <w:rsid w:val="00AB2651"/>
    <w:rsid w:val="00AB2974"/>
    <w:rsid w:val="00AB3033"/>
    <w:rsid w:val="00AB39B7"/>
    <w:rsid w:val="00AB3BD1"/>
    <w:rsid w:val="00AB7070"/>
    <w:rsid w:val="00AB765D"/>
    <w:rsid w:val="00AC0C92"/>
    <w:rsid w:val="00AC2D5F"/>
    <w:rsid w:val="00AC417B"/>
    <w:rsid w:val="00AC62C8"/>
    <w:rsid w:val="00AC69C8"/>
    <w:rsid w:val="00AC6C38"/>
    <w:rsid w:val="00AC75CC"/>
    <w:rsid w:val="00AD1A9D"/>
    <w:rsid w:val="00AD2234"/>
    <w:rsid w:val="00AD2483"/>
    <w:rsid w:val="00AD2C5E"/>
    <w:rsid w:val="00AD2D15"/>
    <w:rsid w:val="00AD544F"/>
    <w:rsid w:val="00AE5F32"/>
    <w:rsid w:val="00AF6040"/>
    <w:rsid w:val="00AF619F"/>
    <w:rsid w:val="00B00FE3"/>
    <w:rsid w:val="00B02521"/>
    <w:rsid w:val="00B06CDE"/>
    <w:rsid w:val="00B14FC6"/>
    <w:rsid w:val="00B1632B"/>
    <w:rsid w:val="00B166CF"/>
    <w:rsid w:val="00B21807"/>
    <w:rsid w:val="00B248A4"/>
    <w:rsid w:val="00B2506E"/>
    <w:rsid w:val="00B260BF"/>
    <w:rsid w:val="00B2732D"/>
    <w:rsid w:val="00B30EE9"/>
    <w:rsid w:val="00B313DC"/>
    <w:rsid w:val="00B31699"/>
    <w:rsid w:val="00B355F6"/>
    <w:rsid w:val="00B35CCB"/>
    <w:rsid w:val="00B369C1"/>
    <w:rsid w:val="00B37206"/>
    <w:rsid w:val="00B373A7"/>
    <w:rsid w:val="00B41335"/>
    <w:rsid w:val="00B41D9C"/>
    <w:rsid w:val="00B43AE1"/>
    <w:rsid w:val="00B50007"/>
    <w:rsid w:val="00B52221"/>
    <w:rsid w:val="00B52F05"/>
    <w:rsid w:val="00B55396"/>
    <w:rsid w:val="00B57F2C"/>
    <w:rsid w:val="00B617B5"/>
    <w:rsid w:val="00B62E0F"/>
    <w:rsid w:val="00B636E5"/>
    <w:rsid w:val="00B67CF8"/>
    <w:rsid w:val="00B70E1C"/>
    <w:rsid w:val="00B71086"/>
    <w:rsid w:val="00B72D76"/>
    <w:rsid w:val="00B73644"/>
    <w:rsid w:val="00B746C8"/>
    <w:rsid w:val="00B815EC"/>
    <w:rsid w:val="00B86470"/>
    <w:rsid w:val="00B91FE9"/>
    <w:rsid w:val="00B9453C"/>
    <w:rsid w:val="00B9555D"/>
    <w:rsid w:val="00BA3EDB"/>
    <w:rsid w:val="00BA605F"/>
    <w:rsid w:val="00BA7E92"/>
    <w:rsid w:val="00BB0F88"/>
    <w:rsid w:val="00BB2B58"/>
    <w:rsid w:val="00BB32D1"/>
    <w:rsid w:val="00BB50EC"/>
    <w:rsid w:val="00BB54F9"/>
    <w:rsid w:val="00BB66C9"/>
    <w:rsid w:val="00BC0BE5"/>
    <w:rsid w:val="00BC7B65"/>
    <w:rsid w:val="00BD20D0"/>
    <w:rsid w:val="00BD53DC"/>
    <w:rsid w:val="00BD631D"/>
    <w:rsid w:val="00BE4CEE"/>
    <w:rsid w:val="00BE664A"/>
    <w:rsid w:val="00BE7091"/>
    <w:rsid w:val="00BF0807"/>
    <w:rsid w:val="00BF5DE2"/>
    <w:rsid w:val="00BF6A21"/>
    <w:rsid w:val="00BF7E28"/>
    <w:rsid w:val="00C03CCE"/>
    <w:rsid w:val="00C04785"/>
    <w:rsid w:val="00C04AD6"/>
    <w:rsid w:val="00C07469"/>
    <w:rsid w:val="00C11017"/>
    <w:rsid w:val="00C20756"/>
    <w:rsid w:val="00C20805"/>
    <w:rsid w:val="00C20CBB"/>
    <w:rsid w:val="00C21DBA"/>
    <w:rsid w:val="00C23E9F"/>
    <w:rsid w:val="00C25F43"/>
    <w:rsid w:val="00C304FA"/>
    <w:rsid w:val="00C32150"/>
    <w:rsid w:val="00C335CA"/>
    <w:rsid w:val="00C3502B"/>
    <w:rsid w:val="00C357C3"/>
    <w:rsid w:val="00C425F2"/>
    <w:rsid w:val="00C4495E"/>
    <w:rsid w:val="00C4509A"/>
    <w:rsid w:val="00C4533E"/>
    <w:rsid w:val="00C45BD4"/>
    <w:rsid w:val="00C52038"/>
    <w:rsid w:val="00C54ABE"/>
    <w:rsid w:val="00C54D1C"/>
    <w:rsid w:val="00C61E2F"/>
    <w:rsid w:val="00C61E50"/>
    <w:rsid w:val="00C642B4"/>
    <w:rsid w:val="00C677F6"/>
    <w:rsid w:val="00C7098B"/>
    <w:rsid w:val="00C7164F"/>
    <w:rsid w:val="00C72173"/>
    <w:rsid w:val="00C72244"/>
    <w:rsid w:val="00C738BA"/>
    <w:rsid w:val="00C77D49"/>
    <w:rsid w:val="00C80B6B"/>
    <w:rsid w:val="00C8215D"/>
    <w:rsid w:val="00C834A0"/>
    <w:rsid w:val="00C84129"/>
    <w:rsid w:val="00C87359"/>
    <w:rsid w:val="00C94065"/>
    <w:rsid w:val="00C94A7A"/>
    <w:rsid w:val="00C95560"/>
    <w:rsid w:val="00C95F5C"/>
    <w:rsid w:val="00C97137"/>
    <w:rsid w:val="00CA7CB7"/>
    <w:rsid w:val="00CB01C2"/>
    <w:rsid w:val="00CB411C"/>
    <w:rsid w:val="00CC20CC"/>
    <w:rsid w:val="00CC2A72"/>
    <w:rsid w:val="00CC3CDB"/>
    <w:rsid w:val="00CC436B"/>
    <w:rsid w:val="00CC4DE6"/>
    <w:rsid w:val="00CC5291"/>
    <w:rsid w:val="00CC6E70"/>
    <w:rsid w:val="00CC77D3"/>
    <w:rsid w:val="00CD107E"/>
    <w:rsid w:val="00CD16F7"/>
    <w:rsid w:val="00CD4D7F"/>
    <w:rsid w:val="00CD78AB"/>
    <w:rsid w:val="00CE3D3C"/>
    <w:rsid w:val="00CE68C2"/>
    <w:rsid w:val="00CE6EC4"/>
    <w:rsid w:val="00CE7AB0"/>
    <w:rsid w:val="00D019D7"/>
    <w:rsid w:val="00D0208F"/>
    <w:rsid w:val="00D03A84"/>
    <w:rsid w:val="00D06F6A"/>
    <w:rsid w:val="00D102D2"/>
    <w:rsid w:val="00D10B0D"/>
    <w:rsid w:val="00D12456"/>
    <w:rsid w:val="00D13035"/>
    <w:rsid w:val="00D138AC"/>
    <w:rsid w:val="00D13964"/>
    <w:rsid w:val="00D1449D"/>
    <w:rsid w:val="00D15D52"/>
    <w:rsid w:val="00D206FE"/>
    <w:rsid w:val="00D20B26"/>
    <w:rsid w:val="00D214B0"/>
    <w:rsid w:val="00D2179F"/>
    <w:rsid w:val="00D21B2E"/>
    <w:rsid w:val="00D21FFE"/>
    <w:rsid w:val="00D235F2"/>
    <w:rsid w:val="00D24E16"/>
    <w:rsid w:val="00D25FA2"/>
    <w:rsid w:val="00D30341"/>
    <w:rsid w:val="00D30C18"/>
    <w:rsid w:val="00D350B4"/>
    <w:rsid w:val="00D354FB"/>
    <w:rsid w:val="00D4219B"/>
    <w:rsid w:val="00D471CA"/>
    <w:rsid w:val="00D47305"/>
    <w:rsid w:val="00D512AF"/>
    <w:rsid w:val="00D551D8"/>
    <w:rsid w:val="00D5570C"/>
    <w:rsid w:val="00D56A18"/>
    <w:rsid w:val="00D62080"/>
    <w:rsid w:val="00D625D4"/>
    <w:rsid w:val="00D646A1"/>
    <w:rsid w:val="00D77723"/>
    <w:rsid w:val="00D77F21"/>
    <w:rsid w:val="00D9038E"/>
    <w:rsid w:val="00D9099D"/>
    <w:rsid w:val="00D93EAE"/>
    <w:rsid w:val="00D94E36"/>
    <w:rsid w:val="00D9591D"/>
    <w:rsid w:val="00D96D1F"/>
    <w:rsid w:val="00DA18B2"/>
    <w:rsid w:val="00DA36BF"/>
    <w:rsid w:val="00DB0110"/>
    <w:rsid w:val="00DB4EF4"/>
    <w:rsid w:val="00DC1D46"/>
    <w:rsid w:val="00DC6E32"/>
    <w:rsid w:val="00DD1F83"/>
    <w:rsid w:val="00DD298A"/>
    <w:rsid w:val="00DD5069"/>
    <w:rsid w:val="00DD7A67"/>
    <w:rsid w:val="00DE0E29"/>
    <w:rsid w:val="00DE0FDE"/>
    <w:rsid w:val="00DE14B7"/>
    <w:rsid w:val="00DE1810"/>
    <w:rsid w:val="00DE4CCC"/>
    <w:rsid w:val="00DE5C65"/>
    <w:rsid w:val="00DF5276"/>
    <w:rsid w:val="00DF640B"/>
    <w:rsid w:val="00DF6DEC"/>
    <w:rsid w:val="00DF741F"/>
    <w:rsid w:val="00E000D2"/>
    <w:rsid w:val="00E022F5"/>
    <w:rsid w:val="00E028C9"/>
    <w:rsid w:val="00E02FCD"/>
    <w:rsid w:val="00E03BFD"/>
    <w:rsid w:val="00E056AC"/>
    <w:rsid w:val="00E07310"/>
    <w:rsid w:val="00E108B8"/>
    <w:rsid w:val="00E10EB9"/>
    <w:rsid w:val="00E11149"/>
    <w:rsid w:val="00E12F8C"/>
    <w:rsid w:val="00E154A8"/>
    <w:rsid w:val="00E15960"/>
    <w:rsid w:val="00E15EB4"/>
    <w:rsid w:val="00E17F80"/>
    <w:rsid w:val="00E225B3"/>
    <w:rsid w:val="00E23A50"/>
    <w:rsid w:val="00E266F6"/>
    <w:rsid w:val="00E27DFC"/>
    <w:rsid w:val="00E307D0"/>
    <w:rsid w:val="00E320E4"/>
    <w:rsid w:val="00E33A5F"/>
    <w:rsid w:val="00E33BF7"/>
    <w:rsid w:val="00E349A8"/>
    <w:rsid w:val="00E37158"/>
    <w:rsid w:val="00E433D2"/>
    <w:rsid w:val="00E51B31"/>
    <w:rsid w:val="00E520ED"/>
    <w:rsid w:val="00E5235C"/>
    <w:rsid w:val="00E61EFC"/>
    <w:rsid w:val="00E62B06"/>
    <w:rsid w:val="00E65A6C"/>
    <w:rsid w:val="00E65D0C"/>
    <w:rsid w:val="00E66636"/>
    <w:rsid w:val="00E6735D"/>
    <w:rsid w:val="00E761CC"/>
    <w:rsid w:val="00E77625"/>
    <w:rsid w:val="00E77ED0"/>
    <w:rsid w:val="00E800D7"/>
    <w:rsid w:val="00E81608"/>
    <w:rsid w:val="00E81CD6"/>
    <w:rsid w:val="00E82C5F"/>
    <w:rsid w:val="00E83D49"/>
    <w:rsid w:val="00E854D4"/>
    <w:rsid w:val="00E85C78"/>
    <w:rsid w:val="00E9059E"/>
    <w:rsid w:val="00E922D6"/>
    <w:rsid w:val="00E92B7E"/>
    <w:rsid w:val="00E946A4"/>
    <w:rsid w:val="00E962E1"/>
    <w:rsid w:val="00EA1A36"/>
    <w:rsid w:val="00EA1F50"/>
    <w:rsid w:val="00EA2000"/>
    <w:rsid w:val="00EA202B"/>
    <w:rsid w:val="00EA5629"/>
    <w:rsid w:val="00EA6231"/>
    <w:rsid w:val="00EA74A3"/>
    <w:rsid w:val="00EB069B"/>
    <w:rsid w:val="00EB1C58"/>
    <w:rsid w:val="00EB2A4E"/>
    <w:rsid w:val="00EB405B"/>
    <w:rsid w:val="00EB5AF7"/>
    <w:rsid w:val="00EC1A6D"/>
    <w:rsid w:val="00EC4D94"/>
    <w:rsid w:val="00EC5180"/>
    <w:rsid w:val="00EC723F"/>
    <w:rsid w:val="00EC77F8"/>
    <w:rsid w:val="00ED01CB"/>
    <w:rsid w:val="00ED4C18"/>
    <w:rsid w:val="00ED4DD1"/>
    <w:rsid w:val="00EE2848"/>
    <w:rsid w:val="00EE2AD8"/>
    <w:rsid w:val="00EE31DE"/>
    <w:rsid w:val="00EE3642"/>
    <w:rsid w:val="00EE3738"/>
    <w:rsid w:val="00EE3C48"/>
    <w:rsid w:val="00EE453D"/>
    <w:rsid w:val="00EF0887"/>
    <w:rsid w:val="00EF29CF"/>
    <w:rsid w:val="00F00825"/>
    <w:rsid w:val="00F0265F"/>
    <w:rsid w:val="00F066BB"/>
    <w:rsid w:val="00F07B6D"/>
    <w:rsid w:val="00F13EE2"/>
    <w:rsid w:val="00F15FE1"/>
    <w:rsid w:val="00F24489"/>
    <w:rsid w:val="00F263AE"/>
    <w:rsid w:val="00F34528"/>
    <w:rsid w:val="00F36EE5"/>
    <w:rsid w:val="00F408D3"/>
    <w:rsid w:val="00F41BDE"/>
    <w:rsid w:val="00F4343B"/>
    <w:rsid w:val="00F51378"/>
    <w:rsid w:val="00F53A6C"/>
    <w:rsid w:val="00F54297"/>
    <w:rsid w:val="00F54A75"/>
    <w:rsid w:val="00F55FC4"/>
    <w:rsid w:val="00F619AF"/>
    <w:rsid w:val="00F653B4"/>
    <w:rsid w:val="00F66328"/>
    <w:rsid w:val="00F67881"/>
    <w:rsid w:val="00F70D32"/>
    <w:rsid w:val="00F735CC"/>
    <w:rsid w:val="00F73CF6"/>
    <w:rsid w:val="00F814C6"/>
    <w:rsid w:val="00F86444"/>
    <w:rsid w:val="00F86918"/>
    <w:rsid w:val="00F87951"/>
    <w:rsid w:val="00F95FF7"/>
    <w:rsid w:val="00FA1944"/>
    <w:rsid w:val="00FA1C1D"/>
    <w:rsid w:val="00FB587B"/>
    <w:rsid w:val="00FC19A5"/>
    <w:rsid w:val="00FC1DBD"/>
    <w:rsid w:val="00FC3109"/>
    <w:rsid w:val="00FC333F"/>
    <w:rsid w:val="00FC4202"/>
    <w:rsid w:val="00FC510E"/>
    <w:rsid w:val="00FC5D96"/>
    <w:rsid w:val="00FC60B8"/>
    <w:rsid w:val="00FC6705"/>
    <w:rsid w:val="00FC7954"/>
    <w:rsid w:val="00FD058C"/>
    <w:rsid w:val="00FD080D"/>
    <w:rsid w:val="00FD105A"/>
    <w:rsid w:val="00FD1218"/>
    <w:rsid w:val="00FD2375"/>
    <w:rsid w:val="00FD3C4F"/>
    <w:rsid w:val="00FD6554"/>
    <w:rsid w:val="00FE0484"/>
    <w:rsid w:val="00FE3CE5"/>
    <w:rsid w:val="00FE6346"/>
    <w:rsid w:val="00FE6E6F"/>
    <w:rsid w:val="00FF3669"/>
    <w:rsid w:val="00FF61AD"/>
    <w:rsid w:val="00FF7E3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4633"/>
  <w15:docId w15:val="{94DC1D39-C2AC-459E-A27F-5CF7DF6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uiPriority="99"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semiHidden="1"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3F545F"/>
    <w:pPr>
      <w:kinsoku w:val="0"/>
      <w:overflowPunct w:val="0"/>
      <w:autoSpaceDE w:val="0"/>
      <w:autoSpaceDN w:val="0"/>
      <w:adjustRightInd w:val="0"/>
      <w:snapToGrid w:val="0"/>
    </w:pPr>
    <w:rPr>
      <w:rFonts w:asciiTheme="minorHAnsi" w:hAnsiTheme="minorHAnsi" w:cs="Arial"/>
      <w:snapToGrid w:val="0"/>
      <w:szCs w:val="21"/>
      <w:lang w:eastAsia="en-US"/>
    </w:rPr>
  </w:style>
  <w:style w:type="paragraph" w:styleId="Heading1">
    <w:name w:val="heading 1"/>
    <w:basedOn w:val="Normal"/>
    <w:next w:val="Normal"/>
    <w:semiHidden/>
    <w:qFormat/>
    <w:rsid w:val="001175FF"/>
    <w:pPr>
      <w:keepNext/>
      <w:pBdr>
        <w:bottom w:val="single" w:sz="8" w:space="1" w:color="auto"/>
      </w:pBdr>
      <w:tabs>
        <w:tab w:val="num" w:pos="567"/>
      </w:tabs>
      <w:spacing w:after="240" w:line="320" w:lineRule="atLeast"/>
      <w:ind w:left="567" w:hanging="567"/>
      <w:outlineLvl w:val="0"/>
    </w:pPr>
    <w:rPr>
      <w:rFonts w:asciiTheme="majorHAnsi" w:hAnsiTheme="majorHAnsi"/>
      <w:b/>
      <w:i/>
      <w:sz w:val="32"/>
    </w:rPr>
  </w:style>
  <w:style w:type="paragraph" w:styleId="Heading2">
    <w:name w:val="heading 2"/>
    <w:basedOn w:val="Normal"/>
    <w:next w:val="PwCIndent2"/>
    <w:qFormat/>
    <w:rsid w:val="007A784D"/>
    <w:pPr>
      <w:keepNext/>
      <w:keepLines/>
      <w:spacing w:after="240"/>
      <w:outlineLvl w:val="1"/>
    </w:pPr>
    <w:rPr>
      <w:b/>
    </w:rPr>
  </w:style>
  <w:style w:type="paragraph" w:styleId="Heading3">
    <w:name w:val="heading 3"/>
    <w:basedOn w:val="Heading2"/>
    <w:qFormat/>
    <w:rsid w:val="001175FF"/>
    <w:pPr>
      <w:keepNext w:val="0"/>
      <w:keepLines w:val="0"/>
      <w:spacing w:line="320" w:lineRule="atLeast"/>
      <w:outlineLvl w:val="2"/>
    </w:pPr>
    <w:rPr>
      <w:rFonts w:asciiTheme="majorHAnsi" w:hAnsiTheme="majorHAnsi"/>
      <w:b w:val="0"/>
    </w:rPr>
  </w:style>
  <w:style w:type="paragraph" w:styleId="Heading4">
    <w:name w:val="heading 4"/>
    <w:basedOn w:val="Heading3"/>
    <w:qFormat/>
    <w:rsid w:val="001175FF"/>
    <w:pPr>
      <w:outlineLvl w:val="3"/>
    </w:pPr>
  </w:style>
  <w:style w:type="paragraph" w:styleId="Heading5">
    <w:name w:val="heading 5"/>
    <w:basedOn w:val="Heading4"/>
    <w:semiHidden/>
    <w:qFormat/>
    <w:rsid w:val="00AA7A9B"/>
    <w:pPr>
      <w:outlineLvl w:val="4"/>
    </w:pPr>
  </w:style>
  <w:style w:type="paragraph" w:styleId="Heading6">
    <w:name w:val="heading 6"/>
    <w:aliases w:val="Legal Level 1.,H6,a.,I,(I),6,Lev 6"/>
    <w:basedOn w:val="Normal"/>
    <w:next w:val="Normal"/>
    <w:semiHidden/>
    <w:qFormat/>
    <w:rsid w:val="00270639"/>
    <w:pPr>
      <w:spacing w:before="240" w:after="60"/>
      <w:outlineLvl w:val="5"/>
    </w:pPr>
    <w:rPr>
      <w:i/>
    </w:rPr>
  </w:style>
  <w:style w:type="paragraph" w:styleId="Heading7">
    <w:name w:val="heading 7"/>
    <w:aliases w:val="Legal Level 1.1.,i.,H7,7,(1)"/>
    <w:basedOn w:val="Normal"/>
    <w:next w:val="Normal"/>
    <w:semiHidden/>
    <w:qFormat/>
    <w:rsid w:val="00E225B3"/>
    <w:pPr>
      <w:spacing w:before="240" w:after="60"/>
      <w:outlineLvl w:val="6"/>
    </w:pPr>
    <w:rPr>
      <w:rFonts w:asciiTheme="majorHAnsi" w:hAnsiTheme="majorHAnsi"/>
    </w:rPr>
  </w:style>
  <w:style w:type="paragraph" w:styleId="Heading8">
    <w:name w:val="heading 8"/>
    <w:aliases w:val="Legal Level 1.1.1.,H8,8,Lev 8"/>
    <w:basedOn w:val="Normal"/>
    <w:next w:val="Normal"/>
    <w:semiHidden/>
    <w:qFormat/>
    <w:rsid w:val="00270639"/>
    <w:pPr>
      <w:spacing w:before="240" w:after="60"/>
      <w:outlineLvl w:val="7"/>
    </w:pPr>
    <w:rPr>
      <w:rFonts w:ascii="Arial" w:hAnsi="Arial"/>
      <w:i/>
    </w:rPr>
  </w:style>
  <w:style w:type="paragraph" w:styleId="Heading9">
    <w:name w:val="heading 9"/>
    <w:basedOn w:val="Normal"/>
    <w:next w:val="Normal"/>
    <w:semiHidden/>
    <w:qFormat/>
    <w:rsid w:val="00E225B3"/>
    <w:pPr>
      <w:spacing w:before="240" w:after="60"/>
      <w:outlineLvl w:val="8"/>
    </w:pPr>
    <w:rPr>
      <w:rFonts w:asciiTheme="majorHAnsi" w:hAnsiTheme="majorHAns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589D"/>
    <w:pPr>
      <w:tabs>
        <w:tab w:val="right" w:pos="9639"/>
      </w:tabs>
      <w:jc w:val="right"/>
    </w:pPr>
    <w:rPr>
      <w:rFonts w:ascii="Arial" w:hAnsi="Arial"/>
      <w:color w:val="000000" w:themeColor="text1"/>
      <w:sz w:val="16"/>
      <w:szCs w:val="18"/>
    </w:rPr>
  </w:style>
  <w:style w:type="paragraph" w:customStyle="1" w:styleId="PwCSchedule">
    <w:name w:val="PwC Schedule"/>
    <w:basedOn w:val="PwCSectionHeading"/>
    <w:next w:val="PwCNormal"/>
    <w:rsid w:val="00086DCC"/>
    <w:pPr>
      <w:pageBreakBefore/>
      <w:numPr>
        <w:numId w:val="10"/>
      </w:numPr>
      <w:spacing w:after="0"/>
      <w:outlineLvl w:val="0"/>
    </w:pPr>
    <w:rPr>
      <w:rFonts w:asciiTheme="majorHAnsi" w:hAnsiTheme="majorHAnsi"/>
      <w:szCs w:val="28"/>
      <w:lang w:val="en-GB"/>
    </w:rPr>
  </w:style>
  <w:style w:type="paragraph" w:styleId="Footer">
    <w:name w:val="footer"/>
    <w:basedOn w:val="Normal"/>
    <w:link w:val="FooterChar"/>
    <w:uiPriority w:val="99"/>
    <w:rsid w:val="0038589D"/>
    <w:pPr>
      <w:tabs>
        <w:tab w:val="right" w:pos="9639"/>
      </w:tabs>
      <w:spacing w:line="0" w:lineRule="atLeast"/>
    </w:pPr>
    <w:rPr>
      <w:rFonts w:ascii="Arial" w:hAnsi="Arial"/>
      <w:color w:val="000000" w:themeColor="text1"/>
      <w:sz w:val="16"/>
      <w:szCs w:val="18"/>
    </w:rPr>
  </w:style>
  <w:style w:type="paragraph" w:customStyle="1" w:styleId="PwCSectionHeading">
    <w:name w:val="PwC Section Heading"/>
    <w:basedOn w:val="PwCNormal"/>
    <w:next w:val="PwCNormal"/>
    <w:rsid w:val="00A40053"/>
    <w:pPr>
      <w:keepNext/>
      <w:keepLines/>
      <w:spacing w:after="200"/>
    </w:pPr>
    <w:rPr>
      <w:b/>
      <w:i/>
      <w:sz w:val="36"/>
      <w:szCs w:val="40"/>
    </w:rPr>
  </w:style>
  <w:style w:type="paragraph" w:customStyle="1" w:styleId="PwCCoverPageTitle">
    <w:name w:val="PwC Cover Page Title"/>
    <w:basedOn w:val="Normal"/>
    <w:uiPriority w:val="1"/>
    <w:rsid w:val="000B07BE"/>
    <w:pPr>
      <w:widowControl w:val="0"/>
    </w:pPr>
    <w:rPr>
      <w:b/>
      <w:i/>
      <w:sz w:val="52"/>
      <w:szCs w:val="60"/>
      <w:lang w:val="en-GB"/>
    </w:rPr>
  </w:style>
  <w:style w:type="paragraph" w:styleId="BalloonText">
    <w:name w:val="Balloon Text"/>
    <w:basedOn w:val="Normal"/>
    <w:semiHidden/>
    <w:rsid w:val="00E82C5F"/>
    <w:rPr>
      <w:rFonts w:ascii="Tahoma" w:hAnsi="Tahoma" w:cs="Tahoma"/>
      <w:sz w:val="16"/>
      <w:szCs w:val="16"/>
    </w:rPr>
  </w:style>
  <w:style w:type="paragraph" w:styleId="ListNumber">
    <w:name w:val="List Number"/>
    <w:basedOn w:val="Normal"/>
    <w:uiPriority w:val="13"/>
    <w:qFormat/>
    <w:rsid w:val="006A1C20"/>
    <w:pPr>
      <w:numPr>
        <w:numId w:val="1"/>
      </w:numPr>
      <w:spacing w:after="240"/>
      <w:jc w:val="both"/>
    </w:pPr>
    <w:rPr>
      <w:sz w:val="24"/>
    </w:rPr>
  </w:style>
  <w:style w:type="character" w:styleId="Hyperlink">
    <w:name w:val="Hyperlink"/>
    <w:basedOn w:val="DefaultParagraphFont"/>
    <w:uiPriority w:val="99"/>
    <w:rsid w:val="009B0802"/>
    <w:rPr>
      <w:color w:val="0000FF"/>
      <w:u w:val="single"/>
    </w:rPr>
  </w:style>
  <w:style w:type="paragraph" w:customStyle="1" w:styleId="PwCRestartNumbering">
    <w:name w:val="PwC Restart Numbering"/>
    <w:basedOn w:val="Normal"/>
    <w:next w:val="Normal"/>
    <w:rsid w:val="00B31699"/>
    <w:pPr>
      <w:numPr>
        <w:numId w:val="24"/>
      </w:numPr>
      <w:jc w:val="both"/>
    </w:pPr>
    <w:rPr>
      <w:vanish/>
      <w:color w:val="FFFFFF"/>
      <w:sz w:val="2"/>
    </w:rPr>
  </w:style>
  <w:style w:type="paragraph" w:customStyle="1" w:styleId="Address">
    <w:name w:val="Address"/>
    <w:basedOn w:val="Normal"/>
    <w:link w:val="AddressChar"/>
    <w:semiHidden/>
    <w:qFormat/>
    <w:rsid w:val="00EA1A36"/>
    <w:pPr>
      <w:kinsoku/>
      <w:overflowPunct/>
      <w:autoSpaceDE/>
      <w:autoSpaceDN/>
      <w:adjustRightInd/>
      <w:snapToGrid/>
      <w:spacing w:line="200" w:lineRule="atLeast"/>
    </w:pPr>
    <w:rPr>
      <w:rFonts w:eastAsiaTheme="minorHAnsi" w:cstheme="minorBidi"/>
      <w:i/>
      <w:noProof/>
      <w:snapToGrid/>
      <w:sz w:val="18"/>
      <w:szCs w:val="22"/>
      <w:lang w:val="en-GB" w:eastAsia="en-GB"/>
    </w:rPr>
  </w:style>
  <w:style w:type="paragraph" w:customStyle="1" w:styleId="Disclaimer">
    <w:name w:val="Disclaimer"/>
    <w:basedOn w:val="Normal"/>
    <w:link w:val="DisclaimerChar"/>
    <w:semiHidden/>
    <w:qFormat/>
    <w:rsid w:val="00EA1A36"/>
    <w:pPr>
      <w:kinsoku/>
      <w:overflowPunct/>
      <w:autoSpaceDE/>
      <w:autoSpaceDN/>
      <w:adjustRightInd/>
      <w:snapToGrid/>
      <w:spacing w:line="140" w:lineRule="atLeast"/>
    </w:pPr>
    <w:rPr>
      <w:rFonts w:eastAsiaTheme="minorHAnsi"/>
      <w:noProof/>
      <w:snapToGrid/>
      <w:sz w:val="12"/>
      <w:szCs w:val="22"/>
      <w:lang w:val="en-GB" w:eastAsia="en-GB"/>
    </w:rPr>
  </w:style>
  <w:style w:type="paragraph" w:styleId="TOC1">
    <w:name w:val="toc 1"/>
    <w:basedOn w:val="Normal"/>
    <w:next w:val="Normal"/>
    <w:uiPriority w:val="39"/>
    <w:rsid w:val="0038589D"/>
    <w:pPr>
      <w:tabs>
        <w:tab w:val="left" w:pos="567"/>
        <w:tab w:val="right" w:pos="9639"/>
      </w:tabs>
      <w:spacing w:before="240" w:after="240"/>
      <w:ind w:left="567" w:right="851" w:hanging="567"/>
    </w:pPr>
  </w:style>
  <w:style w:type="character" w:styleId="PageNumber">
    <w:name w:val="page number"/>
    <w:basedOn w:val="DefaultParagraphFont"/>
    <w:semiHidden/>
    <w:rsid w:val="002201B7"/>
  </w:style>
  <w:style w:type="paragraph" w:styleId="DocumentMap">
    <w:name w:val="Document Map"/>
    <w:basedOn w:val="Normal"/>
    <w:semiHidden/>
    <w:rsid w:val="006774CE"/>
    <w:pPr>
      <w:shd w:val="clear" w:color="auto" w:fill="000080"/>
    </w:pPr>
    <w:rPr>
      <w:rFonts w:ascii="Tahoma" w:hAnsi="Tahoma" w:cs="Tahoma"/>
    </w:rPr>
  </w:style>
  <w:style w:type="paragraph" w:styleId="ListNumber4">
    <w:name w:val="List Number 4"/>
    <w:basedOn w:val="Normal"/>
    <w:uiPriority w:val="13"/>
    <w:rsid w:val="00CC77D3"/>
    <w:pPr>
      <w:numPr>
        <w:numId w:val="2"/>
      </w:numPr>
      <w:spacing w:after="120" w:line="290" w:lineRule="exact"/>
      <w:jc w:val="both"/>
    </w:pPr>
    <w:rPr>
      <w:sz w:val="24"/>
    </w:rPr>
  </w:style>
  <w:style w:type="paragraph" w:styleId="FootnoteText">
    <w:name w:val="footnote text"/>
    <w:basedOn w:val="Normal"/>
    <w:semiHidden/>
    <w:rsid w:val="009A38C7"/>
    <w:pPr>
      <w:spacing w:after="120"/>
    </w:pPr>
    <w:rPr>
      <w:sz w:val="16"/>
      <w:szCs w:val="16"/>
    </w:rPr>
  </w:style>
  <w:style w:type="character" w:styleId="FootnoteReference">
    <w:name w:val="footnote reference"/>
    <w:semiHidden/>
    <w:rsid w:val="00EB1C58"/>
    <w:rPr>
      <w:color w:val="A32020" w:themeColor="text2"/>
      <w:sz w:val="16"/>
      <w:vertAlign w:val="superscript"/>
    </w:rPr>
  </w:style>
  <w:style w:type="character" w:customStyle="1" w:styleId="HeaderChar">
    <w:name w:val="Header Char"/>
    <w:basedOn w:val="DefaultParagraphFont"/>
    <w:link w:val="Header"/>
    <w:rsid w:val="0015243A"/>
    <w:rPr>
      <w:rFonts w:ascii="Arial" w:hAnsi="Arial" w:cs="Arial"/>
      <w:snapToGrid w:val="0"/>
      <w:color w:val="000000" w:themeColor="text1"/>
      <w:sz w:val="16"/>
      <w:szCs w:val="18"/>
      <w:lang w:eastAsia="en-US"/>
    </w:rPr>
  </w:style>
  <w:style w:type="table" w:styleId="TableGrid">
    <w:name w:val="Table Grid"/>
    <w:basedOn w:val="TableNormal"/>
    <w:rsid w:val="002735A1"/>
    <w:pPr>
      <w:spacing w:line="29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PwCNormal"/>
    <w:semiHidden/>
    <w:qFormat/>
    <w:rsid w:val="00A6590A"/>
    <w:pPr>
      <w:numPr>
        <w:numId w:val="5"/>
      </w:numPr>
      <w:spacing w:line="320" w:lineRule="atLeast"/>
    </w:pPr>
  </w:style>
  <w:style w:type="paragraph" w:styleId="ListBullet2">
    <w:name w:val="List Bullet 2"/>
    <w:basedOn w:val="Normal"/>
    <w:semiHidden/>
    <w:qFormat/>
    <w:rsid w:val="004C2729"/>
    <w:pPr>
      <w:numPr>
        <w:ilvl w:val="1"/>
        <w:numId w:val="5"/>
      </w:numPr>
      <w:spacing w:after="240"/>
    </w:pPr>
  </w:style>
  <w:style w:type="paragraph" w:styleId="ListBullet3">
    <w:name w:val="List Bullet 3"/>
    <w:basedOn w:val="ListBullet2"/>
    <w:semiHidden/>
    <w:qFormat/>
    <w:rsid w:val="004C2729"/>
    <w:pPr>
      <w:numPr>
        <w:ilvl w:val="2"/>
      </w:numPr>
    </w:pPr>
  </w:style>
  <w:style w:type="paragraph" w:styleId="ListBullet4">
    <w:name w:val="List Bullet 4"/>
    <w:basedOn w:val="ListBullet3"/>
    <w:semiHidden/>
    <w:rsid w:val="004C2729"/>
    <w:pPr>
      <w:numPr>
        <w:ilvl w:val="3"/>
      </w:numPr>
    </w:pPr>
  </w:style>
  <w:style w:type="paragraph" w:styleId="ListBullet5">
    <w:name w:val="List Bullet 5"/>
    <w:basedOn w:val="ListBullet4"/>
    <w:semiHidden/>
    <w:rsid w:val="004C2729"/>
    <w:pPr>
      <w:numPr>
        <w:ilvl w:val="4"/>
      </w:numPr>
      <w:contextualSpacing/>
    </w:pPr>
  </w:style>
  <w:style w:type="paragraph" w:customStyle="1" w:styleId="PwCIndent2">
    <w:name w:val="PwC Indent 2"/>
    <w:basedOn w:val="PwCNormal"/>
    <w:rsid w:val="001530D3"/>
    <w:pPr>
      <w:numPr>
        <w:ilvl w:val="1"/>
      </w:numPr>
    </w:pPr>
  </w:style>
  <w:style w:type="paragraph" w:customStyle="1" w:styleId="PwCIndent3">
    <w:name w:val="PwC Indent 3"/>
    <w:basedOn w:val="PwCIndent2"/>
    <w:rsid w:val="002A3609"/>
    <w:pPr>
      <w:numPr>
        <w:ilvl w:val="2"/>
      </w:numPr>
    </w:pPr>
  </w:style>
  <w:style w:type="paragraph" w:customStyle="1" w:styleId="PwCIndent4">
    <w:name w:val="PwC Indent 4"/>
    <w:basedOn w:val="PwCIndent3"/>
    <w:rsid w:val="005B543F"/>
    <w:pPr>
      <w:numPr>
        <w:ilvl w:val="3"/>
      </w:numPr>
    </w:pPr>
  </w:style>
  <w:style w:type="paragraph" w:customStyle="1" w:styleId="PwCIndent5">
    <w:name w:val="PwC Indent 5"/>
    <w:basedOn w:val="PwCIndent4"/>
    <w:rsid w:val="005B543F"/>
    <w:pPr>
      <w:numPr>
        <w:ilvl w:val="4"/>
      </w:numPr>
    </w:pPr>
  </w:style>
  <w:style w:type="paragraph" w:customStyle="1" w:styleId="Indent6">
    <w:name w:val="Indent 6"/>
    <w:basedOn w:val="PwCIndent5"/>
    <w:semiHidden/>
    <w:rsid w:val="005B543F"/>
    <w:pPr>
      <w:ind w:left="2835"/>
    </w:pPr>
  </w:style>
  <w:style w:type="paragraph" w:styleId="TOC2">
    <w:name w:val="toc 2"/>
    <w:basedOn w:val="TOC1"/>
    <w:next w:val="Normal"/>
    <w:uiPriority w:val="39"/>
    <w:semiHidden/>
    <w:rsid w:val="003D7D8F"/>
    <w:pPr>
      <w:tabs>
        <w:tab w:val="clear" w:pos="567"/>
        <w:tab w:val="left" w:pos="1134"/>
      </w:tabs>
      <w:spacing w:before="0" w:after="0"/>
      <w:ind w:left="1134"/>
    </w:pPr>
  </w:style>
  <w:style w:type="paragraph" w:styleId="TOC3">
    <w:name w:val="toc 3"/>
    <w:basedOn w:val="TOC2"/>
    <w:next w:val="Normal"/>
    <w:uiPriority w:val="39"/>
    <w:semiHidden/>
    <w:rsid w:val="001162CF"/>
    <w:pPr>
      <w:tabs>
        <w:tab w:val="clear" w:pos="1134"/>
        <w:tab w:val="left" w:pos="1701"/>
      </w:tabs>
      <w:spacing w:before="240" w:after="240"/>
      <w:ind w:left="1701" w:right="0"/>
    </w:pPr>
  </w:style>
  <w:style w:type="paragraph" w:styleId="TOC4">
    <w:name w:val="toc 4"/>
    <w:basedOn w:val="TOC3"/>
    <w:next w:val="Normal"/>
    <w:uiPriority w:val="39"/>
    <w:semiHidden/>
    <w:rsid w:val="008D43EB"/>
    <w:pPr>
      <w:keepNext/>
      <w:keepLines/>
      <w:spacing w:after="0"/>
    </w:pPr>
  </w:style>
  <w:style w:type="paragraph" w:styleId="TOC5">
    <w:name w:val="toc 5"/>
    <w:basedOn w:val="TOC4"/>
    <w:next w:val="Normal"/>
    <w:uiPriority w:val="39"/>
    <w:semiHidden/>
    <w:rsid w:val="001162CF"/>
    <w:pPr>
      <w:keepNext w:val="0"/>
      <w:keepLines w:val="0"/>
      <w:tabs>
        <w:tab w:val="right" w:leader="dot" w:pos="9866"/>
      </w:tabs>
      <w:spacing w:before="0"/>
      <w:ind w:right="851"/>
    </w:pPr>
  </w:style>
  <w:style w:type="paragraph" w:styleId="TOC6">
    <w:name w:val="toc 6"/>
    <w:basedOn w:val="TOC5"/>
    <w:next w:val="Normal"/>
    <w:uiPriority w:val="39"/>
    <w:semiHidden/>
    <w:unhideWhenUsed/>
    <w:rsid w:val="00F619AF"/>
    <w:pPr>
      <w:kinsoku/>
      <w:overflowPunct/>
      <w:autoSpaceDE/>
      <w:autoSpaceDN/>
      <w:adjustRightInd/>
      <w:snapToGrid/>
      <w:spacing w:line="276" w:lineRule="auto"/>
      <w:ind w:left="1100"/>
    </w:pPr>
    <w:rPr>
      <w:rFonts w:eastAsiaTheme="minorEastAsia" w:cstheme="minorBidi"/>
      <w:snapToGrid/>
      <w:szCs w:val="22"/>
      <w:lang w:eastAsia="en-AU"/>
    </w:rPr>
  </w:style>
  <w:style w:type="paragraph" w:styleId="TOC7">
    <w:name w:val="toc 7"/>
    <w:basedOn w:val="TOC6"/>
    <w:next w:val="Normal"/>
    <w:uiPriority w:val="39"/>
    <w:semiHidden/>
    <w:unhideWhenUsed/>
    <w:rsid w:val="00F619AF"/>
    <w:pPr>
      <w:ind w:left="1320"/>
    </w:pPr>
  </w:style>
  <w:style w:type="paragraph" w:styleId="TOC8">
    <w:name w:val="toc 8"/>
    <w:basedOn w:val="TOC7"/>
    <w:next w:val="Normal"/>
    <w:uiPriority w:val="39"/>
    <w:semiHidden/>
    <w:unhideWhenUsed/>
    <w:rsid w:val="00F619AF"/>
    <w:pPr>
      <w:ind w:left="1540"/>
    </w:pPr>
  </w:style>
  <w:style w:type="paragraph" w:styleId="TOC9">
    <w:name w:val="toc 9"/>
    <w:basedOn w:val="TOC8"/>
    <w:next w:val="Normal"/>
    <w:uiPriority w:val="39"/>
    <w:semiHidden/>
    <w:unhideWhenUsed/>
    <w:rsid w:val="00F619AF"/>
    <w:pPr>
      <w:ind w:left="1760"/>
    </w:pPr>
  </w:style>
  <w:style w:type="character" w:customStyle="1" w:styleId="FooterChar">
    <w:name w:val="Footer Char"/>
    <w:basedOn w:val="DefaultParagraphFont"/>
    <w:link w:val="Footer"/>
    <w:uiPriority w:val="99"/>
    <w:rsid w:val="00EA202B"/>
    <w:rPr>
      <w:rFonts w:ascii="Arial" w:hAnsi="Arial" w:cs="Arial"/>
      <w:snapToGrid w:val="0"/>
      <w:color w:val="000000" w:themeColor="text1"/>
      <w:sz w:val="16"/>
      <w:szCs w:val="18"/>
      <w:lang w:eastAsia="en-US"/>
    </w:rPr>
  </w:style>
  <w:style w:type="character" w:customStyle="1" w:styleId="DisclaimerChar">
    <w:name w:val="Disclaimer Char"/>
    <w:basedOn w:val="DefaultParagraphFont"/>
    <w:link w:val="Disclaimer"/>
    <w:semiHidden/>
    <w:rsid w:val="006E2D2F"/>
    <w:rPr>
      <w:rFonts w:asciiTheme="minorHAnsi" w:eastAsiaTheme="minorHAnsi" w:hAnsiTheme="minorHAnsi" w:cs="Arial"/>
      <w:noProof/>
      <w:sz w:val="12"/>
      <w:szCs w:val="22"/>
      <w:lang w:val="en-GB" w:eastAsia="en-GB"/>
    </w:rPr>
  </w:style>
  <w:style w:type="character" w:customStyle="1" w:styleId="AddressChar">
    <w:name w:val="Address Char"/>
    <w:basedOn w:val="DefaultParagraphFont"/>
    <w:link w:val="Address"/>
    <w:semiHidden/>
    <w:rsid w:val="008361BD"/>
    <w:rPr>
      <w:rFonts w:asciiTheme="minorHAnsi" w:eastAsiaTheme="minorHAnsi" w:hAnsiTheme="minorHAnsi" w:cstheme="minorBidi"/>
      <w:i/>
      <w:noProof/>
      <w:sz w:val="18"/>
      <w:szCs w:val="22"/>
      <w:lang w:val="en-GB" w:eastAsia="en-GB"/>
    </w:rPr>
  </w:style>
  <w:style w:type="paragraph" w:customStyle="1" w:styleId="FirstPagePanelFrame">
    <w:name w:val="First Page Panel Frame"/>
    <w:basedOn w:val="Normal"/>
    <w:uiPriority w:val="99"/>
    <w:rsid w:val="0038589D"/>
    <w:pPr>
      <w:framePr w:w="9766" w:h="227" w:hRule="exact" w:wrap="notBeside" w:hAnchor="text" w:x="-112" w:y="-169" w:anchorLock="1"/>
      <w:pBdr>
        <w:top w:val="single" w:sz="6" w:space="1" w:color="A32020" w:themeColor="text2"/>
        <w:left w:val="single" w:sz="6" w:space="4" w:color="A32020" w:themeColor="text2"/>
      </w:pBdr>
      <w:spacing w:line="0" w:lineRule="atLeast"/>
    </w:pPr>
    <w:rPr>
      <w:rFonts w:eastAsia="+mn-ea"/>
      <w:i/>
      <w:sz w:val="8"/>
      <w:szCs w:val="18"/>
      <w:lang w:val="en-GB"/>
    </w:rPr>
  </w:style>
  <w:style w:type="paragraph" w:customStyle="1" w:styleId="PwCRecitals">
    <w:name w:val="PwC Recitals"/>
    <w:basedOn w:val="PwCNormal"/>
    <w:rsid w:val="00A40053"/>
    <w:pPr>
      <w:numPr>
        <w:numId w:val="3"/>
      </w:numPr>
    </w:pPr>
  </w:style>
  <w:style w:type="paragraph" w:customStyle="1" w:styleId="Indent7">
    <w:name w:val="Indent 7"/>
    <w:basedOn w:val="Indent6"/>
    <w:semiHidden/>
    <w:rsid w:val="000721DD"/>
    <w:pPr>
      <w:spacing w:before="100" w:after="100"/>
      <w:ind w:left="3402"/>
    </w:pPr>
    <w:rPr>
      <w:rFonts w:cs="Times New Roman"/>
    </w:rPr>
  </w:style>
  <w:style w:type="paragraph" w:customStyle="1" w:styleId="Indent8">
    <w:name w:val="Indent 8"/>
    <w:basedOn w:val="Indent7"/>
    <w:semiHidden/>
    <w:rsid w:val="000721DD"/>
    <w:pPr>
      <w:ind w:left="3969"/>
    </w:pPr>
  </w:style>
  <w:style w:type="numbering" w:customStyle="1" w:styleId="Indents">
    <w:name w:val="Indents"/>
    <w:rsid w:val="000721DD"/>
    <w:pPr>
      <w:numPr>
        <w:numId w:val="6"/>
      </w:numPr>
    </w:pPr>
  </w:style>
  <w:style w:type="paragraph" w:customStyle="1" w:styleId="PwCNormal">
    <w:name w:val="PwC Normal"/>
    <w:basedOn w:val="Normal"/>
    <w:link w:val="PwCNormalChar"/>
    <w:rsid w:val="00EA2000"/>
    <w:pPr>
      <w:numPr>
        <w:numId w:val="14"/>
      </w:numPr>
      <w:spacing w:after="240" w:line="280" w:lineRule="atLeast"/>
    </w:pPr>
  </w:style>
  <w:style w:type="character" w:customStyle="1" w:styleId="PwCNormalChar">
    <w:name w:val="PwC Normal Char"/>
    <w:basedOn w:val="DefaultParagraphFont"/>
    <w:link w:val="PwCNormal"/>
    <w:rsid w:val="00EA2000"/>
    <w:rPr>
      <w:rFonts w:asciiTheme="minorHAnsi" w:hAnsiTheme="minorHAnsi" w:cs="Arial"/>
      <w:snapToGrid w:val="0"/>
      <w:szCs w:val="21"/>
      <w:lang w:eastAsia="en-US"/>
    </w:rPr>
  </w:style>
  <w:style w:type="paragraph" w:customStyle="1" w:styleId="Indent9">
    <w:name w:val="Indent 9"/>
    <w:basedOn w:val="Indent8"/>
    <w:semiHidden/>
    <w:rsid w:val="000721DD"/>
    <w:pPr>
      <w:ind w:left="4536"/>
    </w:pPr>
  </w:style>
  <w:style w:type="paragraph" w:customStyle="1" w:styleId="Coverpulloutframe">
    <w:name w:val="Cover pull out frame"/>
    <w:basedOn w:val="Normal"/>
    <w:semiHidden/>
    <w:rsid w:val="000721DD"/>
    <w:pPr>
      <w:framePr w:w="2189" w:h="227" w:wrap="notBeside" w:vAnchor="page" w:hAnchor="page" w:x="908" w:y="8415" w:anchorLock="1"/>
      <w:pBdr>
        <w:top w:val="dotted" w:sz="8" w:space="1" w:color="A32020" w:themeColor="text2"/>
        <w:left w:val="dotted" w:sz="8" w:space="4" w:color="A32020" w:themeColor="text2"/>
      </w:pBdr>
      <w:spacing w:line="0" w:lineRule="atLeast"/>
    </w:pPr>
    <w:rPr>
      <w:i/>
      <w:sz w:val="8"/>
      <w:szCs w:val="18"/>
      <w:lang w:val="en-GB"/>
    </w:rPr>
  </w:style>
  <w:style w:type="paragraph" w:customStyle="1" w:styleId="PwCHeading1">
    <w:name w:val="PwC Heading 1"/>
    <w:basedOn w:val="PwCNormal"/>
    <w:rsid w:val="00B31699"/>
    <w:pPr>
      <w:keepNext/>
      <w:keepLines/>
      <w:numPr>
        <w:ilvl w:val="1"/>
        <w:numId w:val="24"/>
      </w:numPr>
      <w:pBdr>
        <w:bottom w:val="single" w:sz="6" w:space="1" w:color="auto"/>
      </w:pBdr>
      <w:spacing w:before="320"/>
    </w:pPr>
    <w:rPr>
      <w:b/>
      <w:i/>
      <w:sz w:val="26"/>
    </w:rPr>
  </w:style>
  <w:style w:type="paragraph" w:customStyle="1" w:styleId="PwCHeading2">
    <w:name w:val="PwC Heading 2"/>
    <w:basedOn w:val="PwCHeading1"/>
    <w:rsid w:val="00B31699"/>
    <w:pPr>
      <w:numPr>
        <w:ilvl w:val="2"/>
      </w:numPr>
      <w:pBdr>
        <w:bottom w:val="none" w:sz="0" w:space="0" w:color="auto"/>
      </w:pBdr>
      <w:spacing w:before="0"/>
    </w:pPr>
    <w:rPr>
      <w:i w:val="0"/>
      <w:sz w:val="20"/>
    </w:rPr>
  </w:style>
  <w:style w:type="paragraph" w:customStyle="1" w:styleId="URL">
    <w:name w:val="URL"/>
    <w:basedOn w:val="PwCNormal"/>
    <w:next w:val="PwCNormal"/>
    <w:semiHidden/>
    <w:rsid w:val="00E15960"/>
    <w:pPr>
      <w:framePr w:wrap="around" w:vAnchor="page" w:hAnchor="page" w:x="1022" w:y="568"/>
      <w:spacing w:after="0"/>
    </w:pPr>
    <w:rPr>
      <w:rFonts w:eastAsia="+mn-ea"/>
      <w:snapToGrid/>
      <w:color w:val="A32020" w:themeColor="text2"/>
      <w:sz w:val="36"/>
    </w:rPr>
  </w:style>
  <w:style w:type="paragraph" w:customStyle="1" w:styleId="PwCCopyright">
    <w:name w:val="PwC Copyright"/>
    <w:basedOn w:val="Normal"/>
    <w:uiPriority w:val="1"/>
    <w:rsid w:val="00E15960"/>
    <w:pPr>
      <w:framePr w:w="7938" w:wrap="around" w:vAnchor="page" w:hAnchor="page" w:x="1022" w:y="15586"/>
      <w:spacing w:before="150" w:after="150" w:line="150" w:lineRule="atLeast"/>
      <w:ind w:right="816"/>
    </w:pPr>
    <w:rPr>
      <w:rFonts w:ascii="Arial" w:hAnsi="Arial"/>
      <w:color w:val="A32020" w:themeColor="text2"/>
      <w:sz w:val="16"/>
      <w:lang w:val="en-US"/>
    </w:rPr>
  </w:style>
  <w:style w:type="numbering" w:customStyle="1" w:styleId="BulletList">
    <w:name w:val="Bullet List"/>
    <w:rsid w:val="00E15960"/>
    <w:pPr>
      <w:numPr>
        <w:numId w:val="7"/>
      </w:numPr>
    </w:pPr>
  </w:style>
  <w:style w:type="paragraph" w:customStyle="1" w:styleId="PwCParties">
    <w:name w:val="PwC Parties"/>
    <w:basedOn w:val="Normal"/>
    <w:rsid w:val="00EB1C58"/>
    <w:rPr>
      <w:sz w:val="24"/>
      <w:szCs w:val="24"/>
      <w:lang w:val="en-GB"/>
    </w:rPr>
  </w:style>
  <w:style w:type="paragraph" w:customStyle="1" w:styleId="PwCCoverPageSubtitle">
    <w:name w:val="PwC Cover Page Subtitle"/>
    <w:basedOn w:val="PwCCoverPageTitle"/>
    <w:uiPriority w:val="1"/>
    <w:qFormat/>
    <w:rsid w:val="000B07BE"/>
    <w:rPr>
      <w:b w:val="0"/>
      <w:i w:val="0"/>
      <w:sz w:val="44"/>
      <w:szCs w:val="48"/>
    </w:rPr>
  </w:style>
  <w:style w:type="paragraph" w:customStyle="1" w:styleId="PwCHeading3">
    <w:name w:val="PwC Heading 3"/>
    <w:basedOn w:val="PwCHeading2"/>
    <w:link w:val="PwCHeading3Char"/>
    <w:rsid w:val="00B31699"/>
    <w:pPr>
      <w:keepNext w:val="0"/>
      <w:keepLines w:val="0"/>
      <w:numPr>
        <w:ilvl w:val="3"/>
      </w:numPr>
    </w:pPr>
    <w:rPr>
      <w:b w:val="0"/>
    </w:rPr>
  </w:style>
  <w:style w:type="paragraph" w:customStyle="1" w:styleId="PwCHeading4">
    <w:name w:val="PwC Heading 4"/>
    <w:basedOn w:val="PwCHeading3"/>
    <w:rsid w:val="00B31699"/>
    <w:pPr>
      <w:numPr>
        <w:ilvl w:val="4"/>
      </w:numPr>
    </w:pPr>
  </w:style>
  <w:style w:type="paragraph" w:customStyle="1" w:styleId="PwCHeading5">
    <w:name w:val="PwC Heading 5"/>
    <w:basedOn w:val="PwCHeading4"/>
    <w:rsid w:val="00B31699"/>
    <w:pPr>
      <w:numPr>
        <w:ilvl w:val="5"/>
      </w:numPr>
    </w:pPr>
  </w:style>
  <w:style w:type="paragraph" w:customStyle="1" w:styleId="TableBullet1Normal">
    <w:name w:val="Table Bullet 1 Normal"/>
    <w:basedOn w:val="TableTextNormal"/>
    <w:uiPriority w:val="10"/>
    <w:rsid w:val="001162CF"/>
    <w:pPr>
      <w:numPr>
        <w:numId w:val="8"/>
      </w:numPr>
      <w:spacing w:before="40" w:after="40"/>
    </w:pPr>
  </w:style>
  <w:style w:type="paragraph" w:customStyle="1" w:styleId="TableTextNormal">
    <w:name w:val="Table Text Normal"/>
    <w:basedOn w:val="Normal"/>
    <w:uiPriority w:val="10"/>
    <w:rsid w:val="00BF0807"/>
    <w:pPr>
      <w:spacing w:before="80" w:after="80"/>
    </w:pPr>
  </w:style>
  <w:style w:type="paragraph" w:customStyle="1" w:styleId="TableBullet3Normal">
    <w:name w:val="Table Bullet 3 Normal"/>
    <w:basedOn w:val="TableBullet2Normal"/>
    <w:uiPriority w:val="10"/>
    <w:rsid w:val="001162CF"/>
    <w:pPr>
      <w:numPr>
        <w:ilvl w:val="2"/>
      </w:numPr>
    </w:pPr>
    <w:rPr>
      <w:szCs w:val="20"/>
    </w:rPr>
  </w:style>
  <w:style w:type="paragraph" w:styleId="Caption">
    <w:name w:val="caption"/>
    <w:aliases w:val="Text Caption"/>
    <w:basedOn w:val="Normal"/>
    <w:next w:val="Normal"/>
    <w:uiPriority w:val="99"/>
    <w:unhideWhenUsed/>
    <w:qFormat/>
    <w:rsid w:val="001162CF"/>
    <w:pPr>
      <w:keepNext/>
      <w:keepLines/>
      <w:tabs>
        <w:tab w:val="left" w:pos="992"/>
      </w:tabs>
      <w:spacing w:before="240" w:after="120"/>
      <w:ind w:left="992" w:hanging="992"/>
    </w:pPr>
    <w:rPr>
      <w:rFonts w:asciiTheme="majorHAnsi" w:hAnsiTheme="majorHAnsi"/>
      <w:b/>
      <w:bCs/>
      <w:color w:val="A32020" w:themeColor="text2"/>
      <w:szCs w:val="18"/>
    </w:rPr>
  </w:style>
  <w:style w:type="paragraph" w:customStyle="1" w:styleId="Sources">
    <w:name w:val="Sources"/>
    <w:basedOn w:val="Normal"/>
    <w:next w:val="PwCNormal"/>
    <w:uiPriority w:val="99"/>
    <w:rsid w:val="001162CF"/>
    <w:pPr>
      <w:spacing w:before="80" w:after="240" w:line="180" w:lineRule="atLeast"/>
    </w:pPr>
    <w:rPr>
      <w:color w:val="A32020" w:themeColor="text2"/>
      <w:sz w:val="16"/>
    </w:rPr>
  </w:style>
  <w:style w:type="paragraph" w:customStyle="1" w:styleId="TableBullet2Normal">
    <w:name w:val="Table Bullet 2 Normal"/>
    <w:basedOn w:val="TableBullet1Normal"/>
    <w:uiPriority w:val="10"/>
    <w:rsid w:val="001162CF"/>
    <w:pPr>
      <w:numPr>
        <w:ilvl w:val="1"/>
      </w:numPr>
    </w:pPr>
  </w:style>
  <w:style w:type="paragraph" w:customStyle="1" w:styleId="TableColumnHeadingNormal">
    <w:name w:val="Table Column Heading Normal"/>
    <w:basedOn w:val="TableTextNormal"/>
    <w:uiPriority w:val="10"/>
    <w:rsid w:val="00BF0807"/>
    <w:pPr>
      <w:keepNext/>
      <w:keepLines/>
    </w:pPr>
    <w:rPr>
      <w:b/>
      <w:color w:val="A32020" w:themeColor="text2"/>
    </w:rPr>
  </w:style>
  <w:style w:type="table" w:customStyle="1" w:styleId="Tables-APBase">
    <w:name w:val="Tables - AP Base"/>
    <w:basedOn w:val="TableNormal"/>
    <w:rsid w:val="00BF0807"/>
    <w:rPr>
      <w:rFonts w:ascii="Arial" w:hAnsi="Arial"/>
      <w:szCs w:val="21"/>
    </w:rPr>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Theme="minorHAnsi" w:hAnsiTheme="minorHAnsi"/>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paragraph" w:customStyle="1" w:styleId="NumericCaption">
    <w:name w:val="Numeric Caption"/>
    <w:basedOn w:val="Caption"/>
    <w:uiPriority w:val="9"/>
    <w:rsid w:val="001162CF"/>
    <w:rPr>
      <w:rFonts w:ascii="Arial" w:hAnsi="Arial"/>
    </w:rPr>
  </w:style>
  <w:style w:type="paragraph" w:customStyle="1" w:styleId="NumericSources">
    <w:name w:val="Numeric Sources"/>
    <w:basedOn w:val="Sources"/>
    <w:uiPriority w:val="9"/>
    <w:rsid w:val="001162CF"/>
    <w:rPr>
      <w:rFonts w:ascii="Arial" w:hAnsi="Arial"/>
    </w:rPr>
  </w:style>
  <w:style w:type="paragraph" w:customStyle="1" w:styleId="NumericTableColumnHeadingSmall">
    <w:name w:val="Numeric Table Column Heading Small"/>
    <w:basedOn w:val="Normal"/>
    <w:uiPriority w:val="9"/>
    <w:rsid w:val="001162CF"/>
    <w:pPr>
      <w:keepNext/>
      <w:keepLines/>
      <w:spacing w:before="80" w:after="80"/>
    </w:pPr>
    <w:rPr>
      <w:rFonts w:ascii="Arial" w:hAnsi="Arial"/>
      <w:b/>
      <w:color w:val="A32020" w:themeColor="text2"/>
      <w:sz w:val="16"/>
      <w:szCs w:val="16"/>
    </w:rPr>
  </w:style>
  <w:style w:type="paragraph" w:customStyle="1" w:styleId="NumericTableTextSmall">
    <w:name w:val="Numeric Table Text Small"/>
    <w:basedOn w:val="Normal"/>
    <w:uiPriority w:val="9"/>
    <w:rsid w:val="001162CF"/>
    <w:pPr>
      <w:spacing w:before="80" w:after="80"/>
    </w:pPr>
    <w:rPr>
      <w:rFonts w:ascii="Arial" w:hAnsi="Arial"/>
      <w:sz w:val="16"/>
      <w:szCs w:val="16"/>
    </w:rPr>
  </w:style>
  <w:style w:type="paragraph" w:customStyle="1" w:styleId="NumericTableTextDecimalSmall">
    <w:name w:val="Numeric Table Text Decimal Small"/>
    <w:basedOn w:val="Normal"/>
    <w:uiPriority w:val="9"/>
    <w:rsid w:val="001162CF"/>
    <w:pPr>
      <w:tabs>
        <w:tab w:val="decimal" w:pos="1004"/>
      </w:tabs>
      <w:spacing w:before="80" w:after="80"/>
    </w:pPr>
    <w:rPr>
      <w:rFonts w:ascii="Arial" w:hAnsi="Arial"/>
      <w:sz w:val="16"/>
      <w:szCs w:val="16"/>
    </w:rPr>
  </w:style>
  <w:style w:type="paragraph" w:customStyle="1" w:styleId="TableNumberedList1">
    <w:name w:val="Table Numbered List 1"/>
    <w:basedOn w:val="TableTextNormal"/>
    <w:uiPriority w:val="10"/>
    <w:rsid w:val="001162CF"/>
    <w:pPr>
      <w:numPr>
        <w:numId w:val="9"/>
      </w:numPr>
    </w:pPr>
  </w:style>
  <w:style w:type="paragraph" w:customStyle="1" w:styleId="TableNumberedList2">
    <w:name w:val="Table Numbered List 2"/>
    <w:basedOn w:val="TableNumberedList1"/>
    <w:uiPriority w:val="10"/>
    <w:rsid w:val="001162CF"/>
    <w:pPr>
      <w:numPr>
        <w:ilvl w:val="1"/>
      </w:numPr>
      <w:spacing w:before="40" w:after="40"/>
    </w:pPr>
  </w:style>
  <w:style w:type="paragraph" w:customStyle="1" w:styleId="TableNumberedList3">
    <w:name w:val="Table Numbered List 3"/>
    <w:basedOn w:val="TableNumberedList2"/>
    <w:uiPriority w:val="10"/>
    <w:rsid w:val="001162CF"/>
    <w:pPr>
      <w:numPr>
        <w:ilvl w:val="2"/>
      </w:numPr>
    </w:pPr>
  </w:style>
  <w:style w:type="paragraph" w:customStyle="1" w:styleId="PwCVersionInformation">
    <w:name w:val="PwC Version Information"/>
    <w:basedOn w:val="Normal"/>
    <w:rsid w:val="001F2886"/>
    <w:pPr>
      <w:spacing w:after="120"/>
    </w:pPr>
    <w:rPr>
      <w:lang w:val="en-GB"/>
    </w:rPr>
  </w:style>
  <w:style w:type="paragraph" w:customStyle="1" w:styleId="PwCScheduleUnnumbered">
    <w:name w:val="PwC Schedule Unnumbered"/>
    <w:basedOn w:val="PwCSectionHeading"/>
    <w:next w:val="PwCNormal"/>
    <w:rsid w:val="00773DF6"/>
    <w:rPr>
      <w:lang w:val="en-GB"/>
    </w:rPr>
  </w:style>
  <w:style w:type="paragraph" w:customStyle="1" w:styleId="PwCAnnexure">
    <w:name w:val="PwC Annexure"/>
    <w:basedOn w:val="PwCScheduleUnnumbered"/>
    <w:next w:val="PwCNormal"/>
    <w:uiPriority w:val="1"/>
    <w:rsid w:val="00086DCC"/>
    <w:pPr>
      <w:pageBreakBefore/>
      <w:numPr>
        <w:numId w:val="12"/>
      </w:numPr>
    </w:pPr>
  </w:style>
  <w:style w:type="numbering" w:customStyle="1" w:styleId="Annexure">
    <w:name w:val="Annexure"/>
    <w:uiPriority w:val="99"/>
    <w:rsid w:val="00C87359"/>
    <w:pPr>
      <w:numPr>
        <w:numId w:val="11"/>
      </w:numPr>
    </w:pPr>
  </w:style>
  <w:style w:type="numbering" w:customStyle="1" w:styleId="PwCIndents">
    <w:name w:val="PwC Indents"/>
    <w:uiPriority w:val="99"/>
    <w:rsid w:val="00EA2000"/>
    <w:pPr>
      <w:numPr>
        <w:numId w:val="13"/>
      </w:numPr>
    </w:pPr>
  </w:style>
  <w:style w:type="paragraph" w:customStyle="1" w:styleId="ExecutionClauseTitle">
    <w:name w:val="Execution Clause Title"/>
    <w:basedOn w:val="Normal"/>
    <w:rsid w:val="001B51AE"/>
    <w:pPr>
      <w:keepNext/>
      <w:keepLines/>
      <w:kinsoku/>
      <w:overflowPunct/>
      <w:autoSpaceDE/>
      <w:autoSpaceDN/>
      <w:adjustRightInd/>
      <w:snapToGrid/>
    </w:pPr>
    <w:rPr>
      <w:rFonts w:eastAsiaTheme="minorHAnsi" w:cstheme="minorBidi"/>
      <w:b/>
      <w:i/>
      <w:snapToGrid/>
      <w:color w:val="FF0000"/>
      <w:sz w:val="24"/>
      <w:szCs w:val="24"/>
      <w:lang w:val="en-GB"/>
    </w:rPr>
  </w:style>
  <w:style w:type="paragraph" w:styleId="BodyText">
    <w:name w:val="Body Text"/>
    <w:basedOn w:val="Normal"/>
    <w:link w:val="BodyTextChar"/>
    <w:rsid w:val="00B248A4"/>
    <w:pPr>
      <w:kinsoku/>
      <w:overflowPunct/>
      <w:autoSpaceDE/>
      <w:autoSpaceDN/>
      <w:adjustRightInd/>
      <w:snapToGrid/>
      <w:spacing w:after="240" w:line="290" w:lineRule="exact"/>
      <w:jc w:val="both"/>
    </w:pPr>
    <w:rPr>
      <w:rFonts w:ascii="Arial" w:hAnsi="Arial" w:cs="Times New Roman"/>
      <w:snapToGrid/>
      <w:szCs w:val="20"/>
    </w:rPr>
  </w:style>
  <w:style w:type="character" w:customStyle="1" w:styleId="BodyTextChar">
    <w:name w:val="Body Text Char"/>
    <w:basedOn w:val="DefaultParagraphFont"/>
    <w:link w:val="BodyText"/>
    <w:rsid w:val="00B248A4"/>
    <w:rPr>
      <w:rFonts w:ascii="Arial" w:hAnsi="Arial"/>
      <w:lang w:eastAsia="en-US"/>
    </w:rPr>
  </w:style>
  <w:style w:type="paragraph" w:styleId="ListParagraph">
    <w:name w:val="List Paragraph"/>
    <w:basedOn w:val="Normal"/>
    <w:uiPriority w:val="34"/>
    <w:qFormat/>
    <w:rsid w:val="00B248A4"/>
    <w:pPr>
      <w:ind w:left="720"/>
      <w:contextualSpacing/>
    </w:pPr>
  </w:style>
  <w:style w:type="paragraph" w:customStyle="1" w:styleId="BodyText0">
    <w:name w:val="BodyText"/>
    <w:basedOn w:val="Normal"/>
    <w:rsid w:val="008A2EEE"/>
    <w:pPr>
      <w:kinsoku/>
      <w:overflowPunct/>
      <w:autoSpaceDE/>
      <w:autoSpaceDN/>
      <w:adjustRightInd/>
      <w:snapToGrid/>
      <w:jc w:val="both"/>
    </w:pPr>
    <w:rPr>
      <w:rFonts w:ascii="Arial" w:hAnsi="Arial" w:cs="Times New Roman"/>
      <w:snapToGrid/>
      <w:sz w:val="22"/>
      <w:szCs w:val="20"/>
    </w:rPr>
  </w:style>
  <w:style w:type="paragraph" w:customStyle="1" w:styleId="MELegal3">
    <w:name w:val="ME Legal 3"/>
    <w:basedOn w:val="Normal"/>
    <w:next w:val="Normal"/>
    <w:rsid w:val="008A2EEE"/>
    <w:pPr>
      <w:tabs>
        <w:tab w:val="num" w:pos="1701"/>
      </w:tabs>
      <w:kinsoku/>
      <w:overflowPunct/>
      <w:autoSpaceDE/>
      <w:autoSpaceDN/>
      <w:adjustRightInd/>
      <w:snapToGrid/>
      <w:spacing w:after="240"/>
      <w:ind w:left="1701" w:hanging="850"/>
      <w:outlineLvl w:val="2"/>
    </w:pPr>
    <w:rPr>
      <w:rFonts w:ascii="Arial" w:hAnsi="Arial" w:cs="Times New Roman"/>
      <w:snapToGrid/>
      <w:sz w:val="22"/>
      <w:szCs w:val="20"/>
    </w:rPr>
  </w:style>
  <w:style w:type="paragraph" w:customStyle="1" w:styleId="MELegal4">
    <w:name w:val="ME Legal 4"/>
    <w:basedOn w:val="Normal"/>
    <w:next w:val="Normal"/>
    <w:rsid w:val="008A2EEE"/>
    <w:pPr>
      <w:tabs>
        <w:tab w:val="num" w:pos="2552"/>
      </w:tabs>
      <w:kinsoku/>
      <w:overflowPunct/>
      <w:autoSpaceDE/>
      <w:autoSpaceDN/>
      <w:adjustRightInd/>
      <w:snapToGrid/>
      <w:spacing w:after="240"/>
      <w:ind w:left="2552" w:hanging="851"/>
      <w:outlineLvl w:val="3"/>
    </w:pPr>
    <w:rPr>
      <w:rFonts w:ascii="Arial" w:hAnsi="Arial" w:cs="Times New Roman"/>
      <w:snapToGrid/>
      <w:sz w:val="22"/>
      <w:szCs w:val="20"/>
    </w:rPr>
  </w:style>
  <w:style w:type="paragraph" w:customStyle="1" w:styleId="ScheduleL2">
    <w:name w:val="Schedule L2"/>
    <w:basedOn w:val="Normal"/>
    <w:next w:val="Normal"/>
    <w:rsid w:val="008A2EEE"/>
    <w:pPr>
      <w:tabs>
        <w:tab w:val="num" w:pos="851"/>
      </w:tabs>
      <w:kinsoku/>
      <w:overflowPunct/>
      <w:autoSpaceDE/>
      <w:autoSpaceDN/>
      <w:adjustRightInd/>
      <w:snapToGrid/>
      <w:spacing w:after="240"/>
      <w:ind w:left="851" w:hanging="851"/>
      <w:outlineLvl w:val="1"/>
    </w:pPr>
    <w:rPr>
      <w:rFonts w:ascii="Arial" w:hAnsi="Arial" w:cs="Times New Roman"/>
      <w:snapToGrid/>
      <w:sz w:val="22"/>
      <w:szCs w:val="20"/>
    </w:rPr>
  </w:style>
  <w:style w:type="table" w:customStyle="1" w:styleId="Tables-APBase1">
    <w:name w:val="Tables - AP Base1"/>
    <w:basedOn w:val="TableNormal"/>
    <w:rsid w:val="00400E28"/>
    <w:rPr>
      <w:rFonts w:ascii="Arial" w:hAnsi="Arial"/>
      <w:szCs w:val="21"/>
    </w:rPr>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Theme="minorHAnsi" w:hAnsiTheme="minorHAnsi"/>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numbering" w:customStyle="1" w:styleId="PwCListNumbers1">
    <w:name w:val="PwC List Numbers 1"/>
    <w:uiPriority w:val="99"/>
    <w:rsid w:val="003D3EFA"/>
    <w:pPr>
      <w:numPr>
        <w:numId w:val="26"/>
      </w:numPr>
    </w:pPr>
  </w:style>
  <w:style w:type="paragraph" w:styleId="ListNumber2">
    <w:name w:val="List Number 2"/>
    <w:basedOn w:val="Normal"/>
    <w:uiPriority w:val="13"/>
    <w:unhideWhenUsed/>
    <w:qFormat/>
    <w:rsid w:val="003D3EFA"/>
    <w:pPr>
      <w:tabs>
        <w:tab w:val="num" w:pos="1134"/>
      </w:tabs>
      <w:ind w:left="1134" w:hanging="567"/>
      <w:contextualSpacing/>
    </w:pPr>
  </w:style>
  <w:style w:type="paragraph" w:styleId="ListNumber3">
    <w:name w:val="List Number 3"/>
    <w:basedOn w:val="Normal"/>
    <w:uiPriority w:val="13"/>
    <w:unhideWhenUsed/>
    <w:qFormat/>
    <w:rsid w:val="003D3EFA"/>
    <w:pPr>
      <w:tabs>
        <w:tab w:val="num" w:pos="1701"/>
      </w:tabs>
      <w:ind w:left="1701" w:hanging="567"/>
      <w:contextualSpacing/>
    </w:pPr>
  </w:style>
  <w:style w:type="paragraph" w:styleId="ListNumber5">
    <w:name w:val="List Number 5"/>
    <w:basedOn w:val="Normal"/>
    <w:uiPriority w:val="13"/>
    <w:unhideWhenUsed/>
    <w:rsid w:val="003D3EFA"/>
    <w:pPr>
      <w:tabs>
        <w:tab w:val="num" w:pos="2835"/>
      </w:tabs>
      <w:ind w:left="2835" w:hanging="567"/>
      <w:contextualSpacing/>
    </w:pPr>
  </w:style>
  <w:style w:type="character" w:styleId="CommentReference">
    <w:name w:val="annotation reference"/>
    <w:basedOn w:val="DefaultParagraphFont"/>
    <w:uiPriority w:val="99"/>
    <w:semiHidden/>
    <w:unhideWhenUsed/>
    <w:rsid w:val="00631FB4"/>
    <w:rPr>
      <w:sz w:val="16"/>
      <w:szCs w:val="16"/>
    </w:rPr>
  </w:style>
  <w:style w:type="paragraph" w:styleId="CommentText">
    <w:name w:val="annotation text"/>
    <w:basedOn w:val="Normal"/>
    <w:link w:val="CommentTextChar"/>
    <w:uiPriority w:val="99"/>
    <w:semiHidden/>
    <w:unhideWhenUsed/>
    <w:rsid w:val="00631FB4"/>
    <w:rPr>
      <w:szCs w:val="20"/>
    </w:rPr>
  </w:style>
  <w:style w:type="character" w:customStyle="1" w:styleId="CommentTextChar">
    <w:name w:val="Comment Text Char"/>
    <w:basedOn w:val="DefaultParagraphFont"/>
    <w:link w:val="CommentText"/>
    <w:uiPriority w:val="99"/>
    <w:semiHidden/>
    <w:rsid w:val="00631FB4"/>
    <w:rPr>
      <w:rFonts w:asciiTheme="minorHAnsi" w:hAnsiTheme="minorHAnsi" w:cs="Arial"/>
      <w:snapToGrid w:val="0"/>
      <w:lang w:eastAsia="en-US"/>
    </w:rPr>
  </w:style>
  <w:style w:type="paragraph" w:styleId="CommentSubject">
    <w:name w:val="annotation subject"/>
    <w:basedOn w:val="CommentText"/>
    <w:next w:val="CommentText"/>
    <w:link w:val="CommentSubjectChar"/>
    <w:uiPriority w:val="99"/>
    <w:semiHidden/>
    <w:unhideWhenUsed/>
    <w:rsid w:val="00631FB4"/>
    <w:rPr>
      <w:b/>
      <w:bCs/>
    </w:rPr>
  </w:style>
  <w:style w:type="character" w:customStyle="1" w:styleId="CommentSubjectChar">
    <w:name w:val="Comment Subject Char"/>
    <w:basedOn w:val="CommentTextChar"/>
    <w:link w:val="CommentSubject"/>
    <w:uiPriority w:val="99"/>
    <w:semiHidden/>
    <w:rsid w:val="00631FB4"/>
    <w:rPr>
      <w:rFonts w:asciiTheme="minorHAnsi" w:hAnsiTheme="minorHAnsi" w:cs="Arial"/>
      <w:b/>
      <w:bCs/>
      <w:snapToGrid w:val="0"/>
      <w:lang w:eastAsia="en-US"/>
    </w:rPr>
  </w:style>
  <w:style w:type="character" w:customStyle="1" w:styleId="PwCHeading3Char">
    <w:name w:val="PwC Heading 3 Char"/>
    <w:basedOn w:val="DefaultParagraphFont"/>
    <w:link w:val="PwCHeading3"/>
    <w:locked/>
    <w:rsid w:val="006520B1"/>
    <w:rPr>
      <w:rFonts w:asciiTheme="minorHAnsi" w:hAnsiTheme="minorHAnsi" w:cs="Arial"/>
      <w:snapToGrid w:val="0"/>
      <w:szCs w:val="21"/>
      <w:lang w:eastAsia="en-US"/>
    </w:rPr>
  </w:style>
  <w:style w:type="paragraph" w:styleId="Revision">
    <w:name w:val="Revision"/>
    <w:hidden/>
    <w:uiPriority w:val="99"/>
    <w:semiHidden/>
    <w:rsid w:val="00370830"/>
    <w:rPr>
      <w:rFonts w:asciiTheme="minorHAnsi" w:hAnsiTheme="minorHAnsi" w:cs="Arial"/>
      <w:snapToGrid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830226">
      <w:bodyDiv w:val="1"/>
      <w:marLeft w:val="0"/>
      <w:marRight w:val="0"/>
      <w:marTop w:val="0"/>
      <w:marBottom w:val="0"/>
      <w:divBdr>
        <w:top w:val="none" w:sz="0" w:space="0" w:color="auto"/>
        <w:left w:val="none" w:sz="0" w:space="0" w:color="auto"/>
        <w:bottom w:val="none" w:sz="0" w:space="0" w:color="auto"/>
        <w:right w:val="none" w:sz="0" w:space="0" w:color="auto"/>
      </w:divBdr>
    </w:div>
    <w:div w:id="326174999">
      <w:bodyDiv w:val="1"/>
      <w:marLeft w:val="0"/>
      <w:marRight w:val="0"/>
      <w:marTop w:val="0"/>
      <w:marBottom w:val="0"/>
      <w:divBdr>
        <w:top w:val="none" w:sz="0" w:space="0" w:color="auto"/>
        <w:left w:val="none" w:sz="0" w:space="0" w:color="auto"/>
        <w:bottom w:val="none" w:sz="0" w:space="0" w:color="auto"/>
        <w:right w:val="none" w:sz="0" w:space="0" w:color="auto"/>
      </w:divBdr>
    </w:div>
    <w:div w:id="1264339302">
      <w:bodyDiv w:val="1"/>
      <w:marLeft w:val="0"/>
      <w:marRight w:val="0"/>
      <w:marTop w:val="0"/>
      <w:marBottom w:val="0"/>
      <w:divBdr>
        <w:top w:val="none" w:sz="0" w:space="0" w:color="auto"/>
        <w:left w:val="none" w:sz="0" w:space="0" w:color="auto"/>
        <w:bottom w:val="none" w:sz="0" w:space="0" w:color="auto"/>
        <w:right w:val="none" w:sz="0" w:space="0" w:color="auto"/>
      </w:divBdr>
    </w:div>
    <w:div w:id="14357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21" Type="http://schemas.openxmlformats.org/officeDocument/2006/relationships/footer" Target="footer5.xm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5.xml"/><Relationship Id="rId35"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nea%20A%20Puna\Desktop\TEMPLATES\Template%20Agreement%20(2011%20Brand).dotm" TargetMode="External"/></Relationships>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Pw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lnSpc>
            <a:spcPts val="2400"/>
          </a:lnSpc>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EBF9-5F5B-4538-87C6-63FB0E8C5C82}">
  <ds:schemaRefs>
    <ds:schemaRef ds:uri="http://schemas.openxmlformats.org/officeDocument/2006/bibliography"/>
  </ds:schemaRefs>
</ds:datastoreItem>
</file>

<file path=customXml/itemProps2.xml><?xml version="1.0" encoding="utf-8"?>
<ds:datastoreItem xmlns:ds="http://schemas.openxmlformats.org/officeDocument/2006/customXml" ds:itemID="{131E4BE1-433F-4154-9E18-9AAF062B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Agreement (2011 Brand)</Template>
  <TotalTime>32</TotalTime>
  <Pages>48</Pages>
  <Words>13131</Words>
  <Characters>74851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87807</CharactersWithSpaces>
  <SharedDoc>false</SharedDoc>
  <HyperlinkBase/>
  <HLinks>
    <vt:vector size="96" baseType="variant">
      <vt:variant>
        <vt:i4>1376308</vt:i4>
      </vt:variant>
      <vt:variant>
        <vt:i4>96</vt:i4>
      </vt:variant>
      <vt:variant>
        <vt:i4>0</vt:i4>
      </vt:variant>
      <vt:variant>
        <vt:i4>5</vt:i4>
      </vt:variant>
      <vt:variant>
        <vt:lpwstr/>
      </vt:variant>
      <vt:variant>
        <vt:lpwstr>_Toc194744587</vt:lpwstr>
      </vt:variant>
      <vt:variant>
        <vt:i4>1376308</vt:i4>
      </vt:variant>
      <vt:variant>
        <vt:i4>90</vt:i4>
      </vt:variant>
      <vt:variant>
        <vt:i4>0</vt:i4>
      </vt:variant>
      <vt:variant>
        <vt:i4>5</vt:i4>
      </vt:variant>
      <vt:variant>
        <vt:lpwstr/>
      </vt:variant>
      <vt:variant>
        <vt:lpwstr>_Toc194744586</vt:lpwstr>
      </vt:variant>
      <vt:variant>
        <vt:i4>1376308</vt:i4>
      </vt:variant>
      <vt:variant>
        <vt:i4>84</vt:i4>
      </vt:variant>
      <vt:variant>
        <vt:i4>0</vt:i4>
      </vt:variant>
      <vt:variant>
        <vt:i4>5</vt:i4>
      </vt:variant>
      <vt:variant>
        <vt:lpwstr/>
      </vt:variant>
      <vt:variant>
        <vt:lpwstr>_Toc194744585</vt:lpwstr>
      </vt:variant>
      <vt:variant>
        <vt:i4>1376308</vt:i4>
      </vt:variant>
      <vt:variant>
        <vt:i4>78</vt:i4>
      </vt:variant>
      <vt:variant>
        <vt:i4>0</vt:i4>
      </vt:variant>
      <vt:variant>
        <vt:i4>5</vt:i4>
      </vt:variant>
      <vt:variant>
        <vt:lpwstr/>
      </vt:variant>
      <vt:variant>
        <vt:lpwstr>_Toc194744584</vt:lpwstr>
      </vt:variant>
      <vt:variant>
        <vt:i4>1376308</vt:i4>
      </vt:variant>
      <vt:variant>
        <vt:i4>72</vt:i4>
      </vt:variant>
      <vt:variant>
        <vt:i4>0</vt:i4>
      </vt:variant>
      <vt:variant>
        <vt:i4>5</vt:i4>
      </vt:variant>
      <vt:variant>
        <vt:lpwstr/>
      </vt:variant>
      <vt:variant>
        <vt:lpwstr>_Toc194744583</vt:lpwstr>
      </vt:variant>
      <vt:variant>
        <vt:i4>1376308</vt:i4>
      </vt:variant>
      <vt:variant>
        <vt:i4>66</vt:i4>
      </vt:variant>
      <vt:variant>
        <vt:i4>0</vt:i4>
      </vt:variant>
      <vt:variant>
        <vt:i4>5</vt:i4>
      </vt:variant>
      <vt:variant>
        <vt:lpwstr/>
      </vt:variant>
      <vt:variant>
        <vt:lpwstr>_Toc194744582</vt:lpwstr>
      </vt:variant>
      <vt:variant>
        <vt:i4>1376308</vt:i4>
      </vt:variant>
      <vt:variant>
        <vt:i4>60</vt:i4>
      </vt:variant>
      <vt:variant>
        <vt:i4>0</vt:i4>
      </vt:variant>
      <vt:variant>
        <vt:i4>5</vt:i4>
      </vt:variant>
      <vt:variant>
        <vt:lpwstr/>
      </vt:variant>
      <vt:variant>
        <vt:lpwstr>_Toc194744581</vt:lpwstr>
      </vt:variant>
      <vt:variant>
        <vt:i4>1376308</vt:i4>
      </vt:variant>
      <vt:variant>
        <vt:i4>54</vt:i4>
      </vt:variant>
      <vt:variant>
        <vt:i4>0</vt:i4>
      </vt:variant>
      <vt:variant>
        <vt:i4>5</vt:i4>
      </vt:variant>
      <vt:variant>
        <vt:lpwstr/>
      </vt:variant>
      <vt:variant>
        <vt:lpwstr>_Toc194744580</vt:lpwstr>
      </vt:variant>
      <vt:variant>
        <vt:i4>1703988</vt:i4>
      </vt:variant>
      <vt:variant>
        <vt:i4>48</vt:i4>
      </vt:variant>
      <vt:variant>
        <vt:i4>0</vt:i4>
      </vt:variant>
      <vt:variant>
        <vt:i4>5</vt:i4>
      </vt:variant>
      <vt:variant>
        <vt:lpwstr/>
      </vt:variant>
      <vt:variant>
        <vt:lpwstr>_Toc194744579</vt:lpwstr>
      </vt:variant>
      <vt:variant>
        <vt:i4>1703988</vt:i4>
      </vt:variant>
      <vt:variant>
        <vt:i4>42</vt:i4>
      </vt:variant>
      <vt:variant>
        <vt:i4>0</vt:i4>
      </vt:variant>
      <vt:variant>
        <vt:i4>5</vt:i4>
      </vt:variant>
      <vt:variant>
        <vt:lpwstr/>
      </vt:variant>
      <vt:variant>
        <vt:lpwstr>_Toc194744578</vt:lpwstr>
      </vt:variant>
      <vt:variant>
        <vt:i4>1703988</vt:i4>
      </vt:variant>
      <vt:variant>
        <vt:i4>36</vt:i4>
      </vt:variant>
      <vt:variant>
        <vt:i4>0</vt:i4>
      </vt:variant>
      <vt:variant>
        <vt:i4>5</vt:i4>
      </vt:variant>
      <vt:variant>
        <vt:lpwstr/>
      </vt:variant>
      <vt:variant>
        <vt:lpwstr>_Toc194744577</vt:lpwstr>
      </vt:variant>
      <vt:variant>
        <vt:i4>1703988</vt:i4>
      </vt:variant>
      <vt:variant>
        <vt:i4>30</vt:i4>
      </vt:variant>
      <vt:variant>
        <vt:i4>0</vt:i4>
      </vt:variant>
      <vt:variant>
        <vt:i4>5</vt:i4>
      </vt:variant>
      <vt:variant>
        <vt:lpwstr/>
      </vt:variant>
      <vt:variant>
        <vt:lpwstr>_Toc194744576</vt:lpwstr>
      </vt:variant>
      <vt:variant>
        <vt:i4>1703988</vt:i4>
      </vt:variant>
      <vt:variant>
        <vt:i4>24</vt:i4>
      </vt:variant>
      <vt:variant>
        <vt:i4>0</vt:i4>
      </vt:variant>
      <vt:variant>
        <vt:i4>5</vt:i4>
      </vt:variant>
      <vt:variant>
        <vt:lpwstr/>
      </vt:variant>
      <vt:variant>
        <vt:lpwstr>_Toc194744575</vt:lpwstr>
      </vt:variant>
      <vt:variant>
        <vt:i4>1703988</vt:i4>
      </vt:variant>
      <vt:variant>
        <vt:i4>18</vt:i4>
      </vt:variant>
      <vt:variant>
        <vt:i4>0</vt:i4>
      </vt:variant>
      <vt:variant>
        <vt:i4>5</vt:i4>
      </vt:variant>
      <vt:variant>
        <vt:lpwstr/>
      </vt:variant>
      <vt:variant>
        <vt:lpwstr>_Toc194744574</vt:lpwstr>
      </vt:variant>
      <vt:variant>
        <vt:i4>1703988</vt:i4>
      </vt:variant>
      <vt:variant>
        <vt:i4>12</vt:i4>
      </vt:variant>
      <vt:variant>
        <vt:i4>0</vt:i4>
      </vt:variant>
      <vt:variant>
        <vt:i4>5</vt:i4>
      </vt:variant>
      <vt:variant>
        <vt:lpwstr/>
      </vt:variant>
      <vt:variant>
        <vt:lpwstr>_Toc194744573</vt:lpwstr>
      </vt:variant>
      <vt:variant>
        <vt:i4>1703988</vt:i4>
      </vt:variant>
      <vt:variant>
        <vt:i4>6</vt:i4>
      </vt:variant>
      <vt:variant>
        <vt:i4>0</vt:i4>
      </vt:variant>
      <vt:variant>
        <vt:i4>5</vt:i4>
      </vt:variant>
      <vt:variant>
        <vt:lpwstr/>
      </vt:variant>
      <vt:variant>
        <vt:lpwstr>_Toc194744572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Shieh</dc:creator>
  <cp:lastModifiedBy>Lauren de Mestre</cp:lastModifiedBy>
  <cp:revision>30</cp:revision>
  <dcterms:created xsi:type="dcterms:W3CDTF">2025-09-01T03:26:00Z</dcterms:created>
  <dcterms:modified xsi:type="dcterms:W3CDTF">2025-10-03T03:50:00Z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9b3b28-5ae5-401e-b514-a0a1a5d5a77d_Enabled">
    <vt:lpwstr>true</vt:lpwstr>
  </property>
  <property fmtid="{D5CDD505-2E9C-101B-9397-08002B2CF9AE}" pid="3" name="MSIP_Label_a79b3b28-5ae5-401e-b514-a0a1a5d5a77d_SetDate">
    <vt:lpwstr>2025-09-01T03:26:40Z</vt:lpwstr>
  </property>
  <property fmtid="{D5CDD505-2E9C-101B-9397-08002B2CF9AE}" pid="4" name="MSIP_Label_a79b3b28-5ae5-401e-b514-a0a1a5d5a77d_Method">
    <vt:lpwstr>Privileged</vt:lpwstr>
  </property>
  <property fmtid="{D5CDD505-2E9C-101B-9397-08002B2CF9AE}" pid="5" name="MSIP_Label_a79b3b28-5ae5-401e-b514-a0a1a5d5a77d_Name">
    <vt:lpwstr>Highly Confidential - Open Access</vt:lpwstr>
  </property>
  <property fmtid="{D5CDD505-2E9C-101B-9397-08002B2CF9AE}" pid="6" name="MSIP_Label_a79b3b28-5ae5-401e-b514-a0a1a5d5a77d_SiteId">
    <vt:lpwstr>513294a0-3e20-41b2-a970-6d30bf1546fa</vt:lpwstr>
  </property>
  <property fmtid="{D5CDD505-2E9C-101B-9397-08002B2CF9AE}" pid="7" name="MSIP_Label_a79b3b28-5ae5-401e-b514-a0a1a5d5a77d_ActionId">
    <vt:lpwstr>8fdf3baf-28de-4f58-89a5-bd62d44e20bb</vt:lpwstr>
  </property>
  <property fmtid="{D5CDD505-2E9C-101B-9397-08002B2CF9AE}" pid="8" name="MSIP_Label_a79b3b28-5ae5-401e-b514-a0a1a5d5a77d_ContentBits">
    <vt:lpwstr>0</vt:lpwstr>
  </property>
  <property fmtid="{D5CDD505-2E9C-101B-9397-08002B2CF9AE}" pid="9" name="MSIP_Label_a79b3b28-5ae5-401e-b514-a0a1a5d5a77d_Tag">
    <vt:lpwstr>10, 0, 1, 1</vt:lpwstr>
  </property>
</Properties>
</file>