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2C15" w:rsidRPr="00CC2C15" w:rsidRDefault="00CC2C15" w:rsidP="00CC2C15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CC2C15">
        <w:rPr>
          <w:rFonts w:ascii="宋体" w:eastAsia="宋体" w:hAnsi="宋体" w:hint="eastAsia"/>
          <w:b/>
          <w:bCs/>
          <w:sz w:val="28"/>
          <w:szCs w:val="28"/>
        </w:rPr>
        <w:t>20260804平台进展推进讨论会待办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br/>
        <w:t>1. @梁天睿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所有数据表（珠江新桥核心</w:t>
      </w:r>
      <w:r>
        <w:rPr>
          <w:rFonts w:ascii="宋体" w:eastAsia="宋体" w:hAnsi="宋体" w:hint="eastAsia"/>
          <w:sz w:val="24"/>
        </w:rPr>
        <w:t>字段</w:t>
      </w:r>
      <w:r w:rsidRPr="00CC2C15">
        <w:rPr>
          <w:rFonts w:ascii="宋体" w:eastAsia="宋体" w:hAnsi="宋体"/>
          <w:sz w:val="24"/>
        </w:rPr>
        <w:t>10张表 + 省医基因FASTQ 1张表 + 301 WSI切片、医嘱、检验结果、病历文书约4张表）字段对应的文本或图像/影像路径（无值置空）准备共约15张表提取结果</w:t>
      </w:r>
      <w:r>
        <w:rPr>
          <w:rFonts w:ascii="宋体" w:eastAsia="宋体" w:hAnsi="宋体" w:hint="eastAsia"/>
          <w:sz w:val="24"/>
        </w:rPr>
        <w:t>。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备注：（1）省医FASTQ本周接收后制定详细字段；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（2）301数据表（多模态数据参见图1）设计参考地址：</w:t>
      </w:r>
      <w:bookmarkStart w:id="0" w:name="OLE_LINK2"/>
      <w:r>
        <w:rPr>
          <w:rFonts w:ascii="宋体" w:eastAsia="宋体" w:hAnsi="宋体" w:hint="eastAsia"/>
          <w:sz w:val="24"/>
        </w:rPr>
        <w:t>/data/wlx/DB/</w:t>
      </w:r>
      <w:bookmarkEnd w:id="0"/>
      <w:r>
        <w:rPr>
          <w:rFonts w:ascii="宋体" w:eastAsia="宋体" w:hAnsi="宋体" w:hint="eastAsia"/>
          <w:sz w:val="24"/>
        </w:rPr>
        <w:t>301_multimodal</w:t>
      </w:r>
      <w:r>
        <w:rPr>
          <w:rFonts w:ascii="宋体" w:eastAsia="宋体" w:hAnsi="宋体"/>
          <w:sz w:val="24"/>
        </w:rPr>
        <w:t>/301_data_sample/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（3）301</w:t>
      </w:r>
      <w:r>
        <w:rPr>
          <w:rFonts w:ascii="宋体" w:eastAsia="宋体" w:hAnsi="宋体"/>
          <w:sz w:val="24"/>
        </w:rPr>
        <w:t>WSI</w:t>
      </w:r>
      <w:r>
        <w:rPr>
          <w:rFonts w:ascii="宋体" w:eastAsia="宋体" w:hAnsi="宋体" w:hint="eastAsia"/>
          <w:sz w:val="24"/>
        </w:rPr>
        <w:t>切片地址：</w:t>
      </w:r>
      <w:r>
        <w:rPr>
          <w:rFonts w:ascii="宋体" w:eastAsia="宋体" w:hAnsi="宋体" w:hint="eastAsia"/>
          <w:sz w:val="24"/>
        </w:rPr>
        <w:t>/data/wlx/DB/</w:t>
      </w:r>
      <w:r>
        <w:rPr>
          <w:rFonts w:ascii="宋体" w:eastAsia="宋体" w:hAnsi="宋体" w:hint="eastAsia"/>
          <w:sz w:val="24"/>
        </w:rPr>
        <w:t>0605</w:t>
      </w:r>
      <w:r>
        <w:rPr>
          <w:rFonts w:ascii="宋体" w:eastAsia="宋体" w:hAnsi="宋体"/>
          <w:sz w:val="24"/>
        </w:rPr>
        <w:t>_small</w:t>
      </w:r>
      <w:r>
        <w:rPr>
          <w:rFonts w:ascii="宋体" w:eastAsia="宋体" w:hAnsi="宋体" w:hint="eastAsia"/>
          <w:sz w:val="24"/>
        </w:rPr>
        <w:t>/301/WSI_sample/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>
            <wp:extent cx="5274310" cy="2966720"/>
            <wp:effectExtent l="0" t="0" r="0" b="5080"/>
            <wp:docPr id="11526375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7509" name="图片 11526375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Default="00CC2C15" w:rsidP="00CC2C1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图1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2. @梁天睿 @dzy</w:t>
      </w:r>
    </w:p>
    <w:p w:rsidR="00CC2C15" w:rsidRP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 xml:space="preserve">剔除超声、除CT外的影像等模态。 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3. @dzy</w:t>
      </w:r>
    </w:p>
    <w:p w:rsidR="00CC2C15" w:rsidRP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 xml:space="preserve">所有模态预留原始文本存储字段，平台展示时隐藏该字段。 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4. @dzy</w:t>
      </w:r>
    </w:p>
    <w:p w:rsidR="00CC2C15" w:rsidRPr="00CC2C15" w:rsidRDefault="00CC2C15" w:rsidP="00CC2C15">
      <w:pPr>
        <w:rPr>
          <w:rFonts w:ascii="宋体" w:eastAsia="宋体" w:hAnsi="宋体" w:hint="eastAsia"/>
          <w:sz w:val="24"/>
        </w:rPr>
      </w:pPr>
      <w:r w:rsidRPr="00CC2C15">
        <w:rPr>
          <w:rFonts w:ascii="宋体" w:eastAsia="宋体" w:hAnsi="宋体"/>
          <w:sz w:val="24"/>
        </w:rPr>
        <w:t xml:space="preserve">解决 CT 影像数据与患者 ID 的关联问题，建立映射关系。 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lastRenderedPageBreak/>
        <w:t>5.</w:t>
      </w:r>
      <w:r w:rsidRPr="00CC2C15">
        <w:rPr>
          <w:rFonts w:ascii="宋体" w:eastAsia="宋体" w:hAnsi="宋体"/>
          <w:sz w:val="24"/>
        </w:rPr>
        <w:t xml:space="preserve"> </w:t>
      </w:r>
      <w:r w:rsidRPr="00CC2C15">
        <w:rPr>
          <w:rFonts w:ascii="宋体" w:eastAsia="宋体" w:hAnsi="宋体"/>
          <w:sz w:val="24"/>
        </w:rPr>
        <w:t>@陈耀煌 @dzy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 xml:space="preserve">研究 TCGA 网站的 WSI 加载机制，实现局部放大加载功能。 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>
            <wp:extent cx="5274310" cy="2929890"/>
            <wp:effectExtent l="0" t="0" r="0" b="3810"/>
            <wp:docPr id="11965883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8372" name="图片 11965883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Pr="00CC2C15" w:rsidRDefault="00CC2C15" w:rsidP="00CC2C1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图2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6. @陈耀煌</w:t>
      </w:r>
    </w:p>
    <w:p w:rsidR="00CC2C15" w:rsidRP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 xml:space="preserve">继续研究 DICOM 格式病理图像在 Web 端的集成展示方案。 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 xml:space="preserve">7. @dzy @陈耀煌 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调研 TCGA 网站的基因数据展示方式，参考BioSyntax</w:t>
      </w:r>
      <w:r>
        <w:rPr>
          <w:rFonts w:ascii="宋体" w:eastAsia="宋体" w:hAnsi="宋体" w:hint="eastAsia"/>
          <w:sz w:val="24"/>
        </w:rPr>
        <w:t>（参见图3）</w:t>
      </w:r>
      <w:r w:rsidRPr="00CC2C15">
        <w:rPr>
          <w:rFonts w:ascii="宋体" w:eastAsia="宋体" w:hAnsi="宋体"/>
          <w:sz w:val="24"/>
        </w:rPr>
        <w:t xml:space="preserve"> </w:t>
      </w:r>
    </w:p>
    <w:p w:rsidR="00CC2C15" w:rsidRDefault="00CC2C15" w:rsidP="00CC2C15">
      <w:pPr>
        <w:jc w:val="center"/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lastRenderedPageBreak/>
        <w:drawing>
          <wp:inline distT="0" distB="0" distL="0" distR="0" wp14:anchorId="5F6D0E50" wp14:editId="07DA89F8">
            <wp:extent cx="3873500" cy="3873500"/>
            <wp:effectExtent l="0" t="0" r="0" b="0"/>
            <wp:docPr id="8771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Pr="00CC2C15" w:rsidRDefault="00CC2C15" w:rsidP="00CC2C1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图3</w:t>
      </w:r>
    </w:p>
    <w:p w:rsidR="00CC2C15" w:rsidRPr="00CC2C15" w:rsidRDefault="00CC2C15" w:rsidP="00CC2C15">
      <w:pPr>
        <w:rPr>
          <w:rFonts w:ascii="宋体" w:eastAsia="宋体" w:hAnsi="宋体" w:hint="eastAsia"/>
          <w:sz w:val="24"/>
        </w:rPr>
      </w:pPr>
      <w:r w:rsidRPr="00CC2C15">
        <w:rPr>
          <w:rFonts w:ascii="宋体" w:eastAsia="宋体" w:hAnsi="宋体"/>
          <w:sz w:val="24"/>
        </w:rPr>
        <w:t>8. @dzy @陈耀煌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实现患者档案模块，患者ID分别显示所有患者的数据，一位患者一行</w:t>
      </w:r>
      <w:r>
        <w:rPr>
          <w:rFonts w:ascii="宋体" w:eastAsia="宋体" w:hAnsi="宋体" w:hint="eastAsia"/>
          <w:sz w:val="24"/>
        </w:rPr>
        <w:t>记录</w:t>
      </w:r>
      <w:r w:rsidRPr="00CC2C15">
        <w:rPr>
          <w:rFonts w:ascii="宋体" w:eastAsia="宋体" w:hAnsi="宋体"/>
          <w:sz w:val="24"/>
        </w:rPr>
        <w:t>，详情页面分不同模态显示（参考折叠选项卡样式）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9. @dzy</w:t>
      </w:r>
      <w:r w:rsidRPr="00CC2C15">
        <w:rPr>
          <w:rFonts w:ascii="宋体" w:eastAsia="宋体" w:hAnsi="宋体"/>
          <w:sz w:val="24"/>
        </w:rPr>
        <w:t xml:space="preserve"> </w:t>
      </w:r>
    </w:p>
    <w:p w:rsidR="00CC2C15" w:rsidRPr="00CC2C15" w:rsidRDefault="00CC2C15" w:rsidP="00CC2C15">
      <w:pPr>
        <w:rPr>
          <w:rFonts w:ascii="宋体" w:eastAsia="宋体" w:hAnsi="宋体" w:hint="eastAsia"/>
          <w:sz w:val="24"/>
        </w:rPr>
      </w:pPr>
      <w:r w:rsidRPr="00CC2C15">
        <w:rPr>
          <w:rFonts w:ascii="宋体" w:eastAsia="宋体" w:hAnsi="宋体"/>
          <w:sz w:val="24"/>
        </w:rPr>
        <w:t>exam表容纳所有模态的数据，请做下百万级数据的压力测试（响应时间）。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10. @陈耀煌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页面列表请保留五个字段，Access（是否受限访问）、File Name、Data Category、Data Format、File Size</w:t>
      </w:r>
      <w:r>
        <w:rPr>
          <w:rFonts w:ascii="宋体" w:eastAsia="宋体" w:hAnsi="宋体" w:hint="eastAsia"/>
          <w:sz w:val="24"/>
        </w:rPr>
        <w:t>。</w:t>
      </w:r>
      <w:r w:rsidRPr="00CC2C15">
        <w:rPr>
          <w:rFonts w:ascii="宋体" w:eastAsia="宋体" w:hAnsi="宋体"/>
          <w:sz w:val="24"/>
        </w:rPr>
        <w:t>详情页内显示具体的字段值（显示参见图</w:t>
      </w:r>
      <w:r>
        <w:rPr>
          <w:rFonts w:ascii="宋体" w:eastAsia="宋体" w:hAnsi="宋体" w:hint="eastAsia"/>
          <w:sz w:val="24"/>
        </w:rPr>
        <w:t>4</w:t>
      </w:r>
      <w:r w:rsidRPr="00CC2C15">
        <w:rPr>
          <w:rFonts w:ascii="宋体" w:eastAsia="宋体" w:hAnsi="宋体"/>
          <w:sz w:val="24"/>
        </w:rPr>
        <w:t>），对应天睿提供的15个表内容。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>
            <wp:extent cx="5274310" cy="1856105"/>
            <wp:effectExtent l="0" t="0" r="0" b="0"/>
            <wp:docPr id="21605000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50002" name="图片 1" descr="图形用户界面, 应用程序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Pr="00CC2C15" w:rsidRDefault="00CC2C15" w:rsidP="00CC2C1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图4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t>11. @陈耀煌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主页数据列表（数据仓库）显示</w:t>
      </w:r>
      <w:r w:rsidRPr="00CC2C15">
        <w:rPr>
          <w:rFonts w:ascii="宋体" w:eastAsia="宋体" w:hAnsi="宋体"/>
          <w:sz w:val="24"/>
        </w:rPr>
        <w:t>调整</w:t>
      </w:r>
      <w:r>
        <w:rPr>
          <w:rFonts w:ascii="宋体" w:eastAsia="宋体" w:hAnsi="宋体" w:hint="eastAsia"/>
          <w:sz w:val="24"/>
        </w:rPr>
        <w:t>：主页左侧分</w:t>
      </w:r>
      <w:r>
        <w:rPr>
          <w:rFonts w:ascii="宋体" w:eastAsia="宋体" w:hAnsi="宋体" w:hint="eastAsia"/>
          <w:sz w:val="24"/>
        </w:rPr>
        <w:t>data</w:t>
      </w:r>
      <w:r>
        <w:rPr>
          <w:rFonts w:ascii="宋体" w:eastAsia="宋体" w:hAnsi="宋体"/>
          <w:sz w:val="24"/>
        </w:rPr>
        <w:t xml:space="preserve"> category</w:t>
      </w:r>
      <w:r>
        <w:rPr>
          <w:rFonts w:ascii="宋体" w:eastAsia="宋体" w:hAnsi="宋体" w:hint="eastAsia"/>
          <w:sz w:val="24"/>
        </w:rPr>
        <w:t>和data</w:t>
      </w:r>
      <w:r>
        <w:rPr>
          <w:rFonts w:ascii="宋体" w:eastAsia="宋体" w:hAnsi="宋体"/>
          <w:sz w:val="24"/>
        </w:rPr>
        <w:t xml:space="preserve"> format</w:t>
      </w:r>
      <w:r>
        <w:rPr>
          <w:rFonts w:ascii="宋体" w:eastAsia="宋体" w:hAnsi="宋体" w:hint="eastAsia"/>
          <w:sz w:val="24"/>
        </w:rPr>
        <w:t>两项</w:t>
      </w:r>
      <w:r w:rsidRPr="00CC2C15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根据我们已有数据列出</w:t>
      </w:r>
      <w:r>
        <w:rPr>
          <w:rFonts w:ascii="宋体" w:eastAsia="宋体" w:hAnsi="宋体" w:hint="eastAsia"/>
          <w:sz w:val="24"/>
        </w:rPr>
        <w:t>模态</w:t>
      </w: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 w:hint="eastAsia"/>
          <w:sz w:val="24"/>
        </w:rPr>
        <w:t>data</w:t>
      </w:r>
      <w:r>
        <w:rPr>
          <w:rFonts w:ascii="宋体" w:eastAsia="宋体" w:hAnsi="宋体"/>
          <w:sz w:val="24"/>
        </w:rPr>
        <w:t xml:space="preserve"> category</w:t>
      </w:r>
      <w:r>
        <w:rPr>
          <w:rFonts w:ascii="宋体" w:eastAsia="宋体" w:hAnsi="宋体" w:hint="eastAsia"/>
          <w:sz w:val="24"/>
        </w:rPr>
        <w:t>）、数据格式（</w:t>
      </w:r>
      <w:r>
        <w:rPr>
          <w:rFonts w:ascii="宋体" w:eastAsia="宋体" w:hAnsi="宋体" w:hint="eastAsia"/>
          <w:sz w:val="24"/>
        </w:rPr>
        <w:t>data</w:t>
      </w:r>
      <w:r>
        <w:rPr>
          <w:rFonts w:ascii="宋体" w:eastAsia="宋体" w:hAnsi="宋体"/>
          <w:sz w:val="24"/>
        </w:rPr>
        <w:t xml:space="preserve"> format</w:t>
      </w:r>
      <w:r>
        <w:rPr>
          <w:rFonts w:ascii="宋体" w:eastAsia="宋体" w:hAnsi="宋体" w:hint="eastAsia"/>
          <w:sz w:val="24"/>
        </w:rPr>
        <w:t>）两种复选框，</w:t>
      </w:r>
      <w:r w:rsidRPr="00CC2C15">
        <w:rPr>
          <w:rFonts w:ascii="宋体" w:eastAsia="宋体" w:hAnsi="宋体"/>
          <w:sz w:val="24"/>
        </w:rPr>
        <w:t>参见</w:t>
      </w:r>
      <w:r>
        <w:rPr>
          <w:rFonts w:ascii="宋体" w:eastAsia="宋体" w:hAnsi="宋体" w:hint="eastAsia"/>
          <w:sz w:val="24"/>
        </w:rPr>
        <w:t>图5、6</w:t>
      </w:r>
      <w:r>
        <w:rPr>
          <w:rFonts w:ascii="宋体" w:eastAsia="宋体" w:hAnsi="宋体" w:hint="eastAsia"/>
          <w:sz w:val="24"/>
        </w:rPr>
        <w:t>。最终</w:t>
      </w:r>
      <w:r>
        <w:rPr>
          <w:rFonts w:ascii="宋体" w:eastAsia="宋体" w:hAnsi="宋体" w:hint="eastAsia"/>
          <w:sz w:val="24"/>
        </w:rPr>
        <w:t>数据仓库</w:t>
      </w:r>
      <w:r>
        <w:rPr>
          <w:rFonts w:ascii="宋体" w:eastAsia="宋体" w:hAnsi="宋体" w:hint="eastAsia"/>
          <w:sz w:val="24"/>
        </w:rPr>
        <w:t>的文件数、患者数可显示在列表上方，参见图6。</w:t>
      </w:r>
      <w:r w:rsidRPr="00CC2C15">
        <w:rPr>
          <w:rFonts w:ascii="宋体" w:eastAsia="宋体" w:hAnsi="宋体"/>
          <w:sz w:val="24"/>
        </w:rPr>
        <w:drawing>
          <wp:inline distT="0" distB="0" distL="0" distR="0" wp14:anchorId="7A2364C1" wp14:editId="3A424FA2">
            <wp:extent cx="5274310" cy="3020060"/>
            <wp:effectExtent l="0" t="0" r="0" b="2540"/>
            <wp:docPr id="234351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5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Default="00CC2C15" w:rsidP="00CC2C1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图5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lastRenderedPageBreak/>
        <w:drawing>
          <wp:inline distT="0" distB="0" distL="0" distR="0" wp14:anchorId="3CF7AB2D" wp14:editId="046EC26E">
            <wp:extent cx="5274310" cy="3108325"/>
            <wp:effectExtent l="0" t="0" r="0" b="3175"/>
            <wp:docPr id="1556306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06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Default="00CC2C15" w:rsidP="00CC2C15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图6</w:t>
      </w:r>
    </w:p>
    <w:p w:rsidR="00CC2C15" w:rsidRDefault="00CC2C15" w:rsidP="00CC2C15">
      <w:pPr>
        <w:jc w:val="center"/>
        <w:rPr>
          <w:rFonts w:ascii="宋体" w:eastAsia="宋体" w:hAnsi="宋体" w:hint="eastAsia"/>
          <w:sz w:val="24"/>
        </w:rPr>
      </w:pP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12. </w:t>
      </w:r>
      <w:r w:rsidRPr="00CC2C15">
        <w:rPr>
          <w:rFonts w:ascii="宋体" w:eastAsia="宋体" w:hAnsi="宋体" w:hint="eastAsia"/>
          <w:b/>
          <w:bCs/>
          <w:sz w:val="24"/>
        </w:rPr>
        <w:t>主页</w:t>
      </w:r>
      <w:r>
        <w:rPr>
          <w:rFonts w:ascii="宋体" w:eastAsia="宋体" w:hAnsi="宋体" w:hint="eastAsia"/>
          <w:b/>
          <w:bCs/>
          <w:sz w:val="24"/>
        </w:rPr>
        <w:t>菜单</w:t>
      </w:r>
      <w:r w:rsidRPr="00CC2C15">
        <w:rPr>
          <w:rFonts w:ascii="宋体" w:eastAsia="宋体" w:hAnsi="宋体" w:hint="eastAsia"/>
          <w:b/>
          <w:bCs/>
          <w:sz w:val="24"/>
        </w:rPr>
        <w:t>调整</w:t>
      </w:r>
      <w:r>
        <w:rPr>
          <w:rFonts w:ascii="宋体" w:eastAsia="宋体" w:hAnsi="宋体" w:hint="eastAsia"/>
          <w:sz w:val="24"/>
        </w:rPr>
        <w:t>：分一般用户可见页面和管理员用户可见页面。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（1）对于后者，左侧保留首页（显示数据概览）、患者档案模块、数据仓库（分模块显示，见图5、6）、系统管理（用户管理）四个模块，四模块对应图7左侧菜单，可省略子菜单；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（2）前者不显示系统管理模块。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 w:hint="eastAsia"/>
          <w:b/>
          <w:bCs/>
          <w:sz w:val="24"/>
        </w:rPr>
        <w:t>其他调整</w:t>
      </w:r>
      <w:r>
        <w:rPr>
          <w:rFonts w:ascii="宋体" w:eastAsia="宋体" w:hAnsi="宋体" w:hint="eastAsia"/>
          <w:sz w:val="24"/>
        </w:rPr>
        <w:t>：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(1)</w:t>
      </w:r>
      <w:r>
        <w:rPr>
          <w:rFonts w:ascii="宋体" w:eastAsia="宋体" w:hAnsi="宋体" w:hint="eastAsia"/>
          <w:sz w:val="24"/>
        </w:rPr>
        <w:t>“肺结节研究系统”改为：“肺结节多维度数据云平台”</w:t>
      </w:r>
      <w:r>
        <w:rPr>
          <w:rFonts w:ascii="宋体" w:eastAsia="宋体" w:hAnsi="宋体"/>
          <w:sz w:val="24"/>
        </w:rPr>
        <w:t xml:space="preserve"> </w:t>
      </w:r>
    </w:p>
    <w:p w:rsidR="00CC2C15" w:rsidRPr="00CC2C15" w:rsidRDefault="00CC2C15" w:rsidP="00CC2C1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(2)</w:t>
      </w:r>
      <w:r>
        <w:rPr>
          <w:rFonts w:ascii="宋体" w:eastAsia="宋体" w:hAnsi="宋体" w:hint="eastAsia"/>
          <w:sz w:val="24"/>
        </w:rPr>
        <w:t>页面右上侧保留常用功能（用户退出、字体调整、明暗切换等）即可。</w:t>
      </w:r>
    </w:p>
    <w:p w:rsidR="00CC2C15" w:rsidRDefault="00CC2C15" w:rsidP="00CC2C15">
      <w:pPr>
        <w:rPr>
          <w:rFonts w:ascii="宋体" w:eastAsia="宋体" w:hAnsi="宋体"/>
          <w:sz w:val="24"/>
        </w:rPr>
      </w:pPr>
      <w:r w:rsidRPr="00CC2C15">
        <w:rPr>
          <w:rFonts w:ascii="宋体" w:eastAsia="宋体" w:hAnsi="宋体"/>
          <w:sz w:val="24"/>
        </w:rPr>
        <w:lastRenderedPageBreak/>
        <w:drawing>
          <wp:inline distT="0" distB="0" distL="0" distR="0" wp14:anchorId="4D1ED53D" wp14:editId="70F01ED2">
            <wp:extent cx="5274310" cy="2533650"/>
            <wp:effectExtent l="0" t="0" r="0" b="6350"/>
            <wp:docPr id="234373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73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15" w:rsidRPr="00CC2C15" w:rsidRDefault="00CC2C15" w:rsidP="00CC2C1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图7</w:t>
      </w:r>
    </w:p>
    <w:sectPr w:rsidR="00CC2C15" w:rsidRPr="00CC2C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9A15A6"/>
    <w:multiLevelType w:val="hybridMultilevel"/>
    <w:tmpl w:val="8C9EFB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902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90"/>
    <w:rsid w:val="00005585"/>
    <w:rsid w:val="00010075"/>
    <w:rsid w:val="00022BB7"/>
    <w:rsid w:val="000274FE"/>
    <w:rsid w:val="00046D03"/>
    <w:rsid w:val="00056316"/>
    <w:rsid w:val="0007161B"/>
    <w:rsid w:val="000A0D4E"/>
    <w:rsid w:val="000C0F90"/>
    <w:rsid w:val="000D1F9F"/>
    <w:rsid w:val="00123A43"/>
    <w:rsid w:val="001435BB"/>
    <w:rsid w:val="00150CDF"/>
    <w:rsid w:val="001D7390"/>
    <w:rsid w:val="0020037E"/>
    <w:rsid w:val="002264D2"/>
    <w:rsid w:val="00247794"/>
    <w:rsid w:val="002B6646"/>
    <w:rsid w:val="002E7868"/>
    <w:rsid w:val="00320AFD"/>
    <w:rsid w:val="00347C55"/>
    <w:rsid w:val="00366A50"/>
    <w:rsid w:val="0037397C"/>
    <w:rsid w:val="00373F3B"/>
    <w:rsid w:val="00377D5E"/>
    <w:rsid w:val="00395861"/>
    <w:rsid w:val="003A71D2"/>
    <w:rsid w:val="003D6974"/>
    <w:rsid w:val="003F0E2D"/>
    <w:rsid w:val="00413096"/>
    <w:rsid w:val="004439F3"/>
    <w:rsid w:val="00473870"/>
    <w:rsid w:val="004A07E0"/>
    <w:rsid w:val="004A615E"/>
    <w:rsid w:val="004C2A4B"/>
    <w:rsid w:val="005459FB"/>
    <w:rsid w:val="0057005A"/>
    <w:rsid w:val="005760B3"/>
    <w:rsid w:val="00584774"/>
    <w:rsid w:val="005A6F34"/>
    <w:rsid w:val="005A7439"/>
    <w:rsid w:val="005D2107"/>
    <w:rsid w:val="00616EAE"/>
    <w:rsid w:val="00645F3C"/>
    <w:rsid w:val="007023BD"/>
    <w:rsid w:val="00742A53"/>
    <w:rsid w:val="00747BE2"/>
    <w:rsid w:val="007A54FA"/>
    <w:rsid w:val="007B1404"/>
    <w:rsid w:val="007F0578"/>
    <w:rsid w:val="00800DA1"/>
    <w:rsid w:val="0083624E"/>
    <w:rsid w:val="008A791E"/>
    <w:rsid w:val="008B04F6"/>
    <w:rsid w:val="008F6126"/>
    <w:rsid w:val="00920882"/>
    <w:rsid w:val="009404C1"/>
    <w:rsid w:val="00946949"/>
    <w:rsid w:val="00980861"/>
    <w:rsid w:val="009D784F"/>
    <w:rsid w:val="009E4FD3"/>
    <w:rsid w:val="00A22F61"/>
    <w:rsid w:val="00A338BE"/>
    <w:rsid w:val="00A3602F"/>
    <w:rsid w:val="00A70E96"/>
    <w:rsid w:val="00A75A45"/>
    <w:rsid w:val="00A81EF4"/>
    <w:rsid w:val="00A94C88"/>
    <w:rsid w:val="00AA2A10"/>
    <w:rsid w:val="00AA43C4"/>
    <w:rsid w:val="00AD5010"/>
    <w:rsid w:val="00B06C8F"/>
    <w:rsid w:val="00B953FC"/>
    <w:rsid w:val="00BA03B6"/>
    <w:rsid w:val="00BE71DF"/>
    <w:rsid w:val="00C6492C"/>
    <w:rsid w:val="00CC2C15"/>
    <w:rsid w:val="00CD62A3"/>
    <w:rsid w:val="00CE70F2"/>
    <w:rsid w:val="00CE7946"/>
    <w:rsid w:val="00CE7E1F"/>
    <w:rsid w:val="00D50E76"/>
    <w:rsid w:val="00D60F7E"/>
    <w:rsid w:val="00DA6963"/>
    <w:rsid w:val="00DD17AA"/>
    <w:rsid w:val="00DD196D"/>
    <w:rsid w:val="00E14625"/>
    <w:rsid w:val="00E4015E"/>
    <w:rsid w:val="00E5769D"/>
    <w:rsid w:val="00E70944"/>
    <w:rsid w:val="00E9173B"/>
    <w:rsid w:val="00E965E7"/>
    <w:rsid w:val="00EA272D"/>
    <w:rsid w:val="00EA496E"/>
    <w:rsid w:val="00ED0CB7"/>
    <w:rsid w:val="00ED3B87"/>
    <w:rsid w:val="00EE0C3D"/>
    <w:rsid w:val="00EF506E"/>
    <w:rsid w:val="00F25BDE"/>
    <w:rsid w:val="00F53EB1"/>
    <w:rsid w:val="00FB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FFCC6"/>
  <w15:chartTrackingRefBased/>
  <w15:docId w15:val="{44F40F43-AD96-0444-A8A4-180030CB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3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3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3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3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3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3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3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3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3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7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0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6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3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2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4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8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8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4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2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0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丽霞 魏</dc:creator>
  <cp:keywords/>
  <dc:description/>
  <cp:lastModifiedBy>丽霞 魏</cp:lastModifiedBy>
  <cp:revision>1</cp:revision>
  <dcterms:created xsi:type="dcterms:W3CDTF">2026-08-05T01:04:00Z</dcterms:created>
  <dcterms:modified xsi:type="dcterms:W3CDTF">2026-08-05T10:54:00Z</dcterms:modified>
</cp:coreProperties>
</file>