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00"/>
      </w:pPr>
      <w:r>
        <w:rPr>
          <w:rFonts w:ascii="Calibri" w:hAnsi="Calibri" w:eastAsia="Microsoft YaHei"/>
          <w:b/>
          <w:color w:val="0B2545"/>
          <w:sz w:val="44"/>
        </w:rPr>
        <w:t>萌虎三角洲商行系统优化建议清单</w:t>
      </w:r>
    </w:p>
    <w:p>
      <w:pPr>
        <w:spacing w:after="360"/>
      </w:pPr>
      <w:r>
        <w:rPr>
          <w:rFonts w:ascii="Calibri" w:hAnsi="Calibri" w:eastAsia="Microsoft YaHei"/>
          <w:color w:val="596378"/>
          <w:sz w:val="24"/>
        </w:rPr>
        <w:t>面向商行评审与二期预算沟通的产品、风控、运营后台与工程优化建议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2160"/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200"/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文档定位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系统优化初稿 / 可用于二期需求报价沟通</w:t>
            </w:r>
          </w:p>
        </w:tc>
      </w:tr>
      <w:tr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覆盖范围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H5 前台、PC/移动支付、后台订单中心、工作室、IM、实名、钱包、部署与工程质量</w:t>
            </w:r>
          </w:p>
        </w:tc>
      </w:tr>
      <w:tr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整理日期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2026-06-03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</w:tblPr>
      <w:tblGrid>
        <w:gridCol w:w="9360"/>
      </w:tblGrid>
      <w:tr>
        <w:tc>
          <w:tcPr>
            <w:tcW w:type="dxa" w:w="9360"/>
            <w:vAlign w:val="center"/>
            <w:shd w:fill="EEF5FF"/>
          </w:tcPr>
          <w:p>
            <w:pPr>
              <w:spacing w:after="80"/>
            </w:pPr>
            <w:r/>
            <w:r>
              <w:rPr>
                <w:rFonts w:ascii="Calibri" w:hAnsi="Calibri" w:eastAsia="Microsoft YaHei"/>
                <w:b/>
                <w:color w:val="1F4D78"/>
                <w:sz w:val="22"/>
              </w:rPr>
              <w:t>总体判断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当前系统已经具备交易、支付、实名、IM、钱包、退款、工作室与后台能力，但已经进入“资金链路复杂、页面功能密集、运营处理成本上升”的阶段。下一阶段应优先围绕资金安全、订单可追溯、后台处理效率、移动端转化体验和部署稳定性做系统化增强。</w:t>
            </w:r>
          </w:p>
        </w:tc>
      </w:tr>
    </w:tbl>
    <w:p>
      <w:pPr>
        <w:spacing w:after="40"/>
      </w:pPr>
    </w:p>
    <w:p>
      <w:pPr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一、优先级矩阵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"/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处理建议</w:t>
            </w:r>
          </w:p>
        </w:tc>
        <w:tc>
          <w:tcPr>
            <w:tcW w:type="dxa" w:w="4176"/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代表事项</w:t>
            </w:r>
          </w:p>
        </w:tc>
        <w:tc>
          <w:tcPr>
            <w:tcW w:type="dxa" w:w="2520"/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业务影响</w:t>
            </w:r>
          </w:p>
        </w:tc>
      </w:tr>
      <w:tr>
        <w:tc>
          <w:tcPr>
            <w:tcW w:type="dxa" w:w="234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P0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必须优先处理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支付签名/回调补偿、押金托管对账、订单资金流水、后台操作日志、生产配置治理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资金风险、客诉风险、运营不可追责</w:t>
            </w:r>
          </w:p>
        </w:tc>
      </w:tr>
      <w:tr>
        <w:tc>
          <w:tcPr>
            <w:tcW w:type="dxa" w:w="234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P1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强烈建议近期处理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订单详情/聊天/进度、H5 发布流程、支付体验、IM 稳定性、上传稳定性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影响成交转化、客服效率和用户体验</w:t>
            </w:r>
          </w:p>
        </w:tc>
      </w:tr>
      <w:tr>
        <w:tc>
          <w:tcPr>
            <w:tcW w:type="dxa" w:w="234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P2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进入二期排期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筛选性能、后台表格体验、工作室拆分、分销对账、统一设计系统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影响长期运营效率和维护成本</w:t>
            </w:r>
          </w:p>
        </w:tc>
      </w:tr>
      <w:tr>
        <w:tc>
          <w:tcPr>
            <w:tcW w:type="dxa" w:w="234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P3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持续工程治理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大文件拆分、自动化测试、监控告警、数据库迁移机制、部署迁移文档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降低后续改动风险，提升交付质量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二、交易与资金安全优化</w:t>
      </w:r>
    </w:p>
    <w:p>
      <w:pPr>
        <w:spacing w:after="100" w:line="276" w:lineRule="auto"/>
        <w:ind w:left="360" w:hanging="173"/>
      </w:pPr>
      <w:r>
        <w:rPr>
          <w:color w:val="2E74B5"/>
          <w:sz w:val="22"/>
        </w:rPr>
        <w:t xml:space="preserve">• </w:t>
      </w:r>
      <w:r>
        <w:rPr>
          <w:rFonts w:ascii="Calibri" w:hAnsi="Calibri" w:eastAsia="Microsoft YaHei"/>
          <w:sz w:val="21"/>
        </w:rPr>
        <w:t>微信支付生产配置治理：后台增加只读配置页，展示生产/测试模式、商户号、证书序列号、回调地址、证书有效期，避免部署后出现 mock、签名错误、回调地址不一致等问题。</w:t>
      </w:r>
    </w:p>
    <w:p>
      <w:pPr>
        <w:spacing w:after="100" w:line="276" w:lineRule="auto"/>
        <w:ind w:left="360" w:hanging="173"/>
      </w:pPr>
      <w:r>
        <w:rPr>
          <w:color w:val="2E74B5"/>
          <w:sz w:val="22"/>
        </w:rPr>
        <w:t xml:space="preserve">• </w:t>
      </w:r>
      <w:r>
        <w:rPr>
          <w:rFonts w:ascii="Calibri" w:hAnsi="Calibri" w:eastAsia="Microsoft YaHei"/>
          <w:sz w:val="21"/>
        </w:rPr>
        <w:t>订单资金流水对账中心：统一展示订单金额、押金、服务费、卖家入账、买家退款、微信流水号、钱包流水号，支持按日期、订单号、用户、流水号查询。</w:t>
      </w:r>
    </w:p>
    <w:p>
      <w:pPr>
        <w:spacing w:after="100" w:line="276" w:lineRule="auto"/>
        <w:ind w:left="360" w:hanging="173"/>
      </w:pPr>
      <w:r>
        <w:rPr>
          <w:color w:val="2E74B5"/>
          <w:sz w:val="22"/>
        </w:rPr>
        <w:t xml:space="preserve">• </w:t>
      </w:r>
      <w:r>
        <w:rPr>
          <w:rFonts w:ascii="Calibri" w:hAnsi="Calibri" w:eastAsia="Microsoft YaHei"/>
          <w:sz w:val="21"/>
        </w:rPr>
        <w:t>押金托管状态可视化：订单详情中明确展示押金金额、冻结位置、释放条件、退还时间、操作人，买家、卖家、客服看到同一套状态。</w:t>
      </w:r>
    </w:p>
    <w:p>
      <w:pPr>
        <w:spacing w:after="100" w:line="276" w:lineRule="auto"/>
        <w:ind w:left="360" w:hanging="173"/>
      </w:pPr>
      <w:r>
        <w:rPr>
          <w:color w:val="2E74B5"/>
          <w:sz w:val="22"/>
        </w:rPr>
        <w:t xml:space="preserve">• </w:t>
      </w:r>
      <w:r>
        <w:rPr>
          <w:rFonts w:ascii="Calibri" w:hAnsi="Calibri" w:eastAsia="Microsoft YaHei"/>
          <w:sz w:val="21"/>
        </w:rPr>
        <w:t>支付回调异常补偿：后台增加异常订单列表，覆盖微信已支付但平台未到账、平台到账但订单未推进、回调失败重试等场景，支持管理员查询微信订单并补偿入账。</w:t>
      </w:r>
    </w:p>
    <w:p>
      <w:pPr>
        <w:spacing w:after="100" w:line="276" w:lineRule="auto"/>
        <w:ind w:left="360" w:hanging="173"/>
      </w:pPr>
      <w:r>
        <w:rPr>
          <w:color w:val="2E74B5"/>
          <w:sz w:val="22"/>
        </w:rPr>
        <w:t xml:space="preserve">• </w:t>
      </w:r>
      <w:r>
        <w:rPr>
          <w:rFonts w:ascii="Calibri" w:hAnsi="Calibri" w:eastAsia="Microsoft YaHei"/>
          <w:sz w:val="21"/>
        </w:rPr>
        <w:t>退款审计强化：退款申请、卖家审核、客服强制退款均记录操作人、原因、时间、退款前后钱包余额，并可在后台订单详情中查看。</w:t>
      </w:r>
    </w:p>
    <w:p>
      <w:pPr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三、后台订单中心优化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1800"/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优化项</w:t>
            </w:r>
          </w:p>
        </w:tc>
        <w:tc>
          <w:tcPr>
            <w:tcW w:type="dxa" w:w="4608"/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建议内容</w:t>
            </w:r>
          </w:p>
        </w:tc>
        <w:tc>
          <w:tcPr>
            <w:tcW w:type="dxa" w:w="2951"/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预期收益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订单详情弹窗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列表点击查看详情时弹窗展示商品、买家卖家、支付流水、押金、进度、聊天入口、退款售后记录。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减少右侧常驻面板造成的拥挤，提高客服处理速度。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聊天记录查看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订单中心直接进入交易群聊，支持文本、图片、文件、系统消息、客服消息筛选。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售后裁决不用跨页面查证据。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订单进度时间线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展示下单、付款、交接、双方确认、完成、退款、售后等节点。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让平台、买家、卖家对订单状态认知一致。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今日交易额钻取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首页指标点击后展示今日已支付订单列表，统计口径固定为北京时间今日 00:00 后且有真实微信流水。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避免运营统计争议。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强制退款风控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强制退款需二次确认、原因必填、展示影响金额，并写入管理员操作日志。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降低误操作和资金纠纷。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四、H5 前台与发布体验优化</w:t>
      </w:r>
    </w:p>
    <w:p>
      <w:pPr>
        <w:spacing w:after="100" w:line="276" w:lineRule="auto"/>
        <w:ind w:left="360" w:hanging="173"/>
      </w:pPr>
      <w:r>
        <w:rPr>
          <w:color w:val="2E74B5"/>
          <w:sz w:val="22"/>
        </w:rPr>
        <w:t xml:space="preserve">• </w:t>
      </w:r>
      <w:r>
        <w:rPr>
          <w:rFonts w:ascii="Calibri" w:hAnsi="Calibri" w:eastAsia="Microsoft YaHei"/>
          <w:sz w:val="21"/>
        </w:rPr>
        <w:t>个人中心菜单做成二级页面，入口列表清晰展示我的发布、订单中心、钱包、实名、设置、安全、分销、消息，所有页面左上角统一返回。</w:t>
      </w:r>
    </w:p>
    <w:p>
      <w:pPr>
        <w:spacing w:after="100" w:line="276" w:lineRule="auto"/>
        <w:ind w:left="360" w:hanging="173"/>
      </w:pPr>
      <w:r>
        <w:rPr>
          <w:color w:val="2E74B5"/>
          <w:sz w:val="22"/>
        </w:rPr>
        <w:t xml:space="preserve">• </w:t>
      </w:r>
      <w:r>
        <w:rPr>
          <w:rFonts w:ascii="Calibri" w:hAnsi="Calibri" w:eastAsia="Microsoft YaHei"/>
          <w:sz w:val="21"/>
        </w:rPr>
        <w:t>发布账号表单拆成分步骤流程：基础信息、资产信息、皮肤装备、价格押金、上号时间、协议确认、预览发布，并支持草稿保存。</w:t>
      </w:r>
    </w:p>
    <w:p>
      <w:pPr>
        <w:spacing w:after="100" w:line="276" w:lineRule="auto"/>
        <w:ind w:left="360" w:hanging="173"/>
      </w:pPr>
      <w:r>
        <w:rPr>
          <w:color w:val="2E74B5"/>
          <w:sz w:val="22"/>
        </w:rPr>
        <w:t xml:space="preserve">• </w:t>
      </w:r>
      <w:r>
        <w:rPr>
          <w:rFonts w:ascii="Calibri" w:hAnsi="Calibri" w:eastAsia="Microsoft YaHei"/>
          <w:sz w:val="21"/>
        </w:rPr>
        <w:t>移动端选择器重做：地区、时间、段位、押金等选择器支持滑动惯性、点击外部关闭、选择后不自动打开下一个下拉框。</w:t>
      </w:r>
    </w:p>
    <w:p>
      <w:pPr>
        <w:spacing w:after="100" w:line="276" w:lineRule="auto"/>
        <w:ind w:left="360" w:hanging="173"/>
      </w:pPr>
      <w:r>
        <w:rPr>
          <w:color w:val="2E74B5"/>
          <w:sz w:val="22"/>
        </w:rPr>
        <w:t xml:space="preserve">• </w:t>
      </w:r>
      <w:r>
        <w:rPr>
          <w:rFonts w:ascii="Calibri" w:hAnsi="Calibri" w:eastAsia="Microsoft YaHei"/>
          <w:sz w:val="21"/>
        </w:rPr>
        <w:t>图片和视频上传增加压缩、进度、失败重试、文件大小提示和弱网提示，降低手机端 load failed。</w:t>
      </w:r>
    </w:p>
    <w:p>
      <w:pPr>
        <w:spacing w:after="100" w:line="276" w:lineRule="auto"/>
        <w:ind w:left="360" w:hanging="173"/>
      </w:pPr>
      <w:r>
        <w:rPr>
          <w:color w:val="2E74B5"/>
          <w:sz w:val="22"/>
        </w:rPr>
        <w:t xml:space="preserve">• </w:t>
      </w:r>
      <w:r>
        <w:rPr>
          <w:rFonts w:ascii="Calibri" w:hAnsi="Calibri" w:eastAsia="Microsoft YaHei"/>
          <w:sz w:val="21"/>
        </w:rPr>
        <w:t>商品详情购买协议区域点击同意后保持当前滚动位置，避免页面跳回顶部影响付款转化。</w:t>
      </w:r>
    </w:p>
    <w:p>
      <w:pPr>
        <w:spacing w:after="100" w:line="276" w:lineRule="auto"/>
        <w:ind w:left="360" w:hanging="173"/>
      </w:pPr>
      <w:r>
        <w:rPr>
          <w:color w:val="2E74B5"/>
          <w:sz w:val="22"/>
        </w:rPr>
        <w:t xml:space="preserve">• </w:t>
      </w:r>
      <w:r>
        <w:rPr>
          <w:rFonts w:ascii="Calibri" w:hAnsi="Calibri" w:eastAsia="Microsoft YaHei"/>
          <w:sz w:val="21"/>
        </w:rPr>
        <w:t>支付体验区分场景：PC 显示微信二维码，微信内 H5 优先拉起 JSAPI，非微信浏览器提示复制链接到微信或展示二维码。</w:t>
      </w:r>
    </w:p>
    <w:p>
      <w:pPr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五、首页筛选与商品列表优化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1872"/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方向</w:t>
            </w:r>
          </w:p>
        </w:tc>
        <w:tc>
          <w:tcPr>
            <w:tcW w:type="dxa" w:w="7488"/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</w:t>
            </w:r>
          </w:p>
        </w:tc>
      </w:tr>
      <w:tr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筛选分组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价格/押金/哈夫币、账号等级、安全箱/体力/负重、刀皮/红皮/金皮、地区/上号方式、租期/在线时间。</w:t>
            </w:r>
          </w:p>
        </w:tc>
      </w:tr>
      <w:tr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筛选反馈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点击筛选后按钮转圈、列表骨架屏、条件未变化也重新请求，避免用户误以为无响应。</w:t>
            </w:r>
          </w:p>
        </w:tc>
      </w:tr>
      <w:tr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商品卡片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卡片只展示影响决策的信息，更多装备和皮肤放详情页，避免卡片过高。</w:t>
            </w:r>
          </w:p>
        </w:tc>
      </w:tr>
      <w:tr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查询性能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将 JSON 高频筛选项同步成普通列，并建立索引，如红皮、金皮、刀皮、押金区间、哈夫币区间。</w:t>
            </w:r>
          </w:p>
        </w:tc>
      </w:tr>
      <w:tr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图片加载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列表使用稳定可缓存 OSS URL，不重复生成签名 URL，减少加载慢和重复渲染。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六、IM 与客服监管优化</w:t>
      </w:r>
    </w:p>
    <w:p>
      <w:pPr>
        <w:spacing w:after="100" w:line="276" w:lineRule="auto"/>
        <w:ind w:left="360" w:hanging="173"/>
      </w:pPr>
      <w:r>
        <w:rPr>
          <w:color w:val="2E74B5"/>
          <w:sz w:val="22"/>
        </w:rPr>
        <w:t xml:space="preserve">• </w:t>
      </w:r>
      <w:r>
        <w:rPr>
          <w:rFonts w:ascii="Calibri" w:hAnsi="Calibri" w:eastAsia="Microsoft YaHei"/>
          <w:sz w:val="21"/>
        </w:rPr>
        <w:t>客服监管页面发送消息后自动定位到最新消息，并高亮刚发送内容。</w:t>
      </w:r>
    </w:p>
    <w:p>
      <w:pPr>
        <w:spacing w:after="100" w:line="276" w:lineRule="auto"/>
        <w:ind w:left="360" w:hanging="173"/>
      </w:pPr>
      <w:r>
        <w:rPr>
          <w:color w:val="2E74B5"/>
          <w:sz w:val="22"/>
        </w:rPr>
        <w:t xml:space="preserve">• </w:t>
      </w:r>
      <w:r>
        <w:rPr>
          <w:rFonts w:ascii="Calibri" w:hAnsi="Calibri" w:eastAsia="Microsoft YaHei"/>
          <w:sz w:val="21"/>
        </w:rPr>
        <w:t>未读消息数字可点击定位到具体消息，避免出现显示 2 条但用户找不到的情况。</w:t>
      </w:r>
    </w:p>
    <w:p>
      <w:pPr>
        <w:spacing w:after="100" w:line="276" w:lineRule="auto"/>
        <w:ind w:left="360" w:hanging="173"/>
      </w:pPr>
      <w:r>
        <w:rPr>
          <w:color w:val="2E74B5"/>
          <w:sz w:val="22"/>
        </w:rPr>
        <w:t xml:space="preserve">• </w:t>
      </w:r>
      <w:r>
        <w:rPr>
          <w:rFonts w:ascii="Calibri" w:hAnsi="Calibri" w:eastAsia="Microsoft YaHei"/>
          <w:sz w:val="21"/>
        </w:rPr>
        <w:t>WebSocket 增加断线重连、弱网提示、重复消息去重、消息发送中/失败重试。</w:t>
      </w:r>
    </w:p>
    <w:p>
      <w:pPr>
        <w:spacing w:after="100" w:line="276" w:lineRule="auto"/>
        <w:ind w:left="360" w:hanging="173"/>
      </w:pPr>
      <w:r>
        <w:rPr>
          <w:color w:val="2E74B5"/>
          <w:sz w:val="22"/>
        </w:rPr>
        <w:t xml:space="preserve">• </w:t>
      </w:r>
      <w:r>
        <w:rPr>
          <w:rFonts w:ascii="Calibri" w:hAnsi="Calibri" w:eastAsia="Microsoft YaHei"/>
          <w:sz w:val="21"/>
        </w:rPr>
        <w:t>售后争议支持导出订单聊天记录、图片、文件和系统时间线，形成客服裁决证据包。</w:t>
      </w:r>
    </w:p>
    <w:p>
      <w:pPr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七、实名、登录与通知优化</w:t>
      </w:r>
    </w:p>
    <w:p>
      <w:pPr>
        <w:spacing w:after="100" w:line="276" w:lineRule="auto"/>
        <w:ind w:left="360" w:hanging="173"/>
      </w:pPr>
      <w:r>
        <w:rPr>
          <w:color w:val="2E74B5"/>
          <w:sz w:val="22"/>
        </w:rPr>
        <w:t xml:space="preserve">• </w:t>
      </w:r>
      <w:r>
        <w:rPr>
          <w:rFonts w:ascii="Calibri" w:hAnsi="Calibri" w:eastAsia="Microsoft YaHei"/>
          <w:sz w:val="21"/>
        </w:rPr>
        <w:t>PC 实名采用二维码弹窗，手机扫码做人脸，PC 端轮询结果；移动端直接跳转聚合认证页。</w:t>
      </w:r>
    </w:p>
    <w:p>
      <w:pPr>
        <w:spacing w:after="100" w:line="276" w:lineRule="auto"/>
        <w:ind w:left="360" w:hanging="173"/>
      </w:pPr>
      <w:r>
        <w:rPr>
          <w:color w:val="2E74B5"/>
          <w:sz w:val="22"/>
        </w:rPr>
        <w:t xml:space="preserve">• </w:t>
      </w:r>
      <w:r>
        <w:rPr>
          <w:rFonts w:ascii="Calibri" w:hAnsi="Calibri" w:eastAsia="Microsoft YaHei"/>
          <w:sz w:val="21"/>
        </w:rPr>
        <w:t>实名状态统一来源，避免电脑端已实名但手机端仍提示实名的体验不一致。</w:t>
      </w:r>
    </w:p>
    <w:p>
      <w:pPr>
        <w:spacing w:after="100" w:line="276" w:lineRule="auto"/>
        <w:ind w:left="360" w:hanging="173"/>
      </w:pPr>
      <w:r>
        <w:rPr>
          <w:color w:val="2E74B5"/>
          <w:sz w:val="22"/>
        </w:rPr>
        <w:t xml:space="preserve">• </w:t>
      </w:r>
      <w:r>
        <w:rPr>
          <w:rFonts w:ascii="Calibri" w:hAnsi="Calibri" w:eastAsia="Microsoft YaHei"/>
          <w:sz w:val="21"/>
        </w:rPr>
        <w:t>后台增加公众号配置检测：AppID、授权域名、回调地址、scope、网页授权域名文件是否存在。</w:t>
      </w:r>
    </w:p>
    <w:p>
      <w:pPr>
        <w:spacing w:after="100" w:line="276" w:lineRule="auto"/>
        <w:ind w:left="360" w:hanging="173"/>
      </w:pPr>
      <w:r>
        <w:rPr>
          <w:color w:val="2E74B5"/>
          <w:sz w:val="22"/>
        </w:rPr>
        <w:t xml:space="preserve">• </w:t>
      </w:r>
      <w:r>
        <w:rPr>
          <w:rFonts w:ascii="Calibri" w:hAnsi="Calibri" w:eastAsia="Microsoft YaHei"/>
          <w:sz w:val="21"/>
        </w:rPr>
        <w:t>验证码增加频率限制、IP 限制、设备限制和风控日志，降低短信刷量风险。</w:t>
      </w:r>
    </w:p>
    <w:p>
      <w:pPr>
        <w:spacing w:after="100" w:line="276" w:lineRule="auto"/>
        <w:ind w:left="360" w:hanging="173"/>
      </w:pPr>
      <w:r>
        <w:rPr>
          <w:color w:val="2E74B5"/>
          <w:sz w:val="22"/>
        </w:rPr>
        <w:t xml:space="preserve">• </w:t>
      </w:r>
      <w:r>
        <w:rPr>
          <w:rFonts w:ascii="Calibri" w:hAnsi="Calibri" w:eastAsia="Microsoft YaHei"/>
          <w:sz w:val="21"/>
        </w:rPr>
        <w:t>卖家下单通知短信已接入，后续建议补充短信发送记录与失败重试列表。</w:t>
      </w:r>
    </w:p>
    <w:p>
      <w:pPr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八、钱包、提现、分销与工作室优化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1800"/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7560"/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</w:t>
            </w:r>
          </w:p>
        </w:tc>
      </w:tr>
      <w:tr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钱包流水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分类展示充值、订单退款、押金退还、卖家收入、提现冻结、提现驳回、分销佣金，每类有颜色和说明。</w:t>
            </w:r>
          </w:p>
        </w:tc>
      </w:tr>
      <w:tr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提现审核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展示提现人实名、钱包余额、冻结金额、历史提现、收款二维码、管理员审核记录，支持驳回原因模板。</w:t>
            </w:r>
          </w:p>
        </w:tc>
      </w:tr>
      <w:tr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分销对账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展示来源用户、订单号、金额、比例、佣金状态、结算时间，方便代理对账。</w:t>
            </w:r>
          </w:p>
        </w:tc>
      </w:tr>
      <w:tr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工作室后台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拆成商品、订单、售后、财务、子账号、资料设置独立页面，降低维护成本。</w:t>
            </w:r>
          </w:p>
        </w:tc>
      </w:tr>
      <w:tr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子账号权限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细化到商品查看/编辑/下架、订单处理、退款审核、售后证据、财务只读、提现申请。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九、后台工程与 UI 统一优化</w:t>
      </w:r>
    </w:p>
    <w:p>
      <w:pPr>
        <w:spacing w:after="100" w:line="276" w:lineRule="auto"/>
        <w:ind w:left="360" w:hanging="173"/>
      </w:pPr>
      <w:r>
        <w:rPr>
          <w:color w:val="2E74B5"/>
          <w:sz w:val="22"/>
        </w:rPr>
        <w:t xml:space="preserve">• </w:t>
      </w:r>
      <w:r>
        <w:rPr>
          <w:rFonts w:ascii="Calibri" w:hAnsi="Calibri" w:eastAsia="Microsoft YaHei"/>
          <w:sz w:val="21"/>
        </w:rPr>
        <w:t>后台页面组件化：AdminApp 当前超过 4000 行，建议拆成订单中心、账号库管理、提现审核、角色权限、客服监管等独立模块。</w:t>
      </w:r>
    </w:p>
    <w:p>
      <w:pPr>
        <w:spacing w:after="100" w:line="276" w:lineRule="auto"/>
        <w:ind w:left="360" w:hanging="173"/>
      </w:pPr>
      <w:r>
        <w:rPr>
          <w:color w:val="2E74B5"/>
          <w:sz w:val="22"/>
        </w:rPr>
        <w:t xml:space="preserve">• </w:t>
      </w:r>
      <w:r>
        <w:rPr>
          <w:rFonts w:ascii="Calibri" w:hAnsi="Calibri" w:eastAsia="Microsoft YaHei"/>
          <w:sz w:val="21"/>
        </w:rPr>
        <w:t>操作日志中心：所有敏感操作记录操作人、时间、对象、前后值、原因，包括强制退款、改实名、设管理员、清实名、改钱包、下架商品、修改系统配置。</w:t>
      </w:r>
    </w:p>
    <w:p>
      <w:pPr>
        <w:spacing w:after="100" w:line="276" w:lineRule="auto"/>
        <w:ind w:left="360" w:hanging="173"/>
      </w:pPr>
      <w:r>
        <w:rPr>
          <w:color w:val="2E74B5"/>
          <w:sz w:val="22"/>
        </w:rPr>
        <w:t xml:space="preserve">• </w:t>
      </w:r>
      <w:r>
        <w:rPr>
          <w:rFonts w:ascii="Calibri" w:hAnsi="Calibri" w:eastAsia="Microsoft YaHei"/>
          <w:sz w:val="21"/>
        </w:rPr>
        <w:t>原生 confirm 替换为统一业务弹窗，展示影响范围、二次确认和取消路径。</w:t>
      </w:r>
    </w:p>
    <w:p>
      <w:pPr>
        <w:spacing w:after="100" w:line="276" w:lineRule="auto"/>
        <w:ind w:left="360" w:hanging="173"/>
      </w:pPr>
      <w:r>
        <w:rPr>
          <w:color w:val="2E74B5"/>
          <w:sz w:val="22"/>
        </w:rPr>
        <w:t xml:space="preserve">• </w:t>
      </w:r>
      <w:r>
        <w:rPr>
          <w:rFonts w:ascii="Calibri" w:hAnsi="Calibri" w:eastAsia="Microsoft YaHei"/>
          <w:sz w:val="21"/>
        </w:rPr>
        <w:t>表格支持列固定、列显隐、导出、筛选记忆、批量操作、详情抽屉或弹窗。</w:t>
      </w:r>
    </w:p>
    <w:p>
      <w:pPr>
        <w:spacing w:after="100" w:line="276" w:lineRule="auto"/>
        <w:ind w:left="360" w:hanging="173"/>
      </w:pPr>
      <w:r>
        <w:rPr>
          <w:color w:val="2E74B5"/>
          <w:sz w:val="22"/>
        </w:rPr>
        <w:t xml:space="preserve">• </w:t>
      </w:r>
      <w:r>
        <w:rPr>
          <w:rFonts w:ascii="Calibri" w:hAnsi="Calibri" w:eastAsia="Microsoft YaHei"/>
          <w:sz w:val="21"/>
        </w:rPr>
        <w:t>建立统一 UI 设计系统：按钮、弹窗、筛选器、表格、状态标签、Toast、空状态、加载骨架、移动端二级页。</w:t>
      </w:r>
    </w:p>
    <w:p>
      <w:pPr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十、工程质量与稳定性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1800"/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方向</w:t>
            </w:r>
          </w:p>
        </w:tc>
        <w:tc>
          <w:tcPr>
            <w:tcW w:type="dxa" w:w="7560"/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</w:t>
            </w:r>
          </w:p>
        </w:tc>
      </w:tr>
      <w:tr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大文件拆分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ListingMarket、ProfilePage、PublishPage、AdminApp、OrderService、ListingService 等核心文件过大，建议按业务模块拆分。</w:t>
            </w:r>
          </w:p>
        </w:tc>
      </w:tr>
      <w:tr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自动化测试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重点覆盖支付回调、退款、押金退还、钱包充值、订单完成、强制退款、实名回调、OSS 上传。</w:t>
            </w:r>
          </w:p>
        </w:tc>
      </w:tr>
      <w:tr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生产配置模板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部署统一走 ./deploy/deploy-allinone.sh，同时保留服务器 env、微信证书、数据库连接和迁移清单。</w:t>
            </w:r>
          </w:p>
        </w:tc>
      </w:tr>
      <w:tr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监控告警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增加接口错误率、支付失败率、短信失败率、OSS 上传失败率、后端重启、数据库慢查询告警。</w:t>
            </w:r>
          </w:p>
        </w:tc>
      </w:tr>
      <w:tr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数据库迁移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将代码 schema upgrade 和手动 SQL 逐步收敛为正式 migration 机制，生产变更可追踪、可回滚。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十一、建议实施阶段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1296"/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周期建议</w:t>
            </w:r>
          </w:p>
        </w:tc>
        <w:tc>
          <w:tcPr>
            <w:tcW w:type="dxa" w:w="5472"/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主要内容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第一阶段：资金安全与支付稳定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1-2 周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微信支付配置治理、支付回调补偿、押金托管对账、退款审计、后台操作日志。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第二阶段：订单与客服效率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2-3 周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订单详情弹窗、聊天记录、订单时间线、售后证据导出、后台表格体验。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第三阶段：H5 成交转化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2-3 周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发布表单分步、移动端选择器、上传稳定性、支付体验、详情页协议防跳动。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第四阶段：工程治理与规模化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持续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大文件拆分、自动化测试、监控告警、数据库 migration、部署迁移文档。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十二、商务沟通建议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建议将本次优化包装为“二期稳定性与运营后台增强”。核心价值不是单纯美化页面，而是减少资金风险、降低客服处理成本、提升买家支付转化、方便商行后续规模化运营。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报价沟通时可拆成三个包：资金安全包、运营后台包、H5 转化包。商行可按预算先做 P0/P1，再逐步推进 P2/P3。</w:t>
      </w:r>
    </w:p>
    <w:p>
      <w:pPr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附：当前系统观察到的维护风险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2088"/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7272"/>
            <w:vAlign w:val="center"/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前端核心页面过大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AdminApp.tsx、ListingMarket.tsx、PublishPage.tsx、ProfilePage.tsx 均为数千行级别，后续修改容易互相影响。</w:t>
            </w:r>
          </w:p>
        </w:tc>
      </w:tr>
      <w:tr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后端核心服务过大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ListingService、ListingPublishService、OrderService、AuthService 承载大量业务规则，建议拆分领域服务。</w:t>
            </w:r>
          </w:p>
        </w:tc>
      </w:tr>
      <w:tr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生产配置依赖人工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微信支付证书、env、回调域名、数据库连接依赖服务器文件，迁移和交接需形成模板。</w:t>
            </w:r>
          </w:p>
        </w:tc>
      </w:tr>
      <w:tr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资金链路越来越复杂</w:t>
            </w:r>
          </w:p>
        </w:tc>
        <w:tc>
          <w:tcPr>
            <w:tcW w:type="dxa" w:w="4680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押金、服务费、退款、钱包充值、分销佣金、提现冻结都需要统一对账与审计。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96378"/>
        <w:sz w:val="16"/>
      </w:rPr>
      <w:t>萌虎三角洲商行系统优化建议清单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