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50" w:type="dxa"/>
        <w:tblInd w:w="93" w:type="dxa"/>
        <w:tblLook w:val="04A0" w:firstRow="1" w:lastRow="0" w:firstColumn="1" w:lastColumn="0" w:noHBand="0" w:noVBand="1"/>
      </w:tblPr>
      <w:tblGrid>
        <w:gridCol w:w="960"/>
        <w:gridCol w:w="1340"/>
        <w:gridCol w:w="1585"/>
        <w:gridCol w:w="1065"/>
      </w:tblGrid>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rPr>
                <w:rFonts w:ascii="Calibri" w:eastAsia="Times New Roman" w:hAnsi="Calibri" w:cs="Times New Roman"/>
                <w:b/>
                <w:color w:val="000000"/>
              </w:rPr>
            </w:pPr>
            <w:bookmarkStart w:id="0" w:name="_GoBack"/>
            <w:bookmarkEnd w:id="0"/>
            <w:r>
              <w:t>3.2.1)</w:t>
            </w:r>
            <w:r>
              <w:br/>
            </w:r>
            <w:r w:rsidRPr="00FB2CC7">
              <w:rPr>
                <w:rFonts w:ascii="Calibri" w:eastAsia="Times New Roman" w:hAnsi="Calibri" w:cs="Times New Roman"/>
                <w:b/>
                <w:color w:val="000000"/>
              </w:rPr>
              <w:t>Threads</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rPr>
                <w:rFonts w:ascii="Calibri" w:eastAsia="Times New Roman" w:hAnsi="Calibri" w:cs="Times New Roman"/>
                <w:b/>
                <w:color w:val="000000"/>
              </w:rPr>
            </w:pPr>
            <w:proofErr w:type="spellStart"/>
            <w:r w:rsidRPr="00FB2CC7">
              <w:rPr>
                <w:rFonts w:ascii="Calibri" w:eastAsia="Times New Roman" w:hAnsi="Calibri" w:cs="Times New Roman"/>
                <w:b/>
                <w:color w:val="000000"/>
              </w:rPr>
              <w:t>OpenMP</w:t>
            </w:r>
            <w:proofErr w:type="spellEnd"/>
            <w:r w:rsidRPr="00FB2CC7">
              <w:rPr>
                <w:rFonts w:ascii="Calibri" w:eastAsia="Times New Roman" w:hAnsi="Calibri" w:cs="Times New Roman"/>
                <w:b/>
                <w:color w:val="000000"/>
              </w:rPr>
              <w:t xml:space="preserve"> for</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rPr>
                <w:rFonts w:ascii="Calibri" w:eastAsia="Times New Roman" w:hAnsi="Calibri" w:cs="Times New Roman"/>
                <w:b/>
                <w:color w:val="000000"/>
              </w:rPr>
            </w:pPr>
            <w:proofErr w:type="spellStart"/>
            <w:r w:rsidRPr="00FB2CC7">
              <w:rPr>
                <w:rFonts w:ascii="Calibri" w:eastAsia="Times New Roman" w:hAnsi="Calibri" w:cs="Times New Roman"/>
                <w:b/>
                <w:color w:val="000000"/>
              </w:rPr>
              <w:t>OpenMP</w:t>
            </w:r>
            <w:proofErr w:type="spellEnd"/>
            <w:r w:rsidRPr="00FB2CC7">
              <w:rPr>
                <w:rFonts w:ascii="Calibri" w:eastAsia="Times New Roman" w:hAnsi="Calibri" w:cs="Times New Roman"/>
                <w:b/>
                <w:color w:val="000000"/>
              </w:rPr>
              <w:t xml:space="preserve"> task</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rPr>
                <w:rFonts w:ascii="Calibri" w:eastAsia="Times New Roman" w:hAnsi="Calibri" w:cs="Times New Roman"/>
                <w:b/>
                <w:color w:val="000000"/>
              </w:rPr>
            </w:pPr>
            <w:proofErr w:type="spellStart"/>
            <w:r w:rsidRPr="00FB2CC7">
              <w:rPr>
                <w:rFonts w:ascii="Calibri" w:eastAsia="Times New Roman" w:hAnsi="Calibri" w:cs="Times New Roman"/>
                <w:b/>
                <w:color w:val="000000"/>
              </w:rPr>
              <w:t>pThreads</w:t>
            </w:r>
            <w:proofErr w:type="spellEnd"/>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104.1</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112.8</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123.7</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2</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204.9</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248.1</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246.8</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3</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309.7</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375.2</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371.4</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4</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418.3</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501.3</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495.4</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5</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529.4</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612.2</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618.1</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627.1</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643.9</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742.6</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691.5</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770.6</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873.4</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781.3</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926.2</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1001.5</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662.1</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1038</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767.2</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744.9</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1054.8</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855.6</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792.3</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1081.7</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934.6</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12</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837.6</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1095.9</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1027</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13</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852.3</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1121.7</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946</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14</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871.2</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1131.1</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1063.3</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15</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922.6</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1151.7</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1075.5</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16</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948.4</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1170.6</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1143.6</w:t>
            </w:r>
          </w:p>
        </w:tc>
      </w:tr>
    </w:tbl>
    <w:p w:rsidR="00FB2CC7" w:rsidRDefault="00FB2CC7"/>
    <w:p w:rsidR="000775F7" w:rsidRDefault="00FB2CC7">
      <w:r>
        <w:rPr>
          <w:noProof/>
        </w:rPr>
        <w:drawing>
          <wp:inline distT="0" distB="0" distL="0" distR="0" wp14:anchorId="356D1C76" wp14:editId="62AF2AF3">
            <wp:extent cx="5824538" cy="3338512"/>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B2CC7" w:rsidRDefault="00FB2CC7">
      <w:r>
        <w:t xml:space="preserve">3.2.2) </w:t>
      </w:r>
      <w:proofErr w:type="gramStart"/>
      <w:r>
        <w:t>The</w:t>
      </w:r>
      <w:proofErr w:type="gramEnd"/>
      <w:r>
        <w:t xml:space="preserve"> fastest speed achieved was 1170.6 </w:t>
      </w:r>
      <w:proofErr w:type="spellStart"/>
      <w:r>
        <w:t>Mflops</w:t>
      </w:r>
      <w:proofErr w:type="spellEnd"/>
      <w:r>
        <w:t xml:space="preserve">/sec with </w:t>
      </w:r>
      <w:proofErr w:type="spellStart"/>
      <w:r>
        <w:t>OpenMP</w:t>
      </w:r>
      <w:proofErr w:type="spellEnd"/>
      <w:r>
        <w:t xml:space="preserve">-task, which is almost 10x faster than the serial computation. Linear scaling was not achieved as we would need to have 16x speed up (about ~1800 </w:t>
      </w:r>
      <w:proofErr w:type="spellStart"/>
      <w:r>
        <w:t>Mflops</w:t>
      </w:r>
      <w:proofErr w:type="spellEnd"/>
      <w:r>
        <w:t xml:space="preserve">/sec) to call it linear for 16 threads. After 8 threads, the scaling dropped. The overhead cost to handle more than 8 threads </w:t>
      </w:r>
      <w:r w:rsidR="00B862D0">
        <w:t xml:space="preserve">outweighs adding more processors. </w:t>
      </w:r>
      <w:r>
        <w:t>After</w:t>
      </w:r>
      <w:r w:rsidR="00B862D0">
        <w:t xml:space="preserve"> 8 threads</w:t>
      </w:r>
      <w:r>
        <w:t xml:space="preserve">, there </w:t>
      </w:r>
      <w:r>
        <w:lastRenderedPageBreak/>
        <w:t>is always a dip in performance as the overhead to handle the new processor costs more resources than the resources obtained with an extra tread. The same occurs after 12 processors.</w:t>
      </w:r>
    </w:p>
    <w:p w:rsidR="00B862D0" w:rsidRDefault="006746F6">
      <w:r>
        <w:t xml:space="preserve">3.2.3) </w:t>
      </w:r>
      <w:proofErr w:type="gramStart"/>
      <w:r>
        <w:t>My</w:t>
      </w:r>
      <w:proofErr w:type="gramEnd"/>
      <w:r>
        <w:t xml:space="preserve"> matrix multiply this about 76x slower compared to that peak. There are many tools such as the Intel </w:t>
      </w:r>
      <w:proofErr w:type="spellStart"/>
      <w:r>
        <w:t>intrinsics</w:t>
      </w:r>
      <w:proofErr w:type="spellEnd"/>
      <w:r>
        <w:t xml:space="preserve"> SSE that I have not used. The matrix multiply method used is also the naïve method. There are other faster techniques that can be used to harness the cache. The proper looping </w:t>
      </w:r>
      <w:proofErr w:type="gramStart"/>
      <w:r>
        <w:t>technique to increase the probability of having the value in a lower-level cache drastically increase</w:t>
      </w:r>
      <w:proofErr w:type="gramEnd"/>
      <w:r>
        <w:t xml:space="preserve"> the speed as well.</w:t>
      </w:r>
    </w:p>
    <w:p w:rsidR="006746F6" w:rsidRDefault="006746F6">
      <w:r>
        <w:t xml:space="preserve">3.2.4) </w:t>
      </w:r>
      <w:r w:rsidR="0016359C">
        <w:t xml:space="preserve">I like both for different reasons. </w:t>
      </w:r>
      <w:proofErr w:type="spellStart"/>
      <w:r w:rsidR="0016359C">
        <w:t>OpenMP</w:t>
      </w:r>
      <w:proofErr w:type="spellEnd"/>
      <w:r w:rsidR="0016359C">
        <w:t xml:space="preserve"> I am familiar with and the wrapper makes it clear what regions are parallel and what attributes the parallelization has. However, </w:t>
      </w:r>
      <w:proofErr w:type="spellStart"/>
      <w:r w:rsidR="0016359C">
        <w:t>Pthreads</w:t>
      </w:r>
      <w:proofErr w:type="spellEnd"/>
      <w:r w:rsidR="0016359C">
        <w:t xml:space="preserve"> keeps the simplicity of forking and joining.</w:t>
      </w:r>
    </w:p>
    <w:p w:rsidR="00BA2ED6" w:rsidRDefault="0016359C">
      <w:r>
        <w:t>3.26</w:t>
      </w:r>
      <w:r w:rsidR="0002515D">
        <w:t>)</w:t>
      </w:r>
      <w:r w:rsidR="00A353B5">
        <w:t xml:space="preserve"> </w:t>
      </w:r>
      <w:proofErr w:type="gramStart"/>
      <w:r w:rsidR="00BA2ED6">
        <w:t>I</w:t>
      </w:r>
      <w:r w:rsidR="00A353B5">
        <w:t>t</w:t>
      </w:r>
      <w:proofErr w:type="gramEnd"/>
      <w:r w:rsidR="00A353B5">
        <w:t xml:space="preserve"> works very similar to </w:t>
      </w:r>
      <w:proofErr w:type="spellStart"/>
      <w:r w:rsidR="00A353B5">
        <w:t>Pthreads</w:t>
      </w:r>
      <w:proofErr w:type="spellEnd"/>
      <w:r w:rsidR="00A353B5">
        <w:t xml:space="preserve"> where it first sets up all the data in a </w:t>
      </w:r>
      <w:proofErr w:type="spellStart"/>
      <w:r w:rsidR="00A353B5">
        <w:t>struct</w:t>
      </w:r>
      <w:proofErr w:type="spellEnd"/>
      <w:r w:rsidR="00A353B5">
        <w:t xml:space="preserve"> and then it calls the parallel function with the </w:t>
      </w:r>
      <w:proofErr w:type="spellStart"/>
      <w:r w:rsidR="00A353B5">
        <w:t>struct</w:t>
      </w:r>
      <w:proofErr w:type="spellEnd"/>
      <w:r w:rsidR="00A353B5">
        <w:t xml:space="preserve"> passed arguments. The parallel function is very similar to </w:t>
      </w:r>
      <w:proofErr w:type="spellStart"/>
      <w:r w:rsidR="00A353B5">
        <w:t>Pthreads</w:t>
      </w:r>
      <w:proofErr w:type="spellEnd"/>
      <w:r w:rsidR="00A353B5">
        <w:t xml:space="preserve"> fork. After the parallel function is called, it ends with the join in reassigns all the calculated value back into the variable.</w:t>
      </w:r>
    </w:p>
    <w:p w:rsidR="00BA2ED6" w:rsidRDefault="00BA2ED6">
      <w:r>
        <w:br w:type="page"/>
      </w:r>
    </w:p>
    <w:p w:rsidR="0013621B" w:rsidRDefault="00352FF2" w:rsidP="0013621B">
      <w:r>
        <w:lastRenderedPageBreak/>
        <w:t>4.1.1 &amp; 4.1.2)</w:t>
      </w:r>
    </w:p>
    <w:tbl>
      <w:tblPr>
        <w:tblW w:w="5900" w:type="dxa"/>
        <w:tblInd w:w="93" w:type="dxa"/>
        <w:tblLook w:val="04A0" w:firstRow="1" w:lastRow="0" w:firstColumn="1" w:lastColumn="0" w:noHBand="0" w:noVBand="1"/>
      </w:tblPr>
      <w:tblGrid>
        <w:gridCol w:w="960"/>
        <w:gridCol w:w="1294"/>
        <w:gridCol w:w="1126"/>
        <w:gridCol w:w="1387"/>
        <w:gridCol w:w="1387"/>
      </w:tblGrid>
      <w:tr w:rsidR="0013621B" w:rsidRPr="0013621B" w:rsidTr="0013621B">
        <w:trPr>
          <w:trHeight w:val="300"/>
        </w:trPr>
        <w:tc>
          <w:tcPr>
            <w:tcW w:w="960" w:type="dxa"/>
            <w:vMerge w:val="restart"/>
            <w:tcBorders>
              <w:top w:val="nil"/>
              <w:left w:val="nil"/>
              <w:bottom w:val="nil"/>
              <w:right w:val="nil"/>
            </w:tcBorders>
            <w:shd w:val="clear" w:color="auto" w:fill="auto"/>
            <w:noWrap/>
            <w:vAlign w:val="center"/>
            <w:hideMark/>
          </w:tcPr>
          <w:p w:rsidR="0013621B" w:rsidRPr="0013621B" w:rsidRDefault="0013621B" w:rsidP="0013621B">
            <w:pPr>
              <w:spacing w:after="0" w:line="240" w:lineRule="auto"/>
              <w:jc w:val="center"/>
              <w:rPr>
                <w:rFonts w:ascii="Calibri" w:eastAsia="Times New Roman" w:hAnsi="Calibri" w:cs="Times New Roman"/>
                <w:b/>
                <w:bCs/>
                <w:color w:val="000000"/>
              </w:rPr>
            </w:pPr>
            <w:r w:rsidRPr="0013621B">
              <w:rPr>
                <w:rFonts w:ascii="Calibri" w:eastAsia="Times New Roman" w:hAnsi="Calibri" w:cs="Times New Roman"/>
                <w:b/>
                <w:bCs/>
                <w:color w:val="000000"/>
              </w:rPr>
              <w:t>Threads</w:t>
            </w:r>
          </w:p>
        </w:tc>
        <w:tc>
          <w:tcPr>
            <w:tcW w:w="2420" w:type="dxa"/>
            <w:gridSpan w:val="2"/>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center"/>
              <w:rPr>
                <w:rFonts w:ascii="Calibri" w:eastAsia="Times New Roman" w:hAnsi="Calibri" w:cs="Times New Roman"/>
                <w:b/>
                <w:bCs/>
                <w:color w:val="000000"/>
              </w:rPr>
            </w:pPr>
            <w:r w:rsidRPr="0013621B">
              <w:rPr>
                <w:rFonts w:ascii="Calibri" w:eastAsia="Times New Roman" w:hAnsi="Calibri" w:cs="Times New Roman"/>
                <w:b/>
                <w:bCs/>
                <w:color w:val="000000"/>
              </w:rPr>
              <w:t>Time (sec)</w:t>
            </w:r>
          </w:p>
        </w:tc>
        <w:tc>
          <w:tcPr>
            <w:tcW w:w="2520" w:type="dxa"/>
            <w:gridSpan w:val="2"/>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center"/>
              <w:rPr>
                <w:rFonts w:ascii="Calibri" w:eastAsia="Times New Roman" w:hAnsi="Calibri" w:cs="Times New Roman"/>
                <w:b/>
                <w:bCs/>
                <w:color w:val="000000"/>
              </w:rPr>
            </w:pPr>
            <w:r w:rsidRPr="0013621B">
              <w:rPr>
                <w:rFonts w:ascii="Calibri" w:eastAsia="Times New Roman" w:hAnsi="Calibri" w:cs="Times New Roman"/>
                <w:b/>
                <w:bCs/>
                <w:color w:val="000000"/>
              </w:rPr>
              <w:t>Scaling</w:t>
            </w:r>
          </w:p>
        </w:tc>
      </w:tr>
      <w:tr w:rsidR="0013621B" w:rsidRPr="0013621B" w:rsidTr="0013621B">
        <w:trPr>
          <w:trHeight w:val="300"/>
        </w:trPr>
        <w:tc>
          <w:tcPr>
            <w:tcW w:w="960" w:type="dxa"/>
            <w:vMerge/>
            <w:tcBorders>
              <w:top w:val="nil"/>
              <w:left w:val="nil"/>
              <w:bottom w:val="nil"/>
              <w:right w:val="nil"/>
            </w:tcBorders>
            <w:vAlign w:val="center"/>
            <w:hideMark/>
          </w:tcPr>
          <w:p w:rsidR="0013621B" w:rsidRPr="0013621B" w:rsidRDefault="0013621B" w:rsidP="0013621B">
            <w:pPr>
              <w:spacing w:after="0" w:line="240" w:lineRule="auto"/>
              <w:rPr>
                <w:rFonts w:ascii="Calibri" w:eastAsia="Times New Roman" w:hAnsi="Calibri" w:cs="Times New Roman"/>
                <w:b/>
                <w:bCs/>
                <w:color w:val="000000"/>
              </w:rPr>
            </w:pPr>
          </w:p>
        </w:tc>
        <w:tc>
          <w:tcPr>
            <w:tcW w:w="1294"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center"/>
              <w:rPr>
                <w:rFonts w:ascii="Calibri" w:eastAsia="Times New Roman" w:hAnsi="Calibri" w:cs="Times New Roman"/>
                <w:b/>
                <w:bCs/>
                <w:color w:val="000000"/>
              </w:rPr>
            </w:pPr>
            <w:r w:rsidRPr="0013621B">
              <w:rPr>
                <w:rFonts w:ascii="Calibri" w:eastAsia="Times New Roman" w:hAnsi="Calibri" w:cs="Times New Roman"/>
                <w:b/>
                <w:bCs/>
                <w:color w:val="000000"/>
              </w:rPr>
              <w:t>n=1</w:t>
            </w:r>
          </w:p>
        </w:tc>
        <w:tc>
          <w:tcPr>
            <w:tcW w:w="1126"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center"/>
              <w:rPr>
                <w:rFonts w:ascii="Calibri" w:eastAsia="Times New Roman" w:hAnsi="Calibri" w:cs="Times New Roman"/>
                <w:b/>
                <w:bCs/>
                <w:color w:val="000000"/>
              </w:rPr>
            </w:pPr>
            <w:r w:rsidRPr="0013621B">
              <w:rPr>
                <w:rFonts w:ascii="Calibri" w:eastAsia="Times New Roman" w:hAnsi="Calibri" w:cs="Times New Roman"/>
                <w:b/>
                <w:bCs/>
                <w:color w:val="000000"/>
              </w:rPr>
              <w:t>n=10</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center"/>
              <w:rPr>
                <w:rFonts w:ascii="Calibri" w:eastAsia="Times New Roman" w:hAnsi="Calibri" w:cs="Times New Roman"/>
                <w:b/>
                <w:bCs/>
                <w:color w:val="000000"/>
              </w:rPr>
            </w:pPr>
            <w:r w:rsidRPr="0013621B">
              <w:rPr>
                <w:rFonts w:ascii="Calibri" w:eastAsia="Times New Roman" w:hAnsi="Calibri" w:cs="Times New Roman"/>
                <w:b/>
                <w:bCs/>
                <w:color w:val="000000"/>
              </w:rPr>
              <w:t>n=1</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center"/>
              <w:rPr>
                <w:rFonts w:ascii="Calibri" w:eastAsia="Times New Roman" w:hAnsi="Calibri" w:cs="Times New Roman"/>
                <w:b/>
                <w:bCs/>
                <w:color w:val="000000"/>
              </w:rPr>
            </w:pPr>
            <w:r w:rsidRPr="0013621B">
              <w:rPr>
                <w:rFonts w:ascii="Calibri" w:eastAsia="Times New Roman" w:hAnsi="Calibri" w:cs="Times New Roman"/>
                <w:b/>
                <w:bCs/>
                <w:color w:val="000000"/>
              </w:rPr>
              <w:t>n=10</w:t>
            </w:r>
          </w:p>
        </w:tc>
      </w:tr>
      <w:tr w:rsidR="0013621B" w:rsidRPr="0013621B" w:rsidTr="0013621B">
        <w:trPr>
          <w:trHeight w:val="300"/>
        </w:trPr>
        <w:tc>
          <w:tcPr>
            <w:tcW w:w="9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1</w:t>
            </w:r>
          </w:p>
        </w:tc>
        <w:tc>
          <w:tcPr>
            <w:tcW w:w="1294"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0.00396</w:t>
            </w:r>
          </w:p>
        </w:tc>
        <w:tc>
          <w:tcPr>
            <w:tcW w:w="1126"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0.0428</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1</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1</w:t>
            </w:r>
          </w:p>
        </w:tc>
      </w:tr>
      <w:tr w:rsidR="0013621B" w:rsidRPr="0013621B" w:rsidTr="0013621B">
        <w:trPr>
          <w:trHeight w:val="300"/>
        </w:trPr>
        <w:tc>
          <w:tcPr>
            <w:tcW w:w="9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2</w:t>
            </w:r>
          </w:p>
        </w:tc>
        <w:tc>
          <w:tcPr>
            <w:tcW w:w="1294"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0.0016</w:t>
            </w:r>
          </w:p>
        </w:tc>
        <w:tc>
          <w:tcPr>
            <w:tcW w:w="1126"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0.0235</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2.475</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1.821276596</w:t>
            </w:r>
          </w:p>
        </w:tc>
      </w:tr>
      <w:tr w:rsidR="0013621B" w:rsidRPr="0013621B" w:rsidTr="0013621B">
        <w:trPr>
          <w:trHeight w:val="300"/>
        </w:trPr>
        <w:tc>
          <w:tcPr>
            <w:tcW w:w="9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3</w:t>
            </w:r>
          </w:p>
        </w:tc>
        <w:tc>
          <w:tcPr>
            <w:tcW w:w="1294"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0.00117</w:t>
            </w:r>
          </w:p>
        </w:tc>
        <w:tc>
          <w:tcPr>
            <w:tcW w:w="1126"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0.0155</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3.384615385</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2.761290323</w:t>
            </w:r>
          </w:p>
        </w:tc>
      </w:tr>
      <w:tr w:rsidR="0013621B" w:rsidRPr="0013621B" w:rsidTr="0013621B">
        <w:trPr>
          <w:trHeight w:val="300"/>
        </w:trPr>
        <w:tc>
          <w:tcPr>
            <w:tcW w:w="9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4</w:t>
            </w:r>
          </w:p>
        </w:tc>
        <w:tc>
          <w:tcPr>
            <w:tcW w:w="1294"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0.000993</w:t>
            </w:r>
          </w:p>
        </w:tc>
        <w:tc>
          <w:tcPr>
            <w:tcW w:w="1126"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0.0113</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3.987915408</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3.787610619</w:t>
            </w:r>
          </w:p>
        </w:tc>
      </w:tr>
      <w:tr w:rsidR="0013621B" w:rsidRPr="0013621B" w:rsidTr="0013621B">
        <w:trPr>
          <w:trHeight w:val="300"/>
        </w:trPr>
        <w:tc>
          <w:tcPr>
            <w:tcW w:w="9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5</w:t>
            </w:r>
          </w:p>
        </w:tc>
        <w:tc>
          <w:tcPr>
            <w:tcW w:w="1294"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0.000859</w:t>
            </w:r>
          </w:p>
        </w:tc>
        <w:tc>
          <w:tcPr>
            <w:tcW w:w="1126"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0.0147</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4.610011641</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2.911564626</w:t>
            </w:r>
          </w:p>
        </w:tc>
      </w:tr>
      <w:tr w:rsidR="0013621B" w:rsidRPr="0013621B" w:rsidTr="0013621B">
        <w:trPr>
          <w:trHeight w:val="300"/>
        </w:trPr>
        <w:tc>
          <w:tcPr>
            <w:tcW w:w="9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6</w:t>
            </w:r>
          </w:p>
        </w:tc>
        <w:tc>
          <w:tcPr>
            <w:tcW w:w="1294"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0.000778</w:t>
            </w:r>
          </w:p>
        </w:tc>
        <w:tc>
          <w:tcPr>
            <w:tcW w:w="1126"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0.0125</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5.089974293</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3.424</w:t>
            </w:r>
          </w:p>
        </w:tc>
      </w:tr>
      <w:tr w:rsidR="0013621B" w:rsidRPr="0013621B" w:rsidTr="0013621B">
        <w:trPr>
          <w:trHeight w:val="300"/>
        </w:trPr>
        <w:tc>
          <w:tcPr>
            <w:tcW w:w="9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7</w:t>
            </w:r>
          </w:p>
        </w:tc>
        <w:tc>
          <w:tcPr>
            <w:tcW w:w="1294"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0.000697</w:t>
            </w:r>
          </w:p>
        </w:tc>
        <w:tc>
          <w:tcPr>
            <w:tcW w:w="1126"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0.00715</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5.681492109</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5.986013986</w:t>
            </w:r>
          </w:p>
        </w:tc>
      </w:tr>
      <w:tr w:rsidR="0013621B" w:rsidRPr="0013621B" w:rsidTr="0013621B">
        <w:trPr>
          <w:trHeight w:val="300"/>
        </w:trPr>
        <w:tc>
          <w:tcPr>
            <w:tcW w:w="9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8</w:t>
            </w:r>
          </w:p>
        </w:tc>
        <w:tc>
          <w:tcPr>
            <w:tcW w:w="1294"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0.000644</w:t>
            </w:r>
          </w:p>
        </w:tc>
        <w:tc>
          <w:tcPr>
            <w:tcW w:w="1126"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0.00746</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6.149068323</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5.737265416</w:t>
            </w:r>
          </w:p>
        </w:tc>
      </w:tr>
      <w:tr w:rsidR="0013621B" w:rsidRPr="0013621B" w:rsidTr="0013621B">
        <w:trPr>
          <w:trHeight w:val="300"/>
        </w:trPr>
        <w:tc>
          <w:tcPr>
            <w:tcW w:w="9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9</w:t>
            </w:r>
          </w:p>
        </w:tc>
        <w:tc>
          <w:tcPr>
            <w:tcW w:w="1294"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0.000894</w:t>
            </w:r>
          </w:p>
        </w:tc>
        <w:tc>
          <w:tcPr>
            <w:tcW w:w="1126"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0.00913</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4.429530201</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4.687842278</w:t>
            </w:r>
          </w:p>
        </w:tc>
      </w:tr>
      <w:tr w:rsidR="0013621B" w:rsidRPr="0013621B" w:rsidTr="0013621B">
        <w:trPr>
          <w:trHeight w:val="300"/>
        </w:trPr>
        <w:tc>
          <w:tcPr>
            <w:tcW w:w="9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10</w:t>
            </w:r>
          </w:p>
        </w:tc>
        <w:tc>
          <w:tcPr>
            <w:tcW w:w="1294"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0.000907</w:t>
            </w:r>
          </w:p>
        </w:tc>
        <w:tc>
          <w:tcPr>
            <w:tcW w:w="1126"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0.00843</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4.366041896</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5.077105575</w:t>
            </w:r>
          </w:p>
        </w:tc>
      </w:tr>
      <w:tr w:rsidR="0013621B" w:rsidRPr="0013621B" w:rsidTr="0013621B">
        <w:trPr>
          <w:trHeight w:val="300"/>
        </w:trPr>
        <w:tc>
          <w:tcPr>
            <w:tcW w:w="9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11</w:t>
            </w:r>
          </w:p>
        </w:tc>
        <w:tc>
          <w:tcPr>
            <w:tcW w:w="1294"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0.000821</w:t>
            </w:r>
          </w:p>
        </w:tc>
        <w:tc>
          <w:tcPr>
            <w:tcW w:w="1126"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0.00655</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4.823386114</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6.534351145</w:t>
            </w:r>
          </w:p>
        </w:tc>
      </w:tr>
      <w:tr w:rsidR="0013621B" w:rsidRPr="0013621B" w:rsidTr="0013621B">
        <w:trPr>
          <w:trHeight w:val="300"/>
        </w:trPr>
        <w:tc>
          <w:tcPr>
            <w:tcW w:w="9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12</w:t>
            </w:r>
          </w:p>
        </w:tc>
        <w:tc>
          <w:tcPr>
            <w:tcW w:w="1294"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0.000831</w:t>
            </w:r>
          </w:p>
        </w:tc>
        <w:tc>
          <w:tcPr>
            <w:tcW w:w="1126"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0.00672</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4.76534296</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6.369047619</w:t>
            </w:r>
          </w:p>
        </w:tc>
      </w:tr>
      <w:tr w:rsidR="0013621B" w:rsidRPr="0013621B" w:rsidTr="0013621B">
        <w:trPr>
          <w:trHeight w:val="300"/>
        </w:trPr>
        <w:tc>
          <w:tcPr>
            <w:tcW w:w="9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13</w:t>
            </w:r>
          </w:p>
        </w:tc>
        <w:tc>
          <w:tcPr>
            <w:tcW w:w="1294"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0.000835</w:t>
            </w:r>
          </w:p>
        </w:tc>
        <w:tc>
          <w:tcPr>
            <w:tcW w:w="1126"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0.00698</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4.74251497</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6.131805158</w:t>
            </w:r>
          </w:p>
        </w:tc>
      </w:tr>
      <w:tr w:rsidR="0013621B" w:rsidRPr="0013621B" w:rsidTr="0013621B">
        <w:trPr>
          <w:trHeight w:val="300"/>
        </w:trPr>
        <w:tc>
          <w:tcPr>
            <w:tcW w:w="9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14</w:t>
            </w:r>
          </w:p>
        </w:tc>
        <w:tc>
          <w:tcPr>
            <w:tcW w:w="1294"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0.000793</w:t>
            </w:r>
          </w:p>
        </w:tc>
        <w:tc>
          <w:tcPr>
            <w:tcW w:w="1126"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0.00618</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4.99369483</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6.925566343</w:t>
            </w:r>
          </w:p>
        </w:tc>
      </w:tr>
      <w:tr w:rsidR="0013621B" w:rsidRPr="0013621B" w:rsidTr="0013621B">
        <w:trPr>
          <w:trHeight w:val="300"/>
        </w:trPr>
        <w:tc>
          <w:tcPr>
            <w:tcW w:w="9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15</w:t>
            </w:r>
          </w:p>
        </w:tc>
        <w:tc>
          <w:tcPr>
            <w:tcW w:w="1294"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0.000768</w:t>
            </w:r>
          </w:p>
        </w:tc>
        <w:tc>
          <w:tcPr>
            <w:tcW w:w="1126"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0.00641</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5.15625</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6.677067083</w:t>
            </w:r>
          </w:p>
        </w:tc>
      </w:tr>
      <w:tr w:rsidR="0013621B" w:rsidRPr="0013621B" w:rsidTr="0013621B">
        <w:trPr>
          <w:trHeight w:val="300"/>
        </w:trPr>
        <w:tc>
          <w:tcPr>
            <w:tcW w:w="9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16</w:t>
            </w:r>
          </w:p>
        </w:tc>
        <w:tc>
          <w:tcPr>
            <w:tcW w:w="1294"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0.000749</w:t>
            </w:r>
          </w:p>
        </w:tc>
        <w:tc>
          <w:tcPr>
            <w:tcW w:w="1126"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0.00491</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5.287049399</w:t>
            </w:r>
          </w:p>
        </w:tc>
        <w:tc>
          <w:tcPr>
            <w:tcW w:w="1260" w:type="dxa"/>
            <w:tcBorders>
              <w:top w:val="nil"/>
              <w:left w:val="nil"/>
              <w:bottom w:val="nil"/>
              <w:right w:val="nil"/>
            </w:tcBorders>
            <w:shd w:val="clear" w:color="auto" w:fill="auto"/>
            <w:noWrap/>
            <w:vAlign w:val="bottom"/>
            <w:hideMark/>
          </w:tcPr>
          <w:p w:rsidR="0013621B" w:rsidRPr="0013621B" w:rsidRDefault="0013621B" w:rsidP="0013621B">
            <w:pPr>
              <w:spacing w:after="0" w:line="240" w:lineRule="auto"/>
              <w:jc w:val="right"/>
              <w:rPr>
                <w:rFonts w:ascii="Calibri" w:eastAsia="Times New Roman" w:hAnsi="Calibri" w:cs="Times New Roman"/>
                <w:color w:val="000000"/>
              </w:rPr>
            </w:pPr>
            <w:r w:rsidRPr="0013621B">
              <w:rPr>
                <w:rFonts w:ascii="Calibri" w:eastAsia="Times New Roman" w:hAnsi="Calibri" w:cs="Times New Roman"/>
                <w:color w:val="000000"/>
              </w:rPr>
              <w:t>8.716904277</w:t>
            </w:r>
          </w:p>
        </w:tc>
      </w:tr>
    </w:tbl>
    <w:p w:rsidR="00352FF2" w:rsidRDefault="00352FF2" w:rsidP="0013621B"/>
    <w:p w:rsidR="00352FF2" w:rsidRDefault="0013621B">
      <w:r>
        <w:rPr>
          <w:noProof/>
        </w:rPr>
        <w:drawing>
          <wp:inline distT="0" distB="0" distL="0" distR="0" wp14:anchorId="55938E7E" wp14:editId="3D9C8288">
            <wp:extent cx="5634037" cy="3519488"/>
            <wp:effectExtent l="0" t="0" r="24130"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3621B" w:rsidRDefault="0013621B">
      <w:r>
        <w:t xml:space="preserve">Scaling for the first eight threads of the constant radius test shows better results than the random radius test. After the first eight threads, the random radius test showed better scaling. This is probably because </w:t>
      </w:r>
      <w:r>
        <w:lastRenderedPageBreak/>
        <w:t xml:space="preserve">the constant radius </w:t>
      </w:r>
      <w:proofErr w:type="gramStart"/>
      <w:r>
        <w:t>test for the first eight threads are</w:t>
      </w:r>
      <w:proofErr w:type="gramEnd"/>
      <w:r>
        <w:t xml:space="preserve"> such small task that the overhead for adding more threads does not weigh more than the computation. For the random radius test, the amount of blur computation needed to be done per pixel can be more than one adjacent pixel. This is the larger task and thus more computation is required. Adding more threads for this task showed better scaling then the constant radius as the overhead for adding more threads is relatively not as large as the computational task that needs to be done. Computing the blur for one adjacent pixel in the constant radius test it such a small task that adding more threads causes and overhead that weighs more than the computation. To improve the scaling for the non-constant blur radius, one way of improving scalability is to implement some sor</w:t>
      </w:r>
      <w:r w:rsidR="0008311D">
        <w:t>t of load-balancing. We can divide the task into smaller ones such that a small probable for the tasks to be completed at equal time. This way the tasks can be evenly distributed to all the processors.</w:t>
      </w:r>
    </w:p>
    <w:p w:rsidR="0008311D" w:rsidRDefault="0008311D">
      <w:r>
        <w:t xml:space="preserve">4.2) I spent about 10 hours on this assignment. It was definitely a lot </w:t>
      </w:r>
      <w:proofErr w:type="gramStart"/>
      <w:r>
        <w:t>more better</w:t>
      </w:r>
      <w:proofErr w:type="gramEnd"/>
      <w:r>
        <w:t xml:space="preserve"> than the previous assignment. I spent most of the time</w:t>
      </w:r>
      <w:r w:rsidR="00B34C5B">
        <w:t xml:space="preserve"> debugging rather than doing the testing. There was hard trying to figure out how to compile and what each of the files </w:t>
      </w:r>
      <w:proofErr w:type="gramStart"/>
      <w:r w:rsidR="00B34C5B">
        <w:t>were</w:t>
      </w:r>
      <w:proofErr w:type="gramEnd"/>
      <w:r w:rsidR="00B34C5B">
        <w:t>. A pointer review session would also be helpful.</w:t>
      </w:r>
    </w:p>
    <w:sectPr w:rsidR="0008311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859" w:rsidRDefault="00AE5859" w:rsidP="00B34C5B">
      <w:pPr>
        <w:spacing w:after="0" w:line="240" w:lineRule="auto"/>
      </w:pPr>
      <w:r>
        <w:separator/>
      </w:r>
    </w:p>
  </w:endnote>
  <w:endnote w:type="continuationSeparator" w:id="0">
    <w:p w:rsidR="00AE5859" w:rsidRDefault="00AE5859" w:rsidP="00B34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859" w:rsidRDefault="00AE5859" w:rsidP="00B34C5B">
      <w:pPr>
        <w:spacing w:after="0" w:line="240" w:lineRule="auto"/>
      </w:pPr>
      <w:r>
        <w:separator/>
      </w:r>
    </w:p>
  </w:footnote>
  <w:footnote w:type="continuationSeparator" w:id="0">
    <w:p w:rsidR="00AE5859" w:rsidRDefault="00AE5859" w:rsidP="00B34C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C5B" w:rsidRDefault="00B34C5B">
    <w:pPr>
      <w:pStyle w:val="Header"/>
    </w:pPr>
    <w:r>
      <w:t>Yew Hung Leong</w:t>
    </w:r>
  </w:p>
  <w:p w:rsidR="00B34C5B" w:rsidRDefault="00B34C5B">
    <w:pPr>
      <w:pStyle w:val="Header"/>
    </w:pPr>
    <w:r>
      <w:t>22426315</w:t>
    </w:r>
  </w:p>
  <w:p w:rsidR="00B34C5B" w:rsidRDefault="00B34C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F882308-FBCE-4DAF-A49F-95C089C40B80}"/>
    <w:docVar w:name="dgnword-eventsink" w:val="135449448"/>
  </w:docVars>
  <w:rsids>
    <w:rsidRoot w:val="00FB2CC7"/>
    <w:rsid w:val="0002515D"/>
    <w:rsid w:val="000775F7"/>
    <w:rsid w:val="0008311D"/>
    <w:rsid w:val="0013621B"/>
    <w:rsid w:val="0016359C"/>
    <w:rsid w:val="00352FF2"/>
    <w:rsid w:val="00386BCA"/>
    <w:rsid w:val="0046286F"/>
    <w:rsid w:val="006746F6"/>
    <w:rsid w:val="0082670C"/>
    <w:rsid w:val="00A353B5"/>
    <w:rsid w:val="00AE5859"/>
    <w:rsid w:val="00B34C5B"/>
    <w:rsid w:val="00B862D0"/>
    <w:rsid w:val="00BA2ED6"/>
    <w:rsid w:val="00FB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CC7"/>
    <w:rPr>
      <w:rFonts w:ascii="Tahoma" w:hAnsi="Tahoma" w:cs="Tahoma"/>
      <w:sz w:val="16"/>
      <w:szCs w:val="16"/>
    </w:rPr>
  </w:style>
  <w:style w:type="paragraph" w:styleId="Header">
    <w:name w:val="header"/>
    <w:basedOn w:val="Normal"/>
    <w:link w:val="HeaderChar"/>
    <w:uiPriority w:val="99"/>
    <w:unhideWhenUsed/>
    <w:rsid w:val="00B34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C5B"/>
  </w:style>
  <w:style w:type="paragraph" w:styleId="Footer">
    <w:name w:val="footer"/>
    <w:basedOn w:val="Normal"/>
    <w:link w:val="FooterChar"/>
    <w:uiPriority w:val="99"/>
    <w:unhideWhenUsed/>
    <w:rsid w:val="00B34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C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CC7"/>
    <w:rPr>
      <w:rFonts w:ascii="Tahoma" w:hAnsi="Tahoma" w:cs="Tahoma"/>
      <w:sz w:val="16"/>
      <w:szCs w:val="16"/>
    </w:rPr>
  </w:style>
  <w:style w:type="paragraph" w:styleId="Header">
    <w:name w:val="header"/>
    <w:basedOn w:val="Normal"/>
    <w:link w:val="HeaderChar"/>
    <w:uiPriority w:val="99"/>
    <w:unhideWhenUsed/>
    <w:rsid w:val="00B34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C5B"/>
  </w:style>
  <w:style w:type="paragraph" w:styleId="Footer">
    <w:name w:val="footer"/>
    <w:basedOn w:val="Normal"/>
    <w:link w:val="FooterChar"/>
    <w:uiPriority w:val="99"/>
    <w:unhideWhenUsed/>
    <w:rsid w:val="00B34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118220">
      <w:bodyDiv w:val="1"/>
      <w:marLeft w:val="0"/>
      <w:marRight w:val="0"/>
      <w:marTop w:val="0"/>
      <w:marBottom w:val="0"/>
      <w:divBdr>
        <w:top w:val="none" w:sz="0" w:space="0" w:color="auto"/>
        <w:left w:val="none" w:sz="0" w:space="0" w:color="auto"/>
        <w:bottom w:val="none" w:sz="0" w:space="0" w:color="auto"/>
        <w:right w:val="none" w:sz="0" w:space="0" w:color="auto"/>
      </w:divBdr>
    </w:div>
    <w:div w:id="980425657">
      <w:bodyDiv w:val="1"/>
      <w:marLeft w:val="0"/>
      <w:marRight w:val="0"/>
      <w:marTop w:val="0"/>
      <w:marBottom w:val="0"/>
      <w:divBdr>
        <w:top w:val="none" w:sz="0" w:space="0" w:color="auto"/>
        <w:left w:val="none" w:sz="0" w:space="0" w:color="auto"/>
        <w:bottom w:val="none" w:sz="0" w:space="0" w:color="auto"/>
        <w:right w:val="none" w:sz="0" w:space="0" w:color="auto"/>
      </w:divBdr>
    </w:div>
    <w:div w:id="127975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Matrix Mul. Scaling</a:t>
            </a:r>
          </a:p>
        </c:rich>
      </c:tx>
      <c:layout>
        <c:manualLayout>
          <c:xMode val="edge"/>
          <c:yMode val="edge"/>
          <c:x val="0.29853251880234966"/>
          <c:y val="3.075621714104966E-2"/>
        </c:manualLayout>
      </c:layout>
      <c:overlay val="0"/>
    </c:title>
    <c:autoTitleDeleted val="0"/>
    <c:plotArea>
      <c:layout/>
      <c:lineChart>
        <c:grouping val="standard"/>
        <c:varyColors val="0"/>
        <c:ser>
          <c:idx val="0"/>
          <c:order val="0"/>
          <c:tx>
            <c:strRef>
              <c:f>Sheet1!$B$1</c:f>
              <c:strCache>
                <c:ptCount val="1"/>
                <c:pt idx="0">
                  <c:v>OpenMP for</c:v>
                </c:pt>
              </c:strCache>
            </c:strRef>
          </c:tx>
          <c:marker>
            <c:symbol val="none"/>
          </c:marker>
          <c:val>
            <c:numRef>
              <c:f>Sheet1!$B$2:$B$17</c:f>
              <c:numCache>
                <c:formatCode>General</c:formatCode>
                <c:ptCount val="16"/>
                <c:pt idx="0">
                  <c:v>104.1</c:v>
                </c:pt>
                <c:pt idx="1">
                  <c:v>204.9</c:v>
                </c:pt>
                <c:pt idx="2">
                  <c:v>309.7</c:v>
                </c:pt>
                <c:pt idx="3">
                  <c:v>418.3</c:v>
                </c:pt>
                <c:pt idx="4">
                  <c:v>529.4</c:v>
                </c:pt>
                <c:pt idx="5">
                  <c:v>627.1</c:v>
                </c:pt>
                <c:pt idx="6">
                  <c:v>691.5</c:v>
                </c:pt>
                <c:pt idx="7">
                  <c:v>781.3</c:v>
                </c:pt>
                <c:pt idx="8">
                  <c:v>662.1</c:v>
                </c:pt>
                <c:pt idx="9">
                  <c:v>744.9</c:v>
                </c:pt>
                <c:pt idx="10">
                  <c:v>792.3</c:v>
                </c:pt>
                <c:pt idx="11">
                  <c:v>837.6</c:v>
                </c:pt>
                <c:pt idx="12">
                  <c:v>852.3</c:v>
                </c:pt>
                <c:pt idx="13">
                  <c:v>871.2</c:v>
                </c:pt>
                <c:pt idx="14">
                  <c:v>922.6</c:v>
                </c:pt>
                <c:pt idx="15">
                  <c:v>948.4</c:v>
                </c:pt>
              </c:numCache>
            </c:numRef>
          </c:val>
          <c:smooth val="0"/>
        </c:ser>
        <c:ser>
          <c:idx val="1"/>
          <c:order val="1"/>
          <c:tx>
            <c:strRef>
              <c:f>Sheet1!$C$1</c:f>
              <c:strCache>
                <c:ptCount val="1"/>
                <c:pt idx="0">
                  <c:v>OpenMP task</c:v>
                </c:pt>
              </c:strCache>
            </c:strRef>
          </c:tx>
          <c:marker>
            <c:symbol val="none"/>
          </c:marker>
          <c:val>
            <c:numRef>
              <c:f>Sheet1!$C$2:$C$17</c:f>
              <c:numCache>
                <c:formatCode>General</c:formatCode>
                <c:ptCount val="16"/>
                <c:pt idx="0">
                  <c:v>112.8</c:v>
                </c:pt>
                <c:pt idx="1">
                  <c:v>248.1</c:v>
                </c:pt>
                <c:pt idx="2">
                  <c:v>375.2</c:v>
                </c:pt>
                <c:pt idx="3">
                  <c:v>501.3</c:v>
                </c:pt>
                <c:pt idx="4">
                  <c:v>612.20000000000005</c:v>
                </c:pt>
                <c:pt idx="5">
                  <c:v>643.9</c:v>
                </c:pt>
                <c:pt idx="6">
                  <c:v>770.6</c:v>
                </c:pt>
                <c:pt idx="7">
                  <c:v>926.2</c:v>
                </c:pt>
                <c:pt idx="8">
                  <c:v>1038</c:v>
                </c:pt>
                <c:pt idx="9">
                  <c:v>1054.8</c:v>
                </c:pt>
                <c:pt idx="10">
                  <c:v>1081.7</c:v>
                </c:pt>
                <c:pt idx="11">
                  <c:v>1095.9000000000001</c:v>
                </c:pt>
                <c:pt idx="12">
                  <c:v>1121.7</c:v>
                </c:pt>
                <c:pt idx="13">
                  <c:v>1131.0999999999999</c:v>
                </c:pt>
                <c:pt idx="14">
                  <c:v>1151.7</c:v>
                </c:pt>
                <c:pt idx="15">
                  <c:v>1170.5999999999999</c:v>
                </c:pt>
              </c:numCache>
            </c:numRef>
          </c:val>
          <c:smooth val="0"/>
        </c:ser>
        <c:ser>
          <c:idx val="2"/>
          <c:order val="2"/>
          <c:tx>
            <c:strRef>
              <c:f>Sheet1!$D$1</c:f>
              <c:strCache>
                <c:ptCount val="1"/>
                <c:pt idx="0">
                  <c:v>pThreads</c:v>
                </c:pt>
              </c:strCache>
            </c:strRef>
          </c:tx>
          <c:marker>
            <c:symbol val="none"/>
          </c:marker>
          <c:val>
            <c:numRef>
              <c:f>Sheet1!$D$2:$D$17</c:f>
              <c:numCache>
                <c:formatCode>General</c:formatCode>
                <c:ptCount val="16"/>
                <c:pt idx="0">
                  <c:v>123.7</c:v>
                </c:pt>
                <c:pt idx="1">
                  <c:v>246.8</c:v>
                </c:pt>
                <c:pt idx="2">
                  <c:v>371.4</c:v>
                </c:pt>
                <c:pt idx="3">
                  <c:v>495.4</c:v>
                </c:pt>
                <c:pt idx="4">
                  <c:v>618.1</c:v>
                </c:pt>
                <c:pt idx="5">
                  <c:v>742.6</c:v>
                </c:pt>
                <c:pt idx="6">
                  <c:v>873.4</c:v>
                </c:pt>
                <c:pt idx="7">
                  <c:v>1001.5</c:v>
                </c:pt>
                <c:pt idx="8">
                  <c:v>767.2</c:v>
                </c:pt>
                <c:pt idx="9">
                  <c:v>855.6</c:v>
                </c:pt>
                <c:pt idx="10">
                  <c:v>934.6</c:v>
                </c:pt>
                <c:pt idx="11">
                  <c:v>1027</c:v>
                </c:pt>
                <c:pt idx="12">
                  <c:v>946</c:v>
                </c:pt>
                <c:pt idx="13">
                  <c:v>1063.3</c:v>
                </c:pt>
                <c:pt idx="14">
                  <c:v>1075.5</c:v>
                </c:pt>
                <c:pt idx="15">
                  <c:v>1143.5999999999999</c:v>
                </c:pt>
              </c:numCache>
            </c:numRef>
          </c:val>
          <c:smooth val="0"/>
        </c:ser>
        <c:dLbls>
          <c:showLegendKey val="0"/>
          <c:showVal val="0"/>
          <c:showCatName val="0"/>
          <c:showSerName val="0"/>
          <c:showPercent val="0"/>
          <c:showBubbleSize val="0"/>
        </c:dLbls>
        <c:marker val="1"/>
        <c:smooth val="0"/>
        <c:axId val="264798208"/>
        <c:axId val="264800128"/>
      </c:lineChart>
      <c:catAx>
        <c:axId val="264798208"/>
        <c:scaling>
          <c:orientation val="minMax"/>
        </c:scaling>
        <c:delete val="0"/>
        <c:axPos val="b"/>
        <c:title>
          <c:tx>
            <c:rich>
              <a:bodyPr/>
              <a:lstStyle/>
              <a:p>
                <a:pPr>
                  <a:defRPr/>
                </a:pPr>
                <a:r>
                  <a:rPr lang="en-US"/>
                  <a:t># Threads</a:t>
                </a:r>
              </a:p>
            </c:rich>
          </c:tx>
          <c:overlay val="0"/>
        </c:title>
        <c:majorTickMark val="out"/>
        <c:minorTickMark val="none"/>
        <c:tickLblPos val="nextTo"/>
        <c:crossAx val="264800128"/>
        <c:crosses val="autoZero"/>
        <c:auto val="1"/>
        <c:lblAlgn val="ctr"/>
        <c:lblOffset val="100"/>
        <c:noMultiLvlLbl val="0"/>
      </c:catAx>
      <c:valAx>
        <c:axId val="264800128"/>
        <c:scaling>
          <c:orientation val="minMax"/>
        </c:scaling>
        <c:delete val="0"/>
        <c:axPos val="l"/>
        <c:majorGridlines/>
        <c:title>
          <c:tx>
            <c:rich>
              <a:bodyPr rot="-5400000" vert="horz"/>
              <a:lstStyle/>
              <a:p>
                <a:pPr>
                  <a:defRPr/>
                </a:pPr>
                <a:r>
                  <a:rPr lang="en-US"/>
                  <a:t>Mflops/sec</a:t>
                </a:r>
              </a:p>
            </c:rich>
          </c:tx>
          <c:overlay val="0"/>
        </c:title>
        <c:numFmt formatCode="General" sourceLinked="1"/>
        <c:majorTickMark val="out"/>
        <c:minorTickMark val="none"/>
        <c:tickLblPos val="nextTo"/>
        <c:crossAx val="2647982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Scaling Image Blur</a:t>
            </a:r>
          </a:p>
        </c:rich>
      </c:tx>
      <c:overlay val="0"/>
    </c:title>
    <c:autoTitleDeleted val="0"/>
    <c:plotArea>
      <c:layout/>
      <c:lineChart>
        <c:grouping val="standard"/>
        <c:varyColors val="0"/>
        <c:ser>
          <c:idx val="0"/>
          <c:order val="0"/>
          <c:tx>
            <c:strRef>
              <c:f>Sheet1!$D$2</c:f>
              <c:strCache>
                <c:ptCount val="1"/>
                <c:pt idx="0">
                  <c:v>n=1</c:v>
                </c:pt>
              </c:strCache>
            </c:strRef>
          </c:tx>
          <c:marker>
            <c:symbol val="none"/>
          </c:marker>
          <c:val>
            <c:numRef>
              <c:f>Sheet1!$D$3:$D$18</c:f>
              <c:numCache>
                <c:formatCode>General</c:formatCode>
                <c:ptCount val="16"/>
                <c:pt idx="0">
                  <c:v>1</c:v>
                </c:pt>
                <c:pt idx="1">
                  <c:v>2.4750000000000001</c:v>
                </c:pt>
                <c:pt idx="2">
                  <c:v>3.3846153846153846</c:v>
                </c:pt>
                <c:pt idx="3">
                  <c:v>3.987915407854985</c:v>
                </c:pt>
                <c:pt idx="4">
                  <c:v>4.6100116414435393</c:v>
                </c:pt>
                <c:pt idx="5">
                  <c:v>5.0899742930591261</c:v>
                </c:pt>
                <c:pt idx="6">
                  <c:v>5.6814921090387376</c:v>
                </c:pt>
                <c:pt idx="7">
                  <c:v>6.1490683229813659</c:v>
                </c:pt>
                <c:pt idx="8">
                  <c:v>4.4295302013422813</c:v>
                </c:pt>
                <c:pt idx="9">
                  <c:v>4.3660418963616312</c:v>
                </c:pt>
                <c:pt idx="10">
                  <c:v>4.8233861144945189</c:v>
                </c:pt>
                <c:pt idx="11">
                  <c:v>4.7653429602888089</c:v>
                </c:pt>
                <c:pt idx="12">
                  <c:v>4.7425149700598803</c:v>
                </c:pt>
                <c:pt idx="13">
                  <c:v>4.993694829760404</c:v>
                </c:pt>
                <c:pt idx="14">
                  <c:v>5.15625</c:v>
                </c:pt>
                <c:pt idx="15">
                  <c:v>5.2870493991989322</c:v>
                </c:pt>
              </c:numCache>
            </c:numRef>
          </c:val>
          <c:smooth val="0"/>
        </c:ser>
        <c:ser>
          <c:idx val="1"/>
          <c:order val="1"/>
          <c:tx>
            <c:strRef>
              <c:f>Sheet1!$E$2</c:f>
              <c:strCache>
                <c:ptCount val="1"/>
                <c:pt idx="0">
                  <c:v>n=10</c:v>
                </c:pt>
              </c:strCache>
            </c:strRef>
          </c:tx>
          <c:marker>
            <c:symbol val="none"/>
          </c:marker>
          <c:val>
            <c:numRef>
              <c:f>Sheet1!$E$3:$E$18</c:f>
              <c:numCache>
                <c:formatCode>General</c:formatCode>
                <c:ptCount val="16"/>
                <c:pt idx="0">
                  <c:v>1</c:v>
                </c:pt>
                <c:pt idx="1">
                  <c:v>1.8212765957446808</c:v>
                </c:pt>
                <c:pt idx="2">
                  <c:v>2.7612903225806451</c:v>
                </c:pt>
                <c:pt idx="3">
                  <c:v>3.7876106194690267</c:v>
                </c:pt>
                <c:pt idx="4">
                  <c:v>2.9115646258503403</c:v>
                </c:pt>
                <c:pt idx="5">
                  <c:v>3.4239999999999995</c:v>
                </c:pt>
                <c:pt idx="6">
                  <c:v>5.9860139860139858</c:v>
                </c:pt>
                <c:pt idx="7">
                  <c:v>5.7372654155495981</c:v>
                </c:pt>
                <c:pt idx="8">
                  <c:v>4.6878422782037239</c:v>
                </c:pt>
                <c:pt idx="9">
                  <c:v>5.0771055753262155</c:v>
                </c:pt>
                <c:pt idx="10">
                  <c:v>6.5343511450381673</c:v>
                </c:pt>
                <c:pt idx="11">
                  <c:v>6.3690476190476186</c:v>
                </c:pt>
                <c:pt idx="12">
                  <c:v>6.1318051575931225</c:v>
                </c:pt>
                <c:pt idx="13">
                  <c:v>6.9255663430420711</c:v>
                </c:pt>
                <c:pt idx="14">
                  <c:v>6.6770670826833074</c:v>
                </c:pt>
                <c:pt idx="15">
                  <c:v>8.7169042769857423</c:v>
                </c:pt>
              </c:numCache>
            </c:numRef>
          </c:val>
          <c:smooth val="0"/>
        </c:ser>
        <c:dLbls>
          <c:showLegendKey val="0"/>
          <c:showVal val="0"/>
          <c:showCatName val="0"/>
          <c:showSerName val="0"/>
          <c:showPercent val="0"/>
          <c:showBubbleSize val="0"/>
        </c:dLbls>
        <c:marker val="1"/>
        <c:smooth val="0"/>
        <c:axId val="264825856"/>
        <c:axId val="264828032"/>
      </c:lineChart>
      <c:catAx>
        <c:axId val="264825856"/>
        <c:scaling>
          <c:orientation val="minMax"/>
        </c:scaling>
        <c:delete val="0"/>
        <c:axPos val="b"/>
        <c:title>
          <c:tx>
            <c:rich>
              <a:bodyPr/>
              <a:lstStyle/>
              <a:p>
                <a:pPr>
                  <a:defRPr/>
                </a:pPr>
                <a:r>
                  <a:rPr lang="en-US"/>
                  <a:t># Threads</a:t>
                </a:r>
              </a:p>
            </c:rich>
          </c:tx>
          <c:overlay val="0"/>
        </c:title>
        <c:majorTickMark val="out"/>
        <c:minorTickMark val="none"/>
        <c:tickLblPos val="nextTo"/>
        <c:crossAx val="264828032"/>
        <c:crosses val="autoZero"/>
        <c:auto val="1"/>
        <c:lblAlgn val="ctr"/>
        <c:lblOffset val="100"/>
        <c:noMultiLvlLbl val="0"/>
      </c:catAx>
      <c:valAx>
        <c:axId val="264828032"/>
        <c:scaling>
          <c:orientation val="minMax"/>
        </c:scaling>
        <c:delete val="0"/>
        <c:axPos val="l"/>
        <c:majorGridlines/>
        <c:title>
          <c:tx>
            <c:rich>
              <a:bodyPr rot="-5400000" vert="horz"/>
              <a:lstStyle/>
              <a:p>
                <a:pPr>
                  <a:defRPr/>
                </a:pPr>
                <a:r>
                  <a:rPr lang="en-US"/>
                  <a:t>Scaling</a:t>
                </a:r>
              </a:p>
            </c:rich>
          </c:tx>
          <c:overlay val="0"/>
        </c:title>
        <c:numFmt formatCode="General" sourceLinked="1"/>
        <c:majorTickMark val="out"/>
        <c:minorTickMark val="none"/>
        <c:tickLblPos val="nextTo"/>
        <c:crossAx val="2648258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cp:lastModifiedBy>
  <cp:revision>8</cp:revision>
  <dcterms:created xsi:type="dcterms:W3CDTF">2013-09-23T05:56:00Z</dcterms:created>
  <dcterms:modified xsi:type="dcterms:W3CDTF">2013-09-24T05:57:00Z</dcterms:modified>
</cp:coreProperties>
</file>