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50" w:type="dxa"/>
        <w:tblInd w:w="93" w:type="dxa"/>
        <w:tblLook w:val="04A0" w:firstRow="1" w:lastRow="0" w:firstColumn="1" w:lastColumn="0" w:noHBand="0" w:noVBand="1"/>
      </w:tblPr>
      <w:tblGrid>
        <w:gridCol w:w="960"/>
        <w:gridCol w:w="1340"/>
        <w:gridCol w:w="1585"/>
        <w:gridCol w:w="1065"/>
      </w:tblGrid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t>3.2.1)</w:t>
            </w:r>
            <w:r>
              <w:br/>
            </w:r>
            <w:r w:rsidRPr="00FB2CC7">
              <w:rPr>
                <w:rFonts w:ascii="Calibri" w:eastAsia="Times New Roman" w:hAnsi="Calibri" w:cs="Times New Roman"/>
                <w:b/>
                <w:color w:val="000000"/>
              </w:rPr>
              <w:t>Threads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FB2CC7">
              <w:rPr>
                <w:rFonts w:ascii="Calibri" w:eastAsia="Times New Roman" w:hAnsi="Calibri" w:cs="Times New Roman"/>
                <w:b/>
                <w:color w:val="000000"/>
              </w:rPr>
              <w:t>OpenMP</w:t>
            </w:r>
            <w:proofErr w:type="spellEnd"/>
            <w:r w:rsidRPr="00FB2CC7">
              <w:rPr>
                <w:rFonts w:ascii="Calibri" w:eastAsia="Times New Roman" w:hAnsi="Calibri" w:cs="Times New Roman"/>
                <w:b/>
                <w:color w:val="000000"/>
              </w:rPr>
              <w:t xml:space="preserve"> for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FB2CC7">
              <w:rPr>
                <w:rFonts w:ascii="Calibri" w:eastAsia="Times New Roman" w:hAnsi="Calibri" w:cs="Times New Roman"/>
                <w:b/>
                <w:color w:val="000000"/>
              </w:rPr>
              <w:t>OpenMP</w:t>
            </w:r>
            <w:proofErr w:type="spellEnd"/>
            <w:r w:rsidRPr="00FB2CC7">
              <w:rPr>
                <w:rFonts w:ascii="Calibri" w:eastAsia="Times New Roman" w:hAnsi="Calibri" w:cs="Times New Roman"/>
                <w:b/>
                <w:color w:val="000000"/>
              </w:rPr>
              <w:t xml:space="preserve"> task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FB2CC7">
              <w:rPr>
                <w:rFonts w:ascii="Calibri" w:eastAsia="Times New Roman" w:hAnsi="Calibri" w:cs="Times New Roman"/>
                <w:b/>
                <w:color w:val="000000"/>
              </w:rPr>
              <w:t>pThreads</w:t>
            </w:r>
            <w:proofErr w:type="spellEnd"/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104.1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112.8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123.7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204.9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248.1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246.8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309.7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375.2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371.4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418.3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501.3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495.4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529.4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612.2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618.1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627.1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643.9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742.6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691.5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770.6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873.4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781.3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926.2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1001.5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662.1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1038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767.2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744.9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1054.8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855.6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792.3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1081.7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934.6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837.6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1095.9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1027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852.3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1121.7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946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871.2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1131.1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1063.3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922.6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1151.7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1075.5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948.4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1170.6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1143.6</w:t>
            </w:r>
          </w:p>
        </w:tc>
      </w:tr>
    </w:tbl>
    <w:p w:rsidR="00FB2CC7" w:rsidRDefault="00FB2CC7"/>
    <w:p w:rsidR="000775F7" w:rsidRDefault="00FB2CC7">
      <w:r>
        <w:rPr>
          <w:noProof/>
        </w:rPr>
        <w:drawing>
          <wp:inline distT="0" distB="0" distL="0" distR="0" wp14:anchorId="356D1C76" wp14:editId="62AF2AF3">
            <wp:extent cx="5824538" cy="3338512"/>
            <wp:effectExtent l="0" t="0" r="2413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B2CC7" w:rsidRDefault="00FB2CC7">
      <w:r>
        <w:t xml:space="preserve">3.2.2) </w:t>
      </w:r>
      <w:proofErr w:type="gramStart"/>
      <w:r>
        <w:t>The</w:t>
      </w:r>
      <w:proofErr w:type="gramEnd"/>
      <w:r>
        <w:t xml:space="preserve"> fastest speed achieved was 1170.6 </w:t>
      </w:r>
      <w:proofErr w:type="spellStart"/>
      <w:r>
        <w:t>Mflops</w:t>
      </w:r>
      <w:proofErr w:type="spellEnd"/>
      <w:r>
        <w:t xml:space="preserve">/sec with </w:t>
      </w:r>
      <w:proofErr w:type="spellStart"/>
      <w:r>
        <w:t>OpenMP</w:t>
      </w:r>
      <w:proofErr w:type="spellEnd"/>
      <w:r>
        <w:t xml:space="preserve">-task, which is almost 10x faster than the serial computation. Linear scaling was not achieved as we would need to have 16x speed up (about ~1800 </w:t>
      </w:r>
      <w:proofErr w:type="spellStart"/>
      <w:r>
        <w:t>Mflops</w:t>
      </w:r>
      <w:proofErr w:type="spellEnd"/>
      <w:r>
        <w:t xml:space="preserve">/sec) to call it linear for 16 threads. After 8 threads, the scaling dropped. The overhead cost to handle more than 8 threads </w:t>
      </w:r>
      <w:r w:rsidR="00B862D0">
        <w:t xml:space="preserve">outweighs adding more processors. </w:t>
      </w:r>
      <w:r>
        <w:t>After</w:t>
      </w:r>
      <w:r w:rsidR="00B862D0">
        <w:t xml:space="preserve"> 8 threads</w:t>
      </w:r>
      <w:r>
        <w:t xml:space="preserve">, there </w:t>
      </w:r>
      <w:r>
        <w:lastRenderedPageBreak/>
        <w:t>is always a dip in performance as the overhead to handle the new processor costs more resources than the resources obtained with an extra tread. The same occurs after 12 processors.</w:t>
      </w:r>
    </w:p>
    <w:p w:rsidR="00B862D0" w:rsidRDefault="006746F6">
      <w:r>
        <w:t xml:space="preserve">3.2.3) </w:t>
      </w:r>
      <w:proofErr w:type="gramStart"/>
      <w:r>
        <w:t>My</w:t>
      </w:r>
      <w:proofErr w:type="gramEnd"/>
      <w:r>
        <w:t xml:space="preserve"> matrix multiply this about 76x slower compared to that peak. There are many tools such as the Intel </w:t>
      </w:r>
      <w:proofErr w:type="spellStart"/>
      <w:r>
        <w:t>intrinsics</w:t>
      </w:r>
      <w:proofErr w:type="spellEnd"/>
      <w:r>
        <w:t xml:space="preserve"> SSE that I have not used. The matrix multiply method used is also the naïve method. There are other faster techniques that can be used to harness the cache. The proper looping </w:t>
      </w:r>
      <w:proofErr w:type="gramStart"/>
      <w:r>
        <w:t>technique to increase the probability of having the value in a lower-level cache drastically increase</w:t>
      </w:r>
      <w:proofErr w:type="gramEnd"/>
      <w:r>
        <w:t xml:space="preserve"> the speed as well.</w:t>
      </w:r>
    </w:p>
    <w:p w:rsidR="006746F6" w:rsidRDefault="006746F6">
      <w:r>
        <w:t xml:space="preserve">3.2.4) </w:t>
      </w:r>
      <w:r w:rsidR="0016359C">
        <w:t xml:space="preserve">I like both for different reasons. </w:t>
      </w:r>
      <w:proofErr w:type="spellStart"/>
      <w:r w:rsidR="0016359C">
        <w:t>OpenMP</w:t>
      </w:r>
      <w:proofErr w:type="spellEnd"/>
      <w:r w:rsidR="0016359C">
        <w:t xml:space="preserve"> I am familiar with and the wrapper makes it clear what regions are parallel and what attributes the parallelization has. However, </w:t>
      </w:r>
      <w:proofErr w:type="spellStart"/>
      <w:r w:rsidR="0016359C">
        <w:t>Pthreads</w:t>
      </w:r>
      <w:proofErr w:type="spellEnd"/>
      <w:r w:rsidR="0016359C">
        <w:t xml:space="preserve"> keeps the simplicity of forking and joining.</w:t>
      </w:r>
    </w:p>
    <w:p w:rsidR="00BA2ED6" w:rsidRDefault="0016359C">
      <w:r>
        <w:t>3.26</w:t>
      </w:r>
      <w:r w:rsidR="0002515D">
        <w:t>)</w:t>
      </w:r>
      <w:r w:rsidR="00A353B5">
        <w:t xml:space="preserve"> </w:t>
      </w:r>
      <w:proofErr w:type="gramStart"/>
      <w:r w:rsidR="00BA2ED6">
        <w:t>I</w:t>
      </w:r>
      <w:r w:rsidR="00A353B5">
        <w:t>t</w:t>
      </w:r>
      <w:proofErr w:type="gramEnd"/>
      <w:r w:rsidR="00A353B5">
        <w:t xml:space="preserve"> works very similar to </w:t>
      </w:r>
      <w:proofErr w:type="spellStart"/>
      <w:r w:rsidR="00A353B5">
        <w:t>Pthreads</w:t>
      </w:r>
      <w:proofErr w:type="spellEnd"/>
      <w:r w:rsidR="00A353B5">
        <w:t xml:space="preserve"> where it first sets up all the data in a </w:t>
      </w:r>
      <w:proofErr w:type="spellStart"/>
      <w:r w:rsidR="00A353B5">
        <w:t>struct</w:t>
      </w:r>
      <w:proofErr w:type="spellEnd"/>
      <w:r w:rsidR="00A353B5">
        <w:t xml:space="preserve"> and then it calls the parallel function with the </w:t>
      </w:r>
      <w:proofErr w:type="spellStart"/>
      <w:r w:rsidR="00A353B5">
        <w:t>struct</w:t>
      </w:r>
      <w:proofErr w:type="spellEnd"/>
      <w:r w:rsidR="00A353B5">
        <w:t xml:space="preserve"> passed arguments. The parallel function is very similar to </w:t>
      </w:r>
      <w:proofErr w:type="spellStart"/>
      <w:r w:rsidR="00A353B5">
        <w:t>Pthreads</w:t>
      </w:r>
      <w:proofErr w:type="spellEnd"/>
      <w:r w:rsidR="00A353B5">
        <w:t xml:space="preserve"> fork. After the parallel function is called, it ends with the join in reassigns all the calculated value back into the variable.</w:t>
      </w:r>
    </w:p>
    <w:p w:rsidR="00BA2ED6" w:rsidRDefault="00BA2ED6">
      <w:r>
        <w:br w:type="page"/>
      </w:r>
    </w:p>
    <w:p w:rsidR="00A353B5" w:rsidRDefault="00A353B5">
      <w:bookmarkStart w:id="0" w:name="_GoBack"/>
      <w:bookmarkEnd w:id="0"/>
    </w:p>
    <w:sectPr w:rsidR="00A3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5F3AB444-019F-4E46-8FF2-EF9498D1464C}"/>
    <w:docVar w:name="dgnword-eventsink" w:val="162130760"/>
  </w:docVars>
  <w:rsids>
    <w:rsidRoot w:val="00FB2CC7"/>
    <w:rsid w:val="0002515D"/>
    <w:rsid w:val="000775F7"/>
    <w:rsid w:val="0016359C"/>
    <w:rsid w:val="0046286F"/>
    <w:rsid w:val="006746F6"/>
    <w:rsid w:val="00A353B5"/>
    <w:rsid w:val="00B862D0"/>
    <w:rsid w:val="00BA2ED6"/>
    <w:rsid w:val="00FB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4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Matrix Mul. Scaling</a:t>
            </a:r>
          </a:p>
        </c:rich>
      </c:tx>
      <c:layout>
        <c:manualLayout>
          <c:xMode val="edge"/>
          <c:yMode val="edge"/>
          <c:x val="0.29853251880234966"/>
          <c:y val="3.075621714104966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OpenMP for</c:v>
                </c:pt>
              </c:strCache>
            </c:strRef>
          </c:tx>
          <c:marker>
            <c:symbol val="none"/>
          </c:marker>
          <c:val>
            <c:numRef>
              <c:f>Sheet1!$B$2:$B$17</c:f>
              <c:numCache>
                <c:formatCode>General</c:formatCode>
                <c:ptCount val="16"/>
                <c:pt idx="0">
                  <c:v>104.1</c:v>
                </c:pt>
                <c:pt idx="1">
                  <c:v>204.9</c:v>
                </c:pt>
                <c:pt idx="2">
                  <c:v>309.7</c:v>
                </c:pt>
                <c:pt idx="3">
                  <c:v>418.3</c:v>
                </c:pt>
                <c:pt idx="4">
                  <c:v>529.4</c:v>
                </c:pt>
                <c:pt idx="5">
                  <c:v>627.1</c:v>
                </c:pt>
                <c:pt idx="6">
                  <c:v>691.5</c:v>
                </c:pt>
                <c:pt idx="7">
                  <c:v>781.3</c:v>
                </c:pt>
                <c:pt idx="8">
                  <c:v>662.1</c:v>
                </c:pt>
                <c:pt idx="9">
                  <c:v>744.9</c:v>
                </c:pt>
                <c:pt idx="10">
                  <c:v>792.3</c:v>
                </c:pt>
                <c:pt idx="11">
                  <c:v>837.6</c:v>
                </c:pt>
                <c:pt idx="12">
                  <c:v>852.3</c:v>
                </c:pt>
                <c:pt idx="13">
                  <c:v>871.2</c:v>
                </c:pt>
                <c:pt idx="14">
                  <c:v>922.6</c:v>
                </c:pt>
                <c:pt idx="15">
                  <c:v>948.4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OpenMP task</c:v>
                </c:pt>
              </c:strCache>
            </c:strRef>
          </c:tx>
          <c:marker>
            <c:symbol val="none"/>
          </c:marker>
          <c:val>
            <c:numRef>
              <c:f>Sheet1!$C$2:$C$17</c:f>
              <c:numCache>
                <c:formatCode>General</c:formatCode>
                <c:ptCount val="16"/>
                <c:pt idx="0">
                  <c:v>112.8</c:v>
                </c:pt>
                <c:pt idx="1">
                  <c:v>248.1</c:v>
                </c:pt>
                <c:pt idx="2">
                  <c:v>375.2</c:v>
                </c:pt>
                <c:pt idx="3">
                  <c:v>501.3</c:v>
                </c:pt>
                <c:pt idx="4">
                  <c:v>612.20000000000005</c:v>
                </c:pt>
                <c:pt idx="5">
                  <c:v>643.9</c:v>
                </c:pt>
                <c:pt idx="6">
                  <c:v>770.6</c:v>
                </c:pt>
                <c:pt idx="7">
                  <c:v>926.2</c:v>
                </c:pt>
                <c:pt idx="8">
                  <c:v>1038</c:v>
                </c:pt>
                <c:pt idx="9">
                  <c:v>1054.8</c:v>
                </c:pt>
                <c:pt idx="10">
                  <c:v>1081.7</c:v>
                </c:pt>
                <c:pt idx="11">
                  <c:v>1095.9000000000001</c:v>
                </c:pt>
                <c:pt idx="12">
                  <c:v>1121.7</c:v>
                </c:pt>
                <c:pt idx="13">
                  <c:v>1131.0999999999999</c:v>
                </c:pt>
                <c:pt idx="14">
                  <c:v>1151.7</c:v>
                </c:pt>
                <c:pt idx="15">
                  <c:v>1170.5999999999999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pThreads</c:v>
                </c:pt>
              </c:strCache>
            </c:strRef>
          </c:tx>
          <c:marker>
            <c:symbol val="none"/>
          </c:marker>
          <c:val>
            <c:numRef>
              <c:f>Sheet1!$D$2:$D$17</c:f>
              <c:numCache>
                <c:formatCode>General</c:formatCode>
                <c:ptCount val="16"/>
                <c:pt idx="0">
                  <c:v>123.7</c:v>
                </c:pt>
                <c:pt idx="1">
                  <c:v>246.8</c:v>
                </c:pt>
                <c:pt idx="2">
                  <c:v>371.4</c:v>
                </c:pt>
                <c:pt idx="3">
                  <c:v>495.4</c:v>
                </c:pt>
                <c:pt idx="4">
                  <c:v>618.1</c:v>
                </c:pt>
                <c:pt idx="5">
                  <c:v>742.6</c:v>
                </c:pt>
                <c:pt idx="6">
                  <c:v>873.4</c:v>
                </c:pt>
                <c:pt idx="7">
                  <c:v>1001.5</c:v>
                </c:pt>
                <c:pt idx="8">
                  <c:v>767.2</c:v>
                </c:pt>
                <c:pt idx="9">
                  <c:v>855.6</c:v>
                </c:pt>
                <c:pt idx="10">
                  <c:v>934.6</c:v>
                </c:pt>
                <c:pt idx="11">
                  <c:v>1027</c:v>
                </c:pt>
                <c:pt idx="12">
                  <c:v>946</c:v>
                </c:pt>
                <c:pt idx="13">
                  <c:v>1063.3</c:v>
                </c:pt>
                <c:pt idx="14">
                  <c:v>1075.5</c:v>
                </c:pt>
                <c:pt idx="15">
                  <c:v>1143.5999999999999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491520"/>
        <c:axId val="172493440"/>
      </c:lineChart>
      <c:catAx>
        <c:axId val="1724915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# Threads</a:t>
                </a:r>
              </a:p>
            </c:rich>
          </c:tx>
          <c:overlay val="0"/>
        </c:title>
        <c:majorTickMark val="out"/>
        <c:minorTickMark val="none"/>
        <c:tickLblPos val="nextTo"/>
        <c:crossAx val="172493440"/>
        <c:crosses val="autoZero"/>
        <c:auto val="1"/>
        <c:lblAlgn val="ctr"/>
        <c:lblOffset val="100"/>
        <c:noMultiLvlLbl val="0"/>
      </c:catAx>
      <c:valAx>
        <c:axId val="1724934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Mflops/sec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2491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6</cp:revision>
  <dcterms:created xsi:type="dcterms:W3CDTF">2013-09-23T05:56:00Z</dcterms:created>
  <dcterms:modified xsi:type="dcterms:W3CDTF">2013-09-23T08:46:00Z</dcterms:modified>
</cp:coreProperties>
</file>