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&lt;title&gt;Piedras de la Buena Suerte&lt;/title&gt;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&lt;h1&gt;Piedras de la Buena Suerte&lt;/h1&gt;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href="#home"&gt;Inicio&lt;/a&gt;&lt;/li&gt;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href="#products"&gt;Productos&lt;/a&gt;&lt;/li&gt;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href="#about"&gt;Sobre Nosotros&lt;/a&gt;&lt;/li&gt;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&lt;li&gt;&lt;a href="#contact"&gt;Contacto&lt;/a&gt;&lt;/li&gt;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&lt;section id="home"&gt;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&lt;h2&gt;Bienvenidos a Piedras de la Buena Suerte&lt;/h2&gt;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&lt;p&gt;Aquí encontrarás piedras hechas a mano que traen buena suerte y energía positiva.&lt;/p&gt;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&lt;section id="products"&gt;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&lt;h2&gt;Productos&lt;/h2&gt;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&lt;img src="path/to/your/image1.jpg" alt="Piedra de la Suerte 1"&gt;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&lt;h3&gt;Piedra de la Suerte 1&lt;/h3&gt;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&lt;p&gt;Descripción del producto 1.&lt;/p&gt;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&lt;button&gt;Comprar Ahora&lt;/button&gt;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&lt;img src="path/to/your/image2.jpg" alt="Piedra de la Suerte 2"&gt;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&lt;h3&gt;Piedra de la Suerte 2&lt;/h3&gt;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&lt;p&gt;Descripción del producto 2.&lt;/p&gt;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&lt;button&gt;Comprar Ahora&lt;/button&gt;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&lt;!-- Puedes añadir más productos aquí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&lt;h2&gt;Sobre Nosotros&lt;/h2&gt;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&lt;p&gt;Somos artesanos dedicados a crear piedras de la buena suerte con materiales naturales y técnicas tradicionales.&lt;/p&gt;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&lt;section id="contact"&gt;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&lt;h2&gt;Contacto&lt;/h2&gt;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&lt;form&gt;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&lt;label for="name"&gt;Nombre:&lt;/label&gt;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&lt;input type="text" id="name" name="name"&gt;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&lt;input type="email" id="email" name="email"&gt;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&lt;label for="message"&gt;Mensaje:&lt;/label&gt;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&lt;textarea id="message" name="message"&gt;&lt;/textarea&gt;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&lt;button type="submit"&gt;Enviar&lt;/button&gt;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&lt;p&gt;&amp;copy; 2024 Piedras de la Buena Suerte. Todos los derechos reservados.&lt;/p&gt;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