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gcsgrep — requerimientos: borrador original y decisiones</w:t>
      </w:r>
    </w:p>
    <w:p>
      <w:r>
        <w:rPr>
          <w:b/>
        </w:rPr>
        <w:t xml:space="preserve">Cómo leer este documento. </w:t>
      </w:r>
      <w:r>
        <w:t xml:space="preserve">El texto en negro es el borrador </w:t>
      </w:r>
      <w:r>
        <w:rPr>
          <w:rFonts w:ascii="Consolas" w:hAnsi="Consolas"/>
        </w:rPr>
        <w:t>gcsgrep-requirements.md</w:t>
      </w:r>
      <w:r>
        <w:t xml:space="preserve"> tal como se entregó, sin modificaciones. El texto en </w:t>
      </w:r>
      <w:r>
        <w:rPr>
          <w:b/>
          <w:color w:val="C00000"/>
        </w:rPr>
        <w:t>rojo</w:t>
      </w:r>
      <w:r>
        <w:t xml:space="preserve"> son las decisiones que tomamos para resolver cada punto subespecificado. Cada decisión indica a qué requerimiento de la spec dio origen (FR-n, BR-n, NFR-n) y su criterio de verificación (VC-n). El detalle y la justificación completa de cada una está en </w:t>
      </w:r>
      <w:r>
        <w:rPr>
          <w:rFonts w:ascii="Consolas" w:hAnsi="Consolas"/>
        </w:rPr>
        <w:t>gcsgrep-base-context.md</w:t>
      </w:r>
      <w:r>
        <w:t xml:space="preserve"> y el contrato resultante en </w:t>
      </w:r>
      <w:r>
        <w:rPr>
          <w:rFonts w:ascii="Consolas" w:hAnsi="Consolas"/>
        </w:rPr>
        <w:t>gcsgrep-spec.md</w:t>
      </w:r>
      <w:r>
        <w:t>.</w:t>
      </w:r>
    </w:p>
    <w:p>
      <w:pPr>
        <w:pStyle w:val="Heading1"/>
      </w:pPr>
      <w:r>
        <w:t>gcsgrep — requerimientos (borrador)</w:t>
      </w:r>
    </w:p>
    <w:p>
      <w:pPr>
        <w:ind w:left="360"/>
      </w:pPr>
      <w:r>
        <w:rPr>
          <w:i/>
          <w:color w:val="595959"/>
        </w:rPr>
        <w:t>Estado: borrador. Este documento está deliberadamente subespecificado. No es una spec. Es el punto de partida de la tarea de la Lección 1: tu trabajo es refinarlo hasta convertirlo en un contrato verificable.</w:t>
      </w:r>
    </w:p>
    <w:p>
      <w:pPr>
        <w:ind w:left="360"/>
      </w:pPr>
      <w:r>
        <w:rPr>
          <w:i/>
          <w:color w:val="595959"/>
        </w:rPr>
        <w:t>Los FRs de abajo son vagos a propósito, los BRs son candidatos sin decidir, los NFRs están en blanco, y hay una lista de preguntas abiertas al final. Si algo te parece impreciso, no es un error del documento: es el ejercicio.</w:t>
      </w:r>
    </w:p>
    <w:p>
      <w:pPr>
        <w:ind w:left="360"/>
      </w:pPr>
      <w:r>
        <w:rPr>
          <w:b/>
          <w:color w:val="C00000"/>
        </w:rPr>
        <w:t xml:space="preserve">Resultado: </w:t>
      </w:r>
      <w:r>
        <w:rPr>
          <w:color w:val="C00000"/>
        </w:rPr>
        <w:t>El borrador se refinó en gcsgrep-base-context.md (10 preguntas resueltas, alcance, arquitectura y riesgos) y se convirtió en gcsgrep-spec.md con 8 FR, 5 BR, 3 NFR y 16 VC, sin preguntas abiertas. La implementación se dividió en gcsgrep-plan.md (3 iteraciones) y la evidencia está en gcsgrep-cobertura-vc.md.</w:t>
      </w:r>
    </w:p>
    <w:p>
      <w:pPr>
        <w:pStyle w:val="Heading2"/>
      </w:pPr>
      <w:r>
        <w:t>La idea</w:t>
      </w:r>
    </w:p>
    <w:p>
      <w:r>
        <w:rPr>
          <w:i w:val="0"/>
        </w:rPr>
        <w:t>Queremos la experiencia de grep, pero apuntada a Google Cloud Storage.</w:t>
      </w:r>
    </w:p>
    <w:p>
      <w:r>
        <w:rPr>
          <w:i w:val="0"/>
        </w:rPr>
        <w:t>Hoy, para buscar un texto dentro de objetos de un bucket, hay que bajarlos primero —con gsutil cp o similar— y recién ahí correr grep. Es lento, gasta ancho de banda, y llena el disco de archivos que no querés.</w:t>
      </w:r>
    </w:p>
    <w:p>
      <w:r>
        <w:rPr>
          <w:i w:val="0"/>
        </w:rPr>
        <w:t>Queremos una herramienta de línea de comandos que busque dentro del contenido de los objetos remotos, sin bajarlos a disco:</w:t>
      </w:r>
    </w:p>
    <w:p>
      <w:pPr>
        <w:shd w:val="clear" w:color="auto" w:fill="F2F2F2"/>
      </w:pPr>
      <w:r>
        <w:rPr>
          <w:rFonts w:ascii="Consolas" w:hAnsi="Consolas"/>
          <w:sz w:val="20"/>
        </w:rPr>
        <w:t>gcsgrep "timeout" gs://logs/</w:t>
      </w:r>
    </w:p>
    <w:p>
      <w:r>
        <w:rPr>
          <w:i w:val="0"/>
        </w:rPr>
        <w:t>y que muestre qué objeto matcheó, y dónde.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Se mantiene tal cual como propósito de la spec. "Sin bajarlos a disco" se vuelve un requerimiento verificable: FR-3 (lectura por streaming, VC-3) y NFR-1 (memoria acotada a 64 MiB por objeto, VC-14).</w:t>
      </w:r>
    </w:p>
    <w:p>
      <w:pPr>
        <w:pStyle w:val="Heading2"/>
      </w:pPr>
      <w:r>
        <w:t>Para quién es</w:t>
      </w:r>
    </w:p>
    <w:p>
      <w:r>
        <w:rPr>
          <w:i w:val="0"/>
        </w:rPr>
        <w:t>Gente de desarrollo y de operaciones que ya usa grep todos los días y ya tiene credenciales de GCP configuradas. No es una herramienta para usuarios finales ni para gente que no conoce la línea de comandos.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Se convierte en la tabla de actores de la spec: persona usuaria, script (decide por exit code) y Google Cloud Storage (puede devolver errores de red o permisos). "Ya tiene credenciales configuradas" justifica usar Application Default Credentials sin flags de autenticación (BR-2).</w:t>
      </w:r>
    </w:p>
    <w:p>
      <w:pPr>
        <w:pStyle w:val="Heading2"/>
      </w:pPr>
      <w:r>
        <w:t>Qué NO es</w:t>
      </w:r>
    </w:p>
    <w:p>
      <w:r>
        <w:rPr>
          <w:i w:val="0"/>
        </w:rPr>
        <w:t>Esto importa tanto como lo de arriba:</w:t>
      </w:r>
    </w:p>
    <w:p>
      <w:pPr>
        <w:pStyle w:val="ListBullet"/>
      </w:pPr>
      <w:r>
        <w:rPr>
          <w:b/>
        </w:rPr>
        <w:t>No es un clon completo de grep.</w:t>
      </w:r>
      <w:r>
        <w:t xml:space="preserve"> No aspiramos a soportar todos los flags.</w:t>
      </w:r>
    </w:p>
    <w:p>
      <w:pPr>
        <w:pStyle w:val="ListBullet"/>
      </w:pPr>
      <w:r>
        <w:rPr>
          <w:b/>
        </w:rPr>
        <w:t>No es un gestor de GCS.</w:t>
      </w:r>
      <w:r>
        <w:t xml:space="preserve"> No copia, no mueve, no borra, no cambia permisos.</w:t>
      </w:r>
    </w:p>
    <w:p>
      <w:pPr>
        <w:pStyle w:val="ListBullet"/>
      </w:pPr>
      <w:r>
        <w:rPr>
          <w:b/>
        </w:rPr>
        <w:t>Solo CLI.</w:t>
      </w:r>
      <w:r>
        <w:t xml:space="preserve"> No hay interfaz web, ni API, ni librería para importar (por ahora).</w:t>
      </w:r>
    </w:p>
    <w:p>
      <w:pPr>
        <w:pStyle w:val="ListBullet"/>
      </w:pPr>
      <w:r>
        <w:rPr>
          <w:b/>
        </w:rPr>
        <w:t>Solo GCS en la v1.</w:t>
      </w:r>
      <w:r>
        <w:t xml:space="preserve"> S3 y Azure Blob quedan afuera, aunque el diseño no debería cerrarles la puerta para siempre.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Los cuatro puntos pasan a la sección "Fuera de la v1" de la spec, y "no es un gestor de GCS" se eleva a regla de negocio BR-1 (solo lectura, VC-9). Para no cerrar la puerta a otros proveedores, el acceso a GCS quedó aislado en un módulo (gcs.py) y el cliente se inyecta.</w:t>
      </w:r>
    </w:p>
    <w:p>
      <w:pPr>
        <w:pStyle w:val="Heading2"/>
      </w:pPr>
      <w:r>
        <w:t>Requerimientos funcionales (borrador)</w:t>
      </w:r>
    </w:p>
    <w:p>
      <w:r>
        <w:rPr>
          <w:i w:val="0"/>
        </w:rPr>
        <w:t>Están escritos como los dijo la persona que pidió la herramienta. Ninguno está en forma Dado/Cuando/Entonces, ninguno tiene VC, y varios tienen más de un comportamiento adentro. Eso hay que arreglarlo.</w:t>
      </w:r>
    </w:p>
    <w:p>
      <w:pPr>
        <w:pStyle w:val="ListBullet"/>
      </w:pPr>
      <w:r>
        <w:rPr>
          <w:b/>
        </w:rPr>
        <w:t>FR-a —</w:t>
      </w:r>
      <w:r>
        <w:t xml:space="preserve"> El usuario le pasa un patrón y una ubicación de GCS, y la herramienta busca el patrón dentro de los objetos que haya ahí.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Se divide en tres FR atómicos: FR-1 aceptar una ubicación gs:// (VC-1), FR-2 enumerar objetos bajo el prefijo (VC-2) y FR-3 buscar coincidencias en streaming (VC-3). El patrón es texto literal, no regex (pregunta 1).</w:t>
      </w:r>
    </w:p>
    <w:p>
      <w:pPr>
        <w:pStyle w:val="ListBullet"/>
      </w:pPr>
      <w:r>
        <w:rPr>
          <w:b/>
        </w:rPr>
        <w:t>FR-b —</w:t>
      </w:r>
      <w:r>
        <w:t xml:space="preserve"> Se tiene que poder buscar sobre todo un bucket o sobre un prefijo dentro del bucket.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Cubierto por FR-1 y FR-2: gs://bucket busca en todo el bucket y gs://bucket/prefijo usa el resto como prefijo exacto de nombres de objeto. No se acepta bucket/prefijo sin esquema (pregunta 3).</w:t>
      </w:r>
    </w:p>
    <w:p>
      <w:pPr>
        <w:pStyle w:val="ListBullet"/>
      </w:pPr>
      <w:r>
        <w:rPr>
          <w:b/>
        </w:rPr>
        <w:t>FR-c —</w:t>
      </w:r>
      <w:r>
        <w:t xml:space="preserve"> La salida tiene que dejar claro en qué objeto apareció el match. Si se puede mostrar también la línea, mejor.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FR-4 (VC-4): siempre se imprime el URI completo del objeto; con -n se agrega el número de línea. Formato estilo grep: gs://bucket/objeto:42:contenido (pregunta 7).</w:t>
      </w:r>
    </w:p>
    <w:p>
      <w:pPr>
        <w:pStyle w:val="ListBullet"/>
      </w:pPr>
      <w:r>
        <w:rPr>
          <w:b/>
        </w:rPr>
        <w:t>FR-d —</w:t>
      </w:r>
      <w:r>
        <w:t xml:space="preserve"> Debería poder buscar sin distinguir mayúsculas de minúsculas, como grep -i.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FR-5 (VC-5): flag -i. Sin el flag la búsqueda distingue mayúsculas.</w:t>
      </w:r>
    </w:p>
    <w:p>
      <w:pPr>
        <w:pStyle w:val="ListBullet"/>
      </w:pPr>
      <w:r>
        <w:rPr>
          <w:b/>
        </w:rPr>
        <w:t>FR-e —</w:t>
      </w:r>
      <w:r>
        <w:t xml:space="preserve"> Si no encontró nada, la herramienta tiene que avisarlo de alguna forma que un script pueda detectar.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FR-7 (VC-7): stdout vacío y exit code 1, siguiendo la convención de grep (pregunta 8). Además NFR-3 (VC-16): resultados a stdout, errores y progreso a stderr, nunca un traceback.</w:t>
      </w:r>
    </w:p>
    <w:p>
      <w:pPr>
        <w:pStyle w:val="ListBullet"/>
      </w:pPr>
      <w:r>
        <w:rPr>
          <w:b/>
        </w:rPr>
        <w:t>FR-f —</w:t>
      </w:r>
      <w:r>
        <w:t xml:space="preserve"> Si algún objeto no se puede leer (permisos, o está corrupto), que no se caiga toda la corrida por eso.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FR-6 (VC-6): el error se informa por stderr, se continúa con los demás objetos y al final se devuelve exit code 2, para dejar claro que el resultado es parcial aunque haya habido matches.</w:t>
      </w:r>
    </w:p>
    <w:p>
      <w:pPr>
        <w:pStyle w:val="ListBullet"/>
      </w:pPr>
      <w:r>
        <w:rPr>
          <w:b/>
        </w:rPr>
        <w:t>FR-g —</w:t>
      </w:r>
      <w:r>
        <w:t xml:space="preserve"> El usuario tiene que poder darse cuenta de que está progresando cuando hay muchos objetos, porque si no parece colgado.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FR-8 (VC-8): aviso por stderr cada 100 objetos procesados. El intervalo configurable queda para la Iteración 2.</w:t>
      </w:r>
    </w:p>
    <w:p>
      <w:pPr>
        <w:pStyle w:val="Heading2"/>
      </w:pPr>
      <w:r>
        <w:t>Reglas de negocio candidatas</w:t>
      </w:r>
    </w:p>
    <w:p>
      <w:r>
        <w:rPr>
          <w:i w:val="0"/>
        </w:rPr>
        <w:t>Son candidatas: hay que decidir cuáles entran, con qué valores, y por qué. Las que entren necesitan fundamento y excepciones.</w:t>
      </w:r>
    </w:p>
    <w:p>
      <w:pPr>
        <w:pStyle w:val="ListBullet"/>
      </w:pPr>
      <w:r>
        <w:rPr>
          <w:b/>
        </w:rPr>
        <w:t>BR-a? —</w:t>
      </w:r>
      <w:r>
        <w:t xml:space="preserve"> La herramienta nunca escribe en GCS. Solo lectura, siempre.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Entra como BR-1 (VC-9). Solo se usan operaciones de listado y lectura; el test de integración compara nombre, tamaño, md5 y generación de todos los objetos antes y después de varios escaneos.</w:t>
      </w:r>
    </w:p>
    <w:p>
      <w:pPr>
        <w:pStyle w:val="ListBullet"/>
      </w:pPr>
      <w:r>
        <w:rPr>
          <w:b/>
        </w:rPr>
        <w:t>BR-b? —</w:t>
      </w:r>
      <w:r>
        <w:t xml:space="preserve"> La herramienta no amplía el acceso más allá de las credenciales de quien la invoca. Si el usuario no puede leer un bucket, gcsgrep tampoco.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Entra como BR-2 (VC-10). Se usa Application Default Credentials mediante el cliente oficial; no se acepta un archivo de service account por flag ni se almacenan credenciales. Sin credenciales válidas: exit 2 (pregunta 2).</w:t>
      </w:r>
    </w:p>
    <w:p>
      <w:pPr>
        <w:pStyle w:val="ListBullet"/>
      </w:pPr>
      <w:r>
        <w:rPr>
          <w:b/>
        </w:rPr>
        <w:t>BR-c? —</w:t>
      </w:r>
      <w:r>
        <w:t xml:space="preserve"> Debería haber algún límite para no escanear accidentalmente un bucket de varios terabytes. ¿Cantidad de objetos? ¿Bytes totales? ¿Un --max explícito? ¿Pedir confirmación? No está decidido.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Entra como BR-3 (VC-11). Dos límites por defecto: 1.000 objetos y 1 GiB de bytes declarados; el primero que se alcanza detiene la ejecución con aviso por stderr y exit 2. Ajustables con --max-objects y --max-bytes. No se pide confirmación interactiva ni existe modo ilimitado (pregunta 6).</w:t>
      </w:r>
    </w:p>
    <w:p>
      <w:pPr>
        <w:pStyle w:val="ListBullet"/>
      </w:pPr>
      <w:r>
        <w:rPr>
          <w:b/>
        </w:rPr>
        <w:t>BR-d? —</w:t>
      </w:r>
      <w:r>
        <w:t xml:space="preserve"> Los objetos que no son de texto se saltean en vez de imprimir basura binaria por pantalla. Falta definir cómo se decide si algo "es texto".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Entra como BR-4 (VC-12). Se saltean los objetos cuyo nombre termina en .gz y los que tienen un byte NUL en los primeros 8 KiB. El resto se decodifica como UTF-8; si es inválido se informa como error de lectura. Content-Type no se usa como criterio porque los metadatos pueden ser incorrectos (pregunta 5).</w:t>
      </w:r>
    </w:p>
    <w:p>
      <w:pPr>
        <w:ind w:left="360"/>
      </w:pPr>
      <w:r>
        <w:rPr>
          <w:b/>
          <w:color w:val="C00000"/>
        </w:rPr>
        <w:t xml:space="preserve">Agregado: </w:t>
      </w:r>
      <w:r>
        <w:rPr>
          <w:color w:val="C00000"/>
        </w:rPr>
        <w:t>Se agrega una regla que el borrador no tenía: BR-5 generación del objeto (VC-13). Se lee la generación devuelta al enumerar; no se promete snapshot global del bucket (pregunta 10). Su verificación queda en Iteración 2.</w:t>
      </w:r>
    </w:p>
    <w:p>
      <w:pPr>
        <w:pStyle w:val="Heading2"/>
      </w:pPr>
      <w:r>
        <w:t>Requerimientos no funcionales</w:t>
      </w:r>
    </w:p>
    <w:p>
      <w:pPr>
        <w:ind w:left="360"/>
      </w:pPr>
      <w:r>
        <w:rPr>
          <w:i/>
          <w:color w:val="595959"/>
        </w:rPr>
        <w:t>Sin definir. Hay que completarlos con umbrales medibles: qué métrica, qué valor, bajo qué condición de carga. "Rápido" no es un NFR.</w:t>
      </w:r>
    </w:p>
    <w:p>
      <w:pPr>
        <w:pStyle w:val="ListBullet"/>
      </w:pPr>
      <w:r>
        <w:rPr>
          <w:b/>
        </w:rPr>
        <w:t>NFR-a —</w:t>
      </w:r>
      <w:r>
        <w:t xml:space="preserve"> Rendimiento: pendiente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No se fija un umbral de rendimiento en la v1: el procesamiento es secuencial por decisión (pregunta 9) y el benchmark de rendimiento con objetos grandes queda en Iteración 2. En su lugar se agrega NFR-3 Scripting (VC-16): resultados en stdout, errores y progreso en stderr, sin trazas de implementación.</w:t>
      </w:r>
    </w:p>
    <w:p>
      <w:pPr>
        <w:pStyle w:val="ListBullet"/>
      </w:pPr>
      <w:r>
        <w:rPr>
          <w:b/>
        </w:rPr>
        <w:t>NFR-b —</w:t>
      </w:r>
      <w:r>
        <w:t xml:space="preserve"> Uso de memoria con objetos grandes: pendiente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NFR-1 (VC-14): lectura incremental en chunks de 64 KiB; nunca más de 64 MiB de contenido de un objeto en memoria. Se verifica con un objeto de 128 MiB (Iteración 2).</w:t>
      </w:r>
    </w:p>
    <w:p>
      <w:pPr>
        <w:pStyle w:val="ListBullet"/>
      </w:pPr>
      <w:r>
        <w:rPr>
          <w:b/>
        </w:rPr>
        <w:t>NFR-c —</w:t>
      </w:r>
      <w:r>
        <w:t xml:space="preserve"> Comportamiento ante fallos de red: pendiente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NFR-2 (VC-15): hasta 3 reintentos ante errores transitorios usando el mecanismo de reintentos del cliente oficial; agotados, el objeto se marca como fallido y se continúa (FR-6). Verificación en Iteración 2.</w:t>
      </w:r>
    </w:p>
    <w:p>
      <w:pPr>
        <w:pStyle w:val="Heading2"/>
      </w:pPr>
      <w:r>
        <w:t>Preguntas abiertas</w:t>
      </w:r>
    </w:p>
    <w:p>
      <w:r>
        <w:rPr>
          <w:i w:val="0"/>
        </w:rPr>
        <w:t>Ninguna de estas está decidida. Cada una cambia el alcance, y si no las resolvés, las va a resolver el agente por vos.</w:t>
      </w:r>
    </w:p>
    <w:p>
      <w:pPr>
        <w:pStyle w:val="ListNumber"/>
      </w:pPr>
      <w:r>
        <w:rPr>
          <w:b/>
        </w:rPr>
        <w:t>¿Qué sabor de expresiones regulares?</w:t>
      </w:r>
      <w:r>
        <w:t xml:space="preserve"> ¿Solo búsqueda literal? ¿Regex básica? ¿La sintaxis completa del lenguaje que elijas? ¿Se puede elegir con un flag?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Búsqueda literal. El patrón se compara como texto exacto; "timeout.*error" busca esa cadena literal. Evita ambigüedades de escape entre shell y lenguaje. Regex queda para Iteración 3 con un flag -E.</w:t>
      </w:r>
    </w:p>
    <w:p>
      <w:pPr>
        <w:pStyle w:val="ListNumber"/>
      </w:pPr>
      <w:r>
        <w:rPr>
          <w:b/>
        </w:rPr>
        <w:t>¿Cómo se autentica?</w:t>
      </w:r>
      <w:r>
        <w:t xml:space="preserve"> ¿Application Default Credentials? ¿Un archivo de service account por variable de entorno? ¿Las dos? ¿Qué pasa si no hay credenciales?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Solo Application Default Credentials (gcloud auth application-default login), a través del cliente oficial. No hay flag para service account, para evitar exponer secretos. Sin credenciales: mensaje por stderr y exit 2.</w:t>
      </w:r>
    </w:p>
    <w:p>
      <w:pPr>
        <w:pStyle w:val="ListNumber"/>
      </w:pPr>
      <w:r>
        <w:rPr>
          <w:b/>
        </w:rPr>
        <w:t>¿Cómo se escribe la ubicación?</w:t>
      </w:r>
      <w:r>
        <w:t xml:space="preserve"> ¿Solo gs://bucket/prefijo? ¿Se acepta bucket/prefijo sin esquema? ¿Qué significa exactamente un prefijo que no termina en /?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Solo con esquema gs://. Lo que sigue al bucket es un prefijo exacto de nombres de objeto: gs://logs/app/ busca nombres que empiezan con app/, gs://logs/app busca nombres que empiezan con app. No se agrega / automáticamente. bucket/prefijo sin esquema se rechaza con exit 2.</w:t>
      </w:r>
    </w:p>
    <w:p>
      <w:pPr>
        <w:pStyle w:val="ListNumber"/>
      </w:pPr>
      <w:r>
        <w:rPr>
          <w:b/>
        </w:rPr>
        <w:t>¿Qué flags de grep se soportan en la v1?</w:t>
      </w:r>
      <w:r>
        <w:t xml:space="preserve"> -i, -n, -l, -c, -v, -r, --include… ¿Cuáles entran ahora y cuáles son iteraciones posteriores?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Solo -i y -n. -r no es necesario porque el prefijo ya es recursivo. -E, -l, -c, --include y --json quedan en Iteración 3; -v no está planificado.</w:t>
      </w:r>
    </w:p>
    <w:p>
      <w:pPr>
        <w:pStyle w:val="ListNumber"/>
      </w:pPr>
      <w:r>
        <w:rPr>
          <w:b/>
        </w:rPr>
        <w:t>¿Qué se hace con los binarios y con los .gz?</w:t>
      </w:r>
      <w:r>
        <w:t xml:space="preserve"> ¿Se saltean? ¿Se descomprimen al vuelo? ¿Cómo se detecta cada caso?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Ambos se saltean sin cancelar la búsqueda. .gz se detecta por extensión; binario por un byte NUL en los primeros 8 KiB. No se descomprime al vuelo (Iteración 3).</w:t>
      </w:r>
    </w:p>
    <w:p>
      <w:pPr>
        <w:pStyle w:val="ListNumber"/>
      </w:pPr>
      <w:r>
        <w:rPr>
          <w:b/>
        </w:rPr>
        <w:t>¿Qué guardrails de costo?</w:t>
      </w:r>
      <w:r>
        <w:t xml:space="preserve"> Leer objetos de GCS se cobra. ¿Hay que avisar antes de una corrida cara? ¿Hay un tope por defecto?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Tope por defecto de 1.000 objetos y 1 GiB, ajustable con --max-objects y --max-bytes. Al alcanzarlo: aviso por stderr y exit 2. No se pide confirmación interactiva.</w:t>
      </w:r>
    </w:p>
    <w:p>
      <w:pPr>
        <w:pStyle w:val="ListNumber"/>
      </w:pPr>
      <w:r>
        <w:rPr>
          <w:b/>
        </w:rPr>
        <w:t>¿Cómo es exactamente la salida?</w:t>
      </w:r>
      <w:r>
        <w:t xml:space="preserve"> ¿Formato objeto:línea:texto como grep? ¿Hay un modo legible para máquina (JSON)? ¿Colores?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Una línea por match: gs://bucket/objeto:línea:texto (la línea solo con -n). Matches a stdout, errores y progreso a stderr. Sin JSON ni colores en la v1.</w:t>
      </w:r>
    </w:p>
    <w:p>
      <w:pPr>
        <w:pStyle w:val="ListNumber"/>
      </w:pPr>
      <w:r>
        <w:rPr>
          <w:b/>
        </w:rPr>
        <w:t>¿Qué exit codes?</w:t>
      </w:r>
      <w:r>
        <w:t xml:space="preserve"> grep usa 0 si hubo match, 1 si no hubo, y 2 si hubo error. ¿Copiamos esa convención? ¿Qué cuenta como error?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Se copia la convención: 0 hubo match, 1 no hubo, 2 error. Cuenta como error: URI inválida, credenciales faltantes, bucket inaccesible, fallo de lectura de algún objeto (aunque haya matches), y límite de costo alcanzado.</w:t>
      </w:r>
    </w:p>
    <w:p>
      <w:pPr>
        <w:pStyle w:val="ListNumber"/>
      </w:pPr>
      <w:r>
        <w:rPr>
          <w:b/>
        </w:rPr>
        <w:t>¿Concurrencia?</w:t>
      </w:r>
      <w:r>
        <w:t xml:space="preserve"> Leer objetos de a uno va a ser lento. ¿Cuántos en paralelo? ¿Es configurable? ¿Cómo afecta al orden de la salida?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Secuencial en la v1: salida determinista, menos memoria y límites de costo fáciles de respetar. --jobs configurable queda en Iteración 2.</w:t>
      </w:r>
    </w:p>
    <w:p>
      <w:pPr>
        <w:pStyle w:val="ListNumber"/>
      </w:pPr>
      <w:r>
        <w:rPr>
          <w:b/>
        </w:rPr>
        <w:t>¿Qué pasa si un objeto cambia mientras lo estás leyendo?</w:t>
      </w:r>
      <w:r>
        <w:t xml:space="preserve"> ¿Importa?</w:t>
      </w:r>
    </w:p>
    <w:p>
      <w:pPr>
        <w:ind w:left="360"/>
      </w:pPr>
      <w:r>
        <w:rPr>
          <w:b/>
          <w:color w:val="C00000"/>
        </w:rPr>
        <w:t xml:space="preserve">Decisión: </w:t>
      </w:r>
      <w:r>
        <w:rPr>
          <w:color w:val="C00000"/>
        </w:rPr>
        <w:t>Se lee la generación que GCS devolvió al enumerar. No se promete snapshot global: objetos creados después del listado pueden no incluirse; si la generación ya no existe, se informa el error y se continúa (BR-5).</w:t>
      </w:r>
    </w:p>
    <w:p>
      <w:pPr>
        <w:pStyle w:val="Heading2"/>
      </w:pPr>
      <w:r>
        <w:t>Cómo seguir</w:t>
      </w:r>
    </w:p>
    <w:p>
      <w:r>
        <w:rPr>
          <w:i w:val="0"/>
        </w:rPr>
        <w:t>Esto es tu base context, no tu spec. El camino es:</w:t>
      </w:r>
    </w:p>
    <w:p>
      <w:pPr>
        <w:ind w:left="360" w:hanging="360"/>
      </w:pPr>
      <w:r>
        <w:t>1.</w:t>
        <w:tab/>
        <w:t>Refinar este documento con el agente hasta que no queden preguntas abiertas.</w:t>
      </w:r>
    </w:p>
    <w:p>
      <w:pPr>
        <w:ind w:left="360" w:hanging="360"/>
      </w:pPr>
      <w:r>
        <w:t>2.</w:t>
        <w:tab/>
        <w:t>Convertirlo en una spec: propósito, alcance, actores, FRs atómicos en Dado/Cuando/Entonces, BRs con fundamento, NFRs con umbral, y un VC por cada FR y BR.</w:t>
      </w:r>
    </w:p>
    <w:p>
      <w:pPr>
        <w:ind w:left="360" w:hanging="360"/>
      </w:pPr>
      <w:r>
        <w:t>3.</w:t>
        <w:tab/>
        <w:t>Pasar la spec por una revisión que la habilite.</w:t>
      </w:r>
    </w:p>
    <w:p>
      <w:pPr>
        <w:ind w:left="360" w:hanging="360"/>
      </w:pPr>
      <w:r>
        <w:t>4.</w:t>
        <w:tab/>
        <w:t>Partirla en un plan de iteraciones.</w:t>
      </w:r>
    </w:p>
    <w:p>
      <w:pPr>
        <w:ind w:left="360" w:hanging="360"/>
      </w:pPr>
      <w:r>
        <w:t>5.</w:t>
        <w:tab/>
        <w:t>Implementar y verificar la Iteración 1.</w:t>
      </w:r>
    </w:p>
    <w:p>
      <w:r>
        <w:rPr>
          <w:i w:val="0"/>
        </w:rPr>
        <w:t>La consigna completa está en enunciado.md. Leela antes de empezar, no después.</w:t>
      </w:r>
    </w:p>
    <w:p>
      <w:r>
        <w:rPr>
          <w:i w:val="0"/>
        </w:rPr>
        <w:t>Si querés ver cómo se ven esos artefactos terminados, mirá el ejemplo guiado en ../ejemplo-guiado/ — es otro proyecto (un CLI de tareas), resuelto de punta a punta, justamente para que puedas usarlo de referencia sin que te resuelva esta tarea.</w:t>
      </w:r>
    </w:p>
    <w:p>
      <w:pPr>
        <w:ind w:left="360"/>
      </w:pPr>
      <w:r>
        <w:rPr>
          <w:b/>
          <w:color w:val="C00000"/>
        </w:rPr>
        <w:t xml:space="preserve">Estado: </w:t>
      </w:r>
      <w:r>
        <w:rPr>
          <w:color w:val="C00000"/>
        </w:rPr>
        <w:t>Cada paso del camino tiene su artefacto:</w:t>
      </w:r>
    </w:p>
    <w:p>
      <w:pPr>
        <w:pStyle w:val="ListBullet"/>
        <w:ind w:left="720"/>
      </w:pPr>
      <w:r>
        <w:rPr>
          <w:color w:val="C00000"/>
        </w:rPr>
        <w:t>Refinado: gcsgrep-base-context.md.</w:t>
      </w:r>
    </w:p>
    <w:p>
      <w:pPr>
        <w:pStyle w:val="ListBullet"/>
        <w:ind w:left="720"/>
      </w:pPr>
      <w:r>
        <w:rPr>
          <w:color w:val="C00000"/>
        </w:rPr>
        <w:t>Spec: gcsgrep-spec.md (8 FR, 5 BR, 3 NFR, 16 VC, cero huérfanos).</w:t>
      </w:r>
    </w:p>
    <w:p>
      <w:pPr>
        <w:pStyle w:val="ListBullet"/>
        <w:ind w:left="720"/>
      </w:pPr>
      <w:r>
        <w:rPr>
          <w:color w:val="C00000"/>
        </w:rPr>
        <w:t>Revisión: la spec declara "Preguntas abiertas: ninguna".</w:t>
      </w:r>
    </w:p>
    <w:p>
      <w:pPr>
        <w:pStyle w:val="ListBullet"/>
        <w:ind w:left="720"/>
      </w:pPr>
      <w:r>
        <w:rPr>
          <w:color w:val="C00000"/>
        </w:rPr>
        <w:t>Plan: gcsgrep-plan.md, 3 iteraciones; el alcance diferido vive ahí.</w:t>
      </w:r>
    </w:p>
    <w:p>
      <w:pPr>
        <w:pStyle w:val="ListBullet"/>
        <w:ind w:left="720"/>
      </w:pPr>
      <w:r>
        <w:rPr>
          <w:color w:val="C00000"/>
        </w:rPr>
        <w:t>Iteración 1: implementada en src/gcsgrep y verificada con 10 tests unitarios y 15 de integración contra el emulador de GCS Floci; evidencia en gcsgrep-cobertura-vc.md.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