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DIGITALE_SPMP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9x4w6o2saw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Introduzione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presente documento definisce il piano di gestione per il progetto, inclusi costi, tempi e responsabilità.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whrz5wz42ti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Stima dei Costi (Budget)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Utilizzando il modello COCOMO II semplificato per un progetto Web Java/Spring: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Sforzo stimato:</w:t>
      </w:r>
      <w:r w:rsidDel="00000000" w:rsidR="00000000" w:rsidRPr="00000000">
        <w:rPr>
          <w:sz w:val="28"/>
          <w:szCs w:val="28"/>
          <w:rtl w:val="0"/>
        </w:rPr>
        <w:t xml:space="preserve"> 12 mesi/uomo (ripartiti su 4 persone in 3 mesi).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Costo risorse:</w:t>
      </w:r>
      <w:r w:rsidDel="00000000" w:rsidR="00000000" w:rsidRPr="00000000">
        <w:rPr>
          <w:sz w:val="28"/>
          <w:szCs w:val="28"/>
          <w:rtl w:val="0"/>
        </w:rPr>
        <w:t xml:space="preserve"> 25€/ora (costo simbolico junior dev).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Budget Totale:</w:t>
      </w:r>
      <w:r w:rsidDel="00000000" w:rsidR="00000000" w:rsidRPr="00000000">
        <w:rPr>
          <w:sz w:val="28"/>
          <w:szCs w:val="28"/>
          <w:rtl w:val="0"/>
        </w:rPr>
        <w:t xml:space="preserve"> € 15.000 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ev4gymoj35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Pianificazione (Schedule)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progetto segue un ciclo di vita iterativo di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 settimane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1-2:</w:t>
      </w:r>
      <w:r w:rsidDel="00000000" w:rsidR="00000000" w:rsidRPr="00000000">
        <w:rPr>
          <w:sz w:val="28"/>
          <w:szCs w:val="28"/>
          <w:rtl w:val="0"/>
        </w:rPr>
        <w:t xml:space="preserve"> Initiating &amp; Planning.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3-4:</w:t>
      </w:r>
      <w:r w:rsidDel="00000000" w:rsidR="00000000" w:rsidRPr="00000000">
        <w:rPr>
          <w:sz w:val="28"/>
          <w:szCs w:val="28"/>
          <w:rtl w:val="0"/>
        </w:rPr>
        <w:t xml:space="preserve"> Analisi (RAD).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5-6:</w:t>
      </w:r>
      <w:r w:rsidDel="00000000" w:rsidR="00000000" w:rsidRPr="00000000">
        <w:rPr>
          <w:sz w:val="28"/>
          <w:szCs w:val="28"/>
          <w:rtl w:val="0"/>
        </w:rPr>
        <w:t xml:space="preserve"> Design (SDD, DB).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7-10:</w:t>
      </w:r>
      <w:r w:rsidDel="00000000" w:rsidR="00000000" w:rsidRPr="00000000">
        <w:rPr>
          <w:sz w:val="28"/>
          <w:szCs w:val="28"/>
          <w:rtl w:val="0"/>
        </w:rPr>
        <w:t xml:space="preserve"> Sviluppo (Backend &amp; Frontend paralleli).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Settimana 11:</w:t>
      </w:r>
      <w:r w:rsidDel="00000000" w:rsidR="00000000" w:rsidRPr="00000000">
        <w:rPr>
          <w:sz w:val="28"/>
          <w:szCs w:val="28"/>
          <w:rtl w:val="0"/>
        </w:rPr>
        <w:t xml:space="preserve"> Testing (TCS, TIR).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Settimana 12:</w:t>
      </w:r>
      <w:r w:rsidDel="00000000" w:rsidR="00000000" w:rsidRPr="00000000">
        <w:rPr>
          <w:sz w:val="28"/>
          <w:szCs w:val="28"/>
          <w:rtl w:val="0"/>
        </w:rPr>
        <w:t xml:space="preserve"> Closing &amp; Delivery.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djul5b0opll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Matrice di Responsabilità (RACI)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seguito la matrice che associa i task della WBS ai membri del team.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= Responsible (Esegue il lavoro)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= Accountable (Approva il lavoro finale)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 = Consulted (Fornisce input)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= Informed (Viene informato)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695"/>
        <w:gridCol w:w="1905"/>
        <w:gridCol w:w="1500"/>
        <w:gridCol w:w="1440"/>
        <w:gridCol w:w="2775"/>
        <w:tblGridChange w:id="0">
          <w:tblGrid>
            <w:gridCol w:w="1545"/>
            <w:gridCol w:w="1695"/>
            <w:gridCol w:w="1905"/>
            <w:gridCol w:w="1500"/>
            <w:gridCol w:w="1440"/>
            <w:gridCol w:w="2775"/>
          </w:tblGrid>
        </w:tblGridChange>
      </w:tblGrid>
      <w:tr>
        <w:trPr>
          <w:cantSplit w:val="0"/>
          <w:trHeight w:val="2186.07421874999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WBS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Membro 1 (Ente/Valid.)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Membro 2 (Volontari)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Membro 3 (Donazioni)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Membro 4 (Cittadino/Match)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DB Design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 (Lead)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Backend Ente &amp; Validazione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Backend Volontari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Backend Donazioni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Backend Cittadino &amp;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Frontend Segnalazione Cittadino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Integration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Presentazione Finale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