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Sequence Diagram (Per SDD)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333375</wp:posOffset>
            </wp:positionV>
            <wp:extent cx="6919913" cy="51911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9913" cy="519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zzzowiodt4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State Diagram  (Per SDD)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Mostra il nuovo stato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IN ATTESA.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159470</wp:posOffset>
            </wp:positionV>
            <wp:extent cx="5731200" cy="6489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3. Activity Diagram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321562</wp:posOffset>
            </wp:positionV>
            <wp:extent cx="5734050" cy="821531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1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Use Case Diagram (Per RAD)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257175</wp:posOffset>
            </wp:positionV>
            <wp:extent cx="7377113" cy="36671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7113" cy="366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