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DIGITALE_SPMP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10/01/2026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PRESENTATO 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9x4w6o2saws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Introduzione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presente documento definisce il piano di gestione per il progetto, inclusi costi, tempi e responsabilità.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whrz5wz42ti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Stima dei Costi (Budget)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Utilizzando il modello COCOMO II semplificato per un progetto Web Java/Spring: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Sforzo stimato:</w:t>
      </w:r>
      <w:r w:rsidDel="00000000" w:rsidR="00000000" w:rsidRPr="00000000">
        <w:rPr>
          <w:sz w:val="28"/>
          <w:szCs w:val="28"/>
          <w:rtl w:val="0"/>
        </w:rPr>
        <w:t xml:space="preserve"> 12 mesi/uomo (ripartiti su 4 persone in 3 mesi).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Costo risorse:</w:t>
      </w:r>
      <w:r w:rsidDel="00000000" w:rsidR="00000000" w:rsidRPr="00000000">
        <w:rPr>
          <w:sz w:val="28"/>
          <w:szCs w:val="28"/>
          <w:rtl w:val="0"/>
        </w:rPr>
        <w:t xml:space="preserve"> 25€/ora (costo simbolico junior dev).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Budget Totale:</w:t>
      </w:r>
      <w:r w:rsidDel="00000000" w:rsidR="00000000" w:rsidRPr="00000000">
        <w:rPr>
          <w:sz w:val="28"/>
          <w:szCs w:val="28"/>
          <w:rtl w:val="0"/>
        </w:rPr>
        <w:t xml:space="preserve"> € 15.000 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ev4gymoj35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Pianificazione (Schedule)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progetto segue un ciclo di vita iterativo di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 settimane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Settimane 1-2:</w:t>
      </w:r>
      <w:r w:rsidDel="00000000" w:rsidR="00000000" w:rsidRPr="00000000">
        <w:rPr>
          <w:sz w:val="28"/>
          <w:szCs w:val="28"/>
          <w:rtl w:val="0"/>
        </w:rPr>
        <w:t xml:space="preserve"> Initiating &amp; Planning.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Settimane 3-4:</w:t>
      </w:r>
      <w:r w:rsidDel="00000000" w:rsidR="00000000" w:rsidRPr="00000000">
        <w:rPr>
          <w:sz w:val="28"/>
          <w:szCs w:val="28"/>
          <w:rtl w:val="0"/>
        </w:rPr>
        <w:t xml:space="preserve"> Analisi (RAD).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Settimane 5-6:</w:t>
      </w:r>
      <w:r w:rsidDel="00000000" w:rsidR="00000000" w:rsidRPr="00000000">
        <w:rPr>
          <w:sz w:val="28"/>
          <w:szCs w:val="28"/>
          <w:rtl w:val="0"/>
        </w:rPr>
        <w:t xml:space="preserve"> Design (SDD, DB).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Settimane 7-10:</w:t>
      </w:r>
      <w:r w:rsidDel="00000000" w:rsidR="00000000" w:rsidRPr="00000000">
        <w:rPr>
          <w:sz w:val="28"/>
          <w:szCs w:val="28"/>
          <w:rtl w:val="0"/>
        </w:rPr>
        <w:t xml:space="preserve"> Sviluppo (Backend &amp; Frontend paralleli).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Settimana 11:</w:t>
      </w:r>
      <w:r w:rsidDel="00000000" w:rsidR="00000000" w:rsidRPr="00000000">
        <w:rPr>
          <w:sz w:val="28"/>
          <w:szCs w:val="28"/>
          <w:rtl w:val="0"/>
        </w:rPr>
        <w:t xml:space="preserve"> Testing (TCS, TIR).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Settimana 12:</w:t>
      </w:r>
      <w:r w:rsidDel="00000000" w:rsidR="00000000" w:rsidRPr="00000000">
        <w:rPr>
          <w:sz w:val="28"/>
          <w:szCs w:val="28"/>
          <w:rtl w:val="0"/>
        </w:rPr>
        <w:t xml:space="preserve"> Closing &amp; Delivery.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djul5b0opll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Matrice di Responsabilità (RACI)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 seguito la matrice che associa i task della WBS ai membri del team.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</w:t>
      </w:r>
      <w:r w:rsidDel="00000000" w:rsidR="00000000" w:rsidRPr="00000000">
        <w:rPr>
          <w:sz w:val="28"/>
          <w:szCs w:val="28"/>
          <w:rtl w:val="0"/>
        </w:rPr>
        <w:t xml:space="preserve"> = Responsible (Esegue il lavoro)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 = Accountable (Approva il lavoro finale)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 = Consulted (Fornisce input)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 = Informed (Viene informato)</w:t>
        <w:br w:type="textWrapping"/>
      </w:r>
    </w:p>
    <w:tbl>
      <w:tblPr>
        <w:tblStyle w:val="Table2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2145"/>
        <w:gridCol w:w="1545"/>
        <w:gridCol w:w="1560"/>
        <w:gridCol w:w="1710"/>
        <w:gridCol w:w="1620"/>
        <w:tblGridChange w:id="0">
          <w:tblGrid>
            <w:gridCol w:w="1080"/>
            <w:gridCol w:w="2145"/>
            <w:gridCol w:w="1545"/>
            <w:gridCol w:w="1560"/>
            <w:gridCol w:w="1710"/>
            <w:gridCol w:w="16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WBS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Luca Di Gennaro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Cristian Ferrara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Gennaro Rescigno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Antonio</w:t>
              <w:br w:type="textWrapping"/>
              <w:t xml:space="preserve">Sangio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Project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Analisi (RAD)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Design (SDD)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4.2.1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Backend M1 (Richieste)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4.2.2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Backend M2 (Volontari)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4.2.3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Backend M3 (Donazioni)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4.2.4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Backend M4 (Matching)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Frontend (Thymeleaf)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5.x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