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31242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RINASCITA DIGITALE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RIFERIMENTO: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RINASCITA DIGITALE_TP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DESTINATARIO: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PROF.PALOMBA E PROF.SSA FERRUCCI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PRESENTATO 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NC01</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rPr>
      </w:pPr>
      <w:bookmarkStart w:colFirst="0" w:colLast="0" w:name="_rcx6hdrq0af6" w:id="0"/>
      <w:bookmarkEnd w:id="0"/>
      <w:r w:rsidDel="00000000" w:rsidR="00000000" w:rsidRPr="00000000">
        <w:rPr>
          <w:b w:val="1"/>
          <w:bCs w:val="1"/>
          <w:color w:val="000000"/>
          <w:rtl w:val="0"/>
        </w:rPr>
        <w:t xml:space="preserve">1. Introduzione</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Il progetto mira a sviluppare la piattaforma "RinascitaDigitale" per la gestione centralizzata delle emergenze, coordinando Enti, Volontari e Donatori. Il sistema permette di ottimizzare gli aiuti tramite un algoritmo di matching e di gestire le risorse in tempo reale. Il presente documento di Test Plan ha l’obiettivo di descrivere ed analizzare le attività di Testing pianificate per la suddetta piattaforma, al fine di garantire che ogni aspetto funzioni in modo corretto e rispetti i requisiti funzionali e non funzionali.</w:t>
      </w:r>
    </w:p>
    <w:p w:rsidR="00000000" w:rsidDel="00000000" w:rsidP="00000000" w:rsidRDefault="00000000" w:rsidRPr="00000000" w14:paraId="00000023">
      <w:pPr>
        <w:pStyle w:val="Heading3"/>
        <w:keepNext w:val="0"/>
        <w:keepLines w:val="0"/>
        <w:spacing w:before="280" w:lineRule="auto"/>
        <w:rPr>
          <w:b w:val="1"/>
          <w:bCs w:val="1"/>
          <w:color w:val="000000"/>
        </w:rPr>
      </w:pPr>
      <w:bookmarkStart w:colFirst="0" w:colLast="0" w:name="_lcx3rn819t5t" w:id="1"/>
      <w:bookmarkEnd w:id="1"/>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rPr>
      </w:pPr>
      <w:bookmarkStart w:colFirst="0" w:colLast="0" w:name="_kvgby83llpnm" w:id="2"/>
      <w:bookmarkEnd w:id="2"/>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rPr>
      </w:pPr>
      <w:bookmarkStart w:colFirst="0" w:colLast="0" w:name="_9jvm853jbyzy" w:id="3"/>
      <w:bookmarkEnd w:id="3"/>
      <w:r w:rsidDel="00000000" w:rsidR="00000000" w:rsidRPr="00000000">
        <w:rPr>
          <w:b w:val="1"/>
          <w:bCs w:val="1"/>
          <w:color w:val="000000"/>
          <w:rtl w:val="0"/>
        </w:rPr>
        <w:t xml:space="preserve">2. System Overview</w:t>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Il sistema proposto è basato su un'architettura </w:t>
      </w:r>
      <w:r w:rsidDel="00000000" w:rsidR="00000000" w:rsidRPr="00000000">
        <w:rPr>
          <w:b w:val="1"/>
          <w:bCs w:val="1"/>
          <w:sz w:val="28"/>
          <w:szCs w:val="28"/>
          <w:rtl w:val="0"/>
        </w:rPr>
        <w:t xml:space="preserve">Client-Server disaccoppiata (REST)</w:t>
      </w:r>
      <w:r w:rsidDel="00000000" w:rsidR="00000000" w:rsidRPr="00000000">
        <w:rPr>
          <w:sz w:val="28"/>
          <w:szCs w:val="28"/>
          <w:rtl w:val="0"/>
        </w:rPr>
        <w:t xml:space="preserve">, abbandonando il rendering lato server per una maggiore scalabilità.</w:t>
      </w:r>
    </w:p>
    <w:p w:rsidR="00000000" w:rsidDel="00000000" w:rsidP="00000000" w:rsidRDefault="00000000" w:rsidRPr="00000000" w14:paraId="00000027">
      <w:pPr>
        <w:numPr>
          <w:ilvl w:val="0"/>
          <w:numId w:val="5"/>
        </w:numPr>
        <w:spacing w:after="0" w:afterAutospacing="0" w:before="240" w:lineRule="auto"/>
        <w:ind w:left="720" w:hanging="360"/>
        <w:rPr>
          <w:sz w:val="28"/>
          <w:szCs w:val="28"/>
        </w:rPr>
      </w:pPr>
      <w:r w:rsidDel="00000000" w:rsidR="00000000" w:rsidRPr="00000000">
        <w:rPr>
          <w:b w:val="1"/>
          <w:bCs w:val="1"/>
          <w:sz w:val="28"/>
          <w:szCs w:val="28"/>
          <w:rtl w:val="0"/>
        </w:rPr>
        <w:t xml:space="preserve">Frontend (Client):</w:t>
      </w:r>
      <w:r w:rsidDel="00000000" w:rsidR="00000000" w:rsidRPr="00000000">
        <w:rPr>
          <w:sz w:val="28"/>
          <w:szCs w:val="28"/>
          <w:rtl w:val="0"/>
        </w:rPr>
        <w:t xml:space="preserve"> Interfaccia utente sviluppata in </w:t>
      </w:r>
      <w:r w:rsidDel="00000000" w:rsidR="00000000" w:rsidRPr="00000000">
        <w:rPr>
          <w:b w:val="1"/>
          <w:bCs w:val="1"/>
          <w:sz w:val="28"/>
          <w:szCs w:val="28"/>
          <w:rtl w:val="0"/>
        </w:rPr>
        <w:t xml:space="preserve">HTML5, CSS3 (Bootstrap 5) e JavaScript (Vanilla)</w:t>
      </w:r>
      <w:r w:rsidDel="00000000" w:rsidR="00000000" w:rsidRPr="00000000">
        <w:rPr>
          <w:sz w:val="28"/>
          <w:szCs w:val="28"/>
          <w:rtl w:val="0"/>
        </w:rPr>
        <w:t xml:space="preserve">. Il client comunica con il server esclusivamente tramite chiamate asincrone (</w:t>
      </w:r>
      <w:r w:rsidDel="00000000" w:rsidR="00000000" w:rsidRPr="00000000">
        <w:rPr>
          <w:rFonts w:ascii="Roboto Mono" w:cs="Roboto Mono" w:eastAsia="Roboto Mono" w:hAnsi="Roboto Mono"/>
          <w:color w:val="188038"/>
          <w:sz w:val="28"/>
          <w:szCs w:val="28"/>
          <w:rtl w:val="0"/>
        </w:rPr>
        <w:t xml:space="preserve">fetch</w:t>
      </w:r>
      <w:r w:rsidDel="00000000" w:rsidR="00000000" w:rsidRPr="00000000">
        <w:rPr>
          <w:sz w:val="28"/>
          <w:szCs w:val="28"/>
          <w:rtl w:val="0"/>
        </w:rPr>
        <w:t xml:space="preserve"> API) scambiando dati in formato JSON.</w:t>
      </w:r>
    </w:p>
    <w:p w:rsidR="00000000" w:rsidDel="00000000" w:rsidP="00000000" w:rsidRDefault="00000000" w:rsidRPr="00000000" w14:paraId="00000028">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Backend (Server):</w:t>
      </w:r>
      <w:r w:rsidDel="00000000" w:rsidR="00000000" w:rsidRPr="00000000">
        <w:rPr>
          <w:sz w:val="28"/>
          <w:szCs w:val="28"/>
          <w:rtl w:val="0"/>
        </w:rPr>
        <w:t xml:space="preserve"> La logica di business è sviluppata in </w:t>
      </w:r>
      <w:r w:rsidDel="00000000" w:rsidR="00000000" w:rsidRPr="00000000">
        <w:rPr>
          <w:b w:val="1"/>
          <w:bCs w:val="1"/>
          <w:sz w:val="28"/>
          <w:szCs w:val="28"/>
          <w:rtl w:val="0"/>
        </w:rPr>
        <w:t xml:space="preserve">Java</w:t>
      </w:r>
      <w:r w:rsidDel="00000000" w:rsidR="00000000" w:rsidRPr="00000000">
        <w:rPr>
          <w:sz w:val="28"/>
          <w:szCs w:val="28"/>
          <w:rtl w:val="0"/>
        </w:rPr>
        <w:t xml:space="preserve"> con framework </w:t>
      </w:r>
      <w:r w:rsidDel="00000000" w:rsidR="00000000" w:rsidRPr="00000000">
        <w:rPr>
          <w:b w:val="1"/>
          <w:bCs w:val="1"/>
          <w:sz w:val="28"/>
          <w:szCs w:val="28"/>
          <w:rtl w:val="0"/>
        </w:rPr>
        <w:t xml:space="preserve">Spring Boot</w:t>
      </w:r>
      <w:r w:rsidDel="00000000" w:rsidR="00000000" w:rsidRPr="00000000">
        <w:rPr>
          <w:sz w:val="28"/>
          <w:szCs w:val="28"/>
          <w:rtl w:val="0"/>
        </w:rPr>
        <w:t xml:space="preserve">, esponendo endpoint </w:t>
      </w:r>
      <w:r w:rsidDel="00000000" w:rsidR="00000000" w:rsidRPr="00000000">
        <w:rPr>
          <w:b w:val="1"/>
          <w:bCs w:val="1"/>
          <w:sz w:val="28"/>
          <w:szCs w:val="28"/>
          <w:rtl w:val="0"/>
        </w:rPr>
        <w:t xml:space="preserve">RESTful</w:t>
      </w:r>
      <w:r w:rsidDel="00000000" w:rsidR="00000000" w:rsidRPr="00000000">
        <w:rPr>
          <w:sz w:val="28"/>
          <w:szCs w:val="28"/>
          <w:rtl w:val="0"/>
        </w:rPr>
        <w:t xml:space="preserve">.</w:t>
      </w:r>
    </w:p>
    <w:p w:rsidR="00000000" w:rsidDel="00000000" w:rsidP="00000000" w:rsidRDefault="00000000" w:rsidRPr="00000000" w14:paraId="00000029">
      <w:pPr>
        <w:numPr>
          <w:ilvl w:val="0"/>
          <w:numId w:val="5"/>
        </w:numPr>
        <w:spacing w:after="240" w:before="0" w:beforeAutospacing="0" w:lineRule="auto"/>
        <w:ind w:left="720" w:hanging="360"/>
        <w:rPr>
          <w:sz w:val="28"/>
          <w:szCs w:val="28"/>
        </w:rPr>
      </w:pPr>
      <w:r w:rsidDel="00000000" w:rsidR="00000000" w:rsidRPr="00000000">
        <w:rPr>
          <w:b w:val="1"/>
          <w:bCs w:val="1"/>
          <w:sz w:val="28"/>
          <w:szCs w:val="28"/>
          <w:rtl w:val="0"/>
        </w:rPr>
        <w:t xml:space="preserve">Database:</w:t>
      </w:r>
      <w:r w:rsidDel="00000000" w:rsidR="00000000" w:rsidRPr="00000000">
        <w:rPr>
          <w:sz w:val="28"/>
          <w:szCs w:val="28"/>
          <w:rtl w:val="0"/>
        </w:rPr>
        <w:t xml:space="preserve"> Per la persistenza dei dati viene utilizzato il RDBMS </w:t>
      </w:r>
      <w:r w:rsidDel="00000000" w:rsidR="00000000" w:rsidRPr="00000000">
        <w:rPr>
          <w:b w:val="1"/>
          <w:bCs w:val="1"/>
          <w:sz w:val="28"/>
          <w:szCs w:val="28"/>
          <w:rtl w:val="0"/>
        </w:rPr>
        <w:t xml:space="preserve">MySQL</w:t>
      </w:r>
      <w:r w:rsidDel="00000000" w:rsidR="00000000" w:rsidRPr="00000000">
        <w:rPr>
          <w:sz w:val="28"/>
          <w:szCs w:val="28"/>
          <w:rtl w:val="0"/>
        </w:rPr>
        <w:t xml:space="preserve">, acceduto tramite Spring Data JPA.</w:t>
      </w:r>
    </w:p>
    <w:p w:rsidR="00000000" w:rsidDel="00000000" w:rsidP="00000000" w:rsidRDefault="00000000" w:rsidRPr="00000000" w14:paraId="0000002A">
      <w:pPr>
        <w:pStyle w:val="Heading3"/>
        <w:keepNext w:val="0"/>
        <w:keepLines w:val="0"/>
        <w:spacing w:before="280" w:lineRule="auto"/>
        <w:rPr>
          <w:b w:val="1"/>
          <w:bCs w:val="1"/>
          <w:color w:val="000000"/>
        </w:rPr>
      </w:pPr>
      <w:bookmarkStart w:colFirst="0" w:colLast="0" w:name="_rkakppdgnfdb" w:id="4"/>
      <w:bookmarkEnd w:id="4"/>
      <w:r w:rsidDel="00000000" w:rsidR="00000000" w:rsidRPr="00000000">
        <w:rPr>
          <w:b w:val="1"/>
          <w:bCs w:val="1"/>
          <w:color w:val="000000"/>
          <w:rtl w:val="0"/>
        </w:rPr>
        <w:t xml:space="preserve">3. Relazione con altri documenti</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Per la corretta individuazione dei test case, si fa riferimento agli altri documenti di progetto:</w:t>
      </w:r>
    </w:p>
    <w:p w:rsidR="00000000" w:rsidDel="00000000" w:rsidP="00000000" w:rsidRDefault="00000000" w:rsidRPr="00000000" w14:paraId="0000002C">
      <w:pPr>
        <w:numPr>
          <w:ilvl w:val="0"/>
          <w:numId w:val="3"/>
        </w:numPr>
        <w:spacing w:after="0" w:afterAutospacing="0" w:before="240" w:lineRule="auto"/>
        <w:ind w:left="720" w:hanging="360"/>
        <w:rPr>
          <w:sz w:val="28"/>
          <w:szCs w:val="28"/>
        </w:rPr>
      </w:pPr>
      <w:r w:rsidDel="00000000" w:rsidR="00000000" w:rsidRPr="00000000">
        <w:rPr>
          <w:b w:val="1"/>
          <w:bCs w:val="1"/>
          <w:sz w:val="28"/>
          <w:szCs w:val="28"/>
          <w:rtl w:val="0"/>
        </w:rPr>
        <w:t xml:space="preserve">3.1 Relazione con il RAD:</w:t>
      </w:r>
      <w:r w:rsidDel="00000000" w:rsidR="00000000" w:rsidRPr="00000000">
        <w:rPr>
          <w:sz w:val="28"/>
          <w:szCs w:val="28"/>
          <w:rtl w:val="0"/>
        </w:rPr>
        <w:t xml:space="preserve"> I test case verificano i requisiti funzionali (RF) assegnati ai 3 membri del team.</w:t>
      </w:r>
    </w:p>
    <w:p w:rsidR="00000000" w:rsidDel="00000000" w:rsidP="00000000" w:rsidRDefault="00000000" w:rsidRPr="00000000" w14:paraId="0000002D">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3.2 Relazione con il SDD:</w:t>
      </w:r>
      <w:r w:rsidDel="00000000" w:rsidR="00000000" w:rsidRPr="00000000">
        <w:rPr>
          <w:sz w:val="28"/>
          <w:szCs w:val="28"/>
          <w:rtl w:val="0"/>
        </w:rPr>
        <w:t xml:space="preserve"> La strategia di test rispetta la suddivisione in moduli REST (Controller/Service) definita nell’architettura.</w:t>
      </w:r>
    </w:p>
    <w:p w:rsidR="00000000" w:rsidDel="00000000" w:rsidP="00000000" w:rsidRDefault="00000000" w:rsidRPr="00000000" w14:paraId="0000002E">
      <w:pPr>
        <w:numPr>
          <w:ilvl w:val="0"/>
          <w:numId w:val="3"/>
        </w:numPr>
        <w:spacing w:after="240" w:before="0" w:beforeAutospacing="0" w:lineRule="auto"/>
        <w:ind w:left="720" w:hanging="360"/>
        <w:rPr>
          <w:sz w:val="28"/>
          <w:szCs w:val="28"/>
        </w:rPr>
      </w:pPr>
      <w:r w:rsidDel="00000000" w:rsidR="00000000" w:rsidRPr="00000000">
        <w:rPr>
          <w:b w:val="1"/>
          <w:bCs w:val="1"/>
          <w:sz w:val="28"/>
          <w:szCs w:val="28"/>
          <w:rtl w:val="0"/>
        </w:rPr>
        <w:t xml:space="preserve">3.3 Relazione con il DPD:</w:t>
      </w:r>
      <w:r w:rsidDel="00000000" w:rsidR="00000000" w:rsidRPr="00000000">
        <w:rPr>
          <w:sz w:val="28"/>
          <w:szCs w:val="28"/>
          <w:rtl w:val="0"/>
        </w:rPr>
        <w:t xml:space="preserve"> I test unitari verificheranno anche la corretta implementazione dei pattern (es. verificare che la </w:t>
      </w:r>
      <w:r w:rsidDel="00000000" w:rsidR="00000000" w:rsidRPr="00000000">
        <w:rPr>
          <w:rFonts w:ascii="Roboto Mono" w:cs="Roboto Mono" w:eastAsia="Roboto Mono" w:hAnsi="Roboto Mono"/>
          <w:color w:val="188038"/>
          <w:sz w:val="28"/>
          <w:szCs w:val="28"/>
          <w:rtl w:val="0"/>
        </w:rPr>
        <w:t xml:space="preserve">DonationFactory</w:t>
      </w:r>
      <w:r w:rsidDel="00000000" w:rsidR="00000000" w:rsidRPr="00000000">
        <w:rPr>
          <w:sz w:val="28"/>
          <w:szCs w:val="28"/>
          <w:rtl w:val="0"/>
        </w:rPr>
        <w:t xml:space="preserve"> crei l'oggetto giusto).</w:t>
      </w:r>
    </w:p>
    <w:p w:rsidR="00000000" w:rsidDel="00000000" w:rsidP="00000000" w:rsidRDefault="00000000" w:rsidRPr="00000000" w14:paraId="0000002F">
      <w:pPr>
        <w:pStyle w:val="Heading3"/>
        <w:keepNext w:val="0"/>
        <w:keepLines w:val="0"/>
        <w:spacing w:before="280" w:lineRule="auto"/>
        <w:rPr>
          <w:b w:val="1"/>
          <w:bCs w:val="1"/>
          <w:color w:val="000000"/>
        </w:rPr>
      </w:pPr>
      <w:bookmarkStart w:colFirst="0" w:colLast="0" w:name="_pm8tl060l31z" w:id="5"/>
      <w:bookmarkEnd w:id="5"/>
      <w:r w:rsidDel="00000000" w:rsidR="00000000" w:rsidRPr="00000000">
        <w:rPr>
          <w:b w:val="1"/>
          <w:bCs w:val="1"/>
          <w:color w:val="000000"/>
          <w:rtl w:val="0"/>
        </w:rPr>
        <w:t xml:space="preserve">4. Features to be tested</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Verrà data priorità all’attività di testing sui moduli "Core" assegnati ai membri:</w:t>
      </w:r>
    </w:p>
    <w:p w:rsidR="00000000" w:rsidDel="00000000" w:rsidP="00000000" w:rsidRDefault="00000000" w:rsidRPr="00000000" w14:paraId="00000031">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Gestione Richieste ed Enti (M1 - Luca):</w:t>
      </w:r>
      <w:r w:rsidDel="00000000" w:rsidR="00000000" w:rsidRPr="00000000">
        <w:rPr>
          <w:sz w:val="28"/>
          <w:szCs w:val="28"/>
          <w:rtl w:val="0"/>
        </w:rPr>
        <w:t xml:space="preserve"> Creazione segnalazioni SOS, validazione Ente, cambi di stato.</w:t>
      </w:r>
    </w:p>
    <w:p w:rsidR="00000000" w:rsidDel="00000000" w:rsidP="00000000" w:rsidRDefault="00000000" w:rsidRPr="00000000" w14:paraId="00000032">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Gestione Volontari (M2 - Cristian):</w:t>
      </w:r>
      <w:r w:rsidDel="00000000" w:rsidR="00000000" w:rsidRPr="00000000">
        <w:rPr>
          <w:sz w:val="28"/>
          <w:szCs w:val="28"/>
          <w:rtl w:val="0"/>
        </w:rPr>
        <w:t xml:space="preserve"> Candidatura ai task, gestione profilo.</w:t>
      </w:r>
    </w:p>
    <w:p w:rsidR="00000000" w:rsidDel="00000000" w:rsidP="00000000" w:rsidRDefault="00000000" w:rsidRPr="00000000" w14:paraId="00000033">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Gestione Donazioni e Matching (M3 - Antonio):</w:t>
      </w:r>
      <w:r w:rsidDel="00000000" w:rsidR="00000000" w:rsidRPr="00000000">
        <w:rPr>
          <w:sz w:val="28"/>
          <w:szCs w:val="28"/>
          <w:rtl w:val="0"/>
        </w:rPr>
        <w:t xml:space="preserve"> Inserimento beni nel catalogo (Factory), esecuzione algoritmo di Matching (Strategy) e gestione priorità.</w:t>
      </w:r>
    </w:p>
    <w:p w:rsidR="00000000" w:rsidDel="00000000" w:rsidP="00000000" w:rsidRDefault="00000000" w:rsidRPr="00000000" w14:paraId="00000034">
      <w:pPr>
        <w:pStyle w:val="Heading3"/>
        <w:keepNext w:val="0"/>
        <w:keepLines w:val="0"/>
        <w:spacing w:before="280" w:lineRule="auto"/>
        <w:rPr>
          <w:b w:val="1"/>
          <w:bCs w:val="1"/>
          <w:color w:val="000000"/>
        </w:rPr>
      </w:pPr>
      <w:bookmarkStart w:colFirst="0" w:colLast="0" w:name="_hev4ikkb5pe2" w:id="6"/>
      <w:bookmarkEnd w:id="6"/>
      <w:r w:rsidDel="00000000" w:rsidR="00000000" w:rsidRPr="00000000">
        <w:rPr>
          <w:b w:val="1"/>
          <w:bCs w:val="1"/>
          <w:color w:val="000000"/>
          <w:rtl w:val="0"/>
        </w:rPr>
        <w:t xml:space="preserve">5. Pass/Fail criteria</w:t>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Le attività di testing sono mirate all’identificazione di eventuali </w:t>
      </w:r>
      <w:r w:rsidDel="00000000" w:rsidR="00000000" w:rsidRPr="00000000">
        <w:rPr>
          <w:i w:val="1"/>
          <w:iCs w:val="1"/>
          <w:sz w:val="28"/>
          <w:szCs w:val="28"/>
          <w:rtl w:val="0"/>
        </w:rPr>
        <w:t xml:space="preserve">faults</w:t>
      </w:r>
      <w:r w:rsidDel="00000000" w:rsidR="00000000" w:rsidRPr="00000000">
        <w:rPr>
          <w:sz w:val="28"/>
          <w:szCs w:val="28"/>
          <w:rtl w:val="0"/>
        </w:rPr>
        <w:t xml:space="preserve">.</w:t>
      </w:r>
    </w:p>
    <w:p w:rsidR="00000000" w:rsidDel="00000000" w:rsidP="00000000" w:rsidRDefault="00000000" w:rsidRPr="00000000" w14:paraId="00000036">
      <w:pPr>
        <w:numPr>
          <w:ilvl w:val="0"/>
          <w:numId w:val="7"/>
        </w:numPr>
        <w:spacing w:after="0" w:afterAutospacing="0" w:before="240" w:lineRule="auto"/>
        <w:ind w:left="720" w:hanging="360"/>
        <w:rPr>
          <w:sz w:val="28"/>
          <w:szCs w:val="28"/>
        </w:rPr>
      </w:pPr>
      <w:r w:rsidDel="00000000" w:rsidR="00000000" w:rsidRPr="00000000">
        <w:rPr>
          <w:b w:val="1"/>
          <w:bCs w:val="1"/>
          <w:sz w:val="28"/>
          <w:szCs w:val="28"/>
          <w:rtl w:val="0"/>
        </w:rPr>
        <w:t xml:space="preserve">PASS (Successo):</w:t>
      </w:r>
      <w:r w:rsidDel="00000000" w:rsidR="00000000" w:rsidRPr="00000000">
        <w:rPr>
          <w:sz w:val="28"/>
          <w:szCs w:val="28"/>
          <w:rtl w:val="0"/>
        </w:rPr>
        <w:t xml:space="preserve"> Il sistema risponde con codice HTTP 200/201 (OK) e il JSON restituito contiene i dati attesi.</w:t>
      </w:r>
    </w:p>
    <w:p w:rsidR="00000000" w:rsidDel="00000000" w:rsidP="00000000" w:rsidRDefault="00000000" w:rsidRPr="00000000" w14:paraId="00000037">
      <w:pPr>
        <w:numPr>
          <w:ilvl w:val="0"/>
          <w:numId w:val="7"/>
        </w:numPr>
        <w:spacing w:after="240" w:before="0" w:beforeAutospacing="0" w:lineRule="auto"/>
        <w:ind w:left="720" w:hanging="360"/>
        <w:rPr>
          <w:sz w:val="28"/>
          <w:szCs w:val="28"/>
        </w:rPr>
      </w:pPr>
      <w:r w:rsidDel="00000000" w:rsidR="00000000" w:rsidRPr="00000000">
        <w:rPr>
          <w:b w:val="1"/>
          <w:bCs w:val="1"/>
          <w:sz w:val="28"/>
          <w:szCs w:val="28"/>
          <w:rtl w:val="0"/>
        </w:rPr>
        <w:t xml:space="preserve">FAIL (Fallimento):</w:t>
      </w:r>
      <w:r w:rsidDel="00000000" w:rsidR="00000000" w:rsidRPr="00000000">
        <w:rPr>
          <w:sz w:val="28"/>
          <w:szCs w:val="28"/>
          <w:rtl w:val="0"/>
        </w:rPr>
        <w:t xml:space="preserve"> Il sistema risponde con codici di errore (4xx, 5xx) non previsti, o i dati salvati nel DB non sono consistenti.</w:t>
      </w:r>
    </w:p>
    <w:p w:rsidR="00000000" w:rsidDel="00000000" w:rsidP="00000000" w:rsidRDefault="00000000" w:rsidRPr="00000000" w14:paraId="00000038">
      <w:pPr>
        <w:pStyle w:val="Heading3"/>
        <w:keepNext w:val="0"/>
        <w:keepLines w:val="0"/>
        <w:spacing w:before="280" w:lineRule="auto"/>
        <w:rPr>
          <w:b w:val="1"/>
          <w:bCs w:val="1"/>
          <w:color w:val="000000"/>
        </w:rPr>
      </w:pPr>
      <w:bookmarkStart w:colFirst="0" w:colLast="0" w:name="_o8b551qkpeh9" w:id="7"/>
      <w:bookmarkEnd w:id="7"/>
      <w:r w:rsidDel="00000000" w:rsidR="00000000" w:rsidRPr="00000000">
        <w:rPr>
          <w:b w:val="1"/>
          <w:bCs w:val="1"/>
          <w:color w:val="000000"/>
          <w:rtl w:val="0"/>
        </w:rPr>
        <w:t xml:space="preserve">6. Testing approach</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L’attività di testing coprirà diversi livelli:</w:t>
      </w:r>
    </w:p>
    <w:p w:rsidR="00000000" w:rsidDel="00000000" w:rsidP="00000000" w:rsidRDefault="00000000" w:rsidRPr="00000000" w14:paraId="0000003A">
      <w:pPr>
        <w:spacing w:after="240" w:before="240" w:lineRule="auto"/>
        <w:rPr>
          <w:sz w:val="28"/>
          <w:szCs w:val="28"/>
        </w:rPr>
      </w:pPr>
      <w:r w:rsidDel="00000000" w:rsidR="00000000" w:rsidRPr="00000000">
        <w:rPr>
          <w:b w:val="1"/>
          <w:bCs w:val="1"/>
          <w:sz w:val="28"/>
          <w:szCs w:val="28"/>
          <w:rtl w:val="0"/>
        </w:rPr>
        <w:t xml:space="preserve">6.1 Unit Testing (White-Box)</w:t>
      </w:r>
      <w:r w:rsidDel="00000000" w:rsidR="00000000" w:rsidRPr="00000000">
        <w:rPr>
          <w:sz w:val="28"/>
          <w:szCs w:val="28"/>
          <w:rtl w:val="0"/>
        </w:rPr>
        <w:t xml:space="preserve"> Verifica il funzionamento delle singole classi Java in isolamento (Service e Utility).</w:t>
      </w:r>
    </w:p>
    <w:p w:rsidR="00000000" w:rsidDel="00000000" w:rsidP="00000000" w:rsidRDefault="00000000" w:rsidRPr="00000000" w14:paraId="0000003B">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Strumenti:</w:t>
      </w:r>
      <w:r w:rsidDel="00000000" w:rsidR="00000000" w:rsidRPr="00000000">
        <w:rPr>
          <w:sz w:val="28"/>
          <w:szCs w:val="28"/>
          <w:rtl w:val="0"/>
        </w:rPr>
        <w:t xml:space="preserve"> JUnit 5, Mockito (per simulare il Database/Repository).</w:t>
      </w:r>
    </w:p>
    <w:p w:rsidR="00000000" w:rsidDel="00000000" w:rsidP="00000000" w:rsidRDefault="00000000" w:rsidRPr="00000000" w14:paraId="0000003C">
      <w:pPr>
        <w:numPr>
          <w:ilvl w:val="0"/>
          <w:numId w:val="6"/>
        </w:numPr>
        <w:spacing w:after="240" w:before="0" w:beforeAutospacing="0" w:lineRule="auto"/>
        <w:ind w:left="720" w:hanging="360"/>
        <w:rPr>
          <w:sz w:val="28"/>
          <w:szCs w:val="28"/>
        </w:rPr>
      </w:pPr>
      <w:r w:rsidDel="00000000" w:rsidR="00000000" w:rsidRPr="00000000">
        <w:rPr>
          <w:b w:val="1"/>
          <w:bCs w:val="1"/>
          <w:sz w:val="28"/>
          <w:szCs w:val="28"/>
          <w:rtl w:val="0"/>
        </w:rPr>
        <w:t xml:space="preserve">Responsabilità:</w:t>
      </w:r>
      <w:r w:rsidDel="00000000" w:rsidR="00000000" w:rsidRPr="00000000">
        <w:rPr>
          <w:sz w:val="28"/>
          <w:szCs w:val="28"/>
          <w:rtl w:val="0"/>
        </w:rPr>
        <w:t xml:space="preserve"> Ogni membro scrive gli Unit Test per il proprio modulo Java.</w:t>
      </w:r>
    </w:p>
    <w:p w:rsidR="00000000" w:rsidDel="00000000" w:rsidP="00000000" w:rsidRDefault="00000000" w:rsidRPr="00000000" w14:paraId="0000003D">
      <w:pPr>
        <w:spacing w:after="240" w:before="240" w:lineRule="auto"/>
        <w:rPr>
          <w:sz w:val="28"/>
          <w:szCs w:val="28"/>
        </w:rPr>
      </w:pPr>
      <w:r w:rsidDel="00000000" w:rsidR="00000000" w:rsidRPr="00000000">
        <w:rPr>
          <w:b w:val="1"/>
          <w:bCs w:val="1"/>
          <w:sz w:val="28"/>
          <w:szCs w:val="28"/>
          <w:rtl w:val="0"/>
        </w:rPr>
        <w:t xml:space="preserve">6.2 Integration/System Testing (Black-Box)</w:t>
      </w:r>
      <w:r w:rsidDel="00000000" w:rsidR="00000000" w:rsidRPr="00000000">
        <w:rPr>
          <w:sz w:val="28"/>
          <w:szCs w:val="28"/>
          <w:rtl w:val="0"/>
        </w:rPr>
        <w:t xml:space="preserve"> Verifica il flusso completo dall'interfaccia utente al database.</w:t>
      </w:r>
    </w:p>
    <w:p w:rsidR="00000000" w:rsidDel="00000000" w:rsidP="00000000" w:rsidRDefault="00000000" w:rsidRPr="00000000" w14:paraId="0000003E">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Approccio:</w:t>
      </w:r>
      <w:r w:rsidDel="00000000" w:rsidR="00000000" w:rsidRPr="00000000">
        <w:rPr>
          <w:sz w:val="28"/>
          <w:szCs w:val="28"/>
          <w:rtl w:val="0"/>
        </w:rPr>
        <w:t xml:space="preserve"> Si simulano le azioni utente sui form HTML (es. "Compila form donazione", "Clicca invia") e si verifica che la chiamata API restituisca </w:t>
      </w:r>
      <w:r w:rsidDel="00000000" w:rsidR="00000000" w:rsidRPr="00000000">
        <w:rPr>
          <w:rFonts w:ascii="Roboto Mono" w:cs="Roboto Mono" w:eastAsia="Roboto Mono" w:hAnsi="Roboto Mono"/>
          <w:color w:val="188038"/>
          <w:sz w:val="28"/>
          <w:szCs w:val="28"/>
          <w:rtl w:val="0"/>
        </w:rPr>
        <w:t xml:space="preserve">success: true</w:t>
      </w:r>
      <w:r w:rsidDel="00000000" w:rsidR="00000000" w:rsidRPr="00000000">
        <w:rPr>
          <w:sz w:val="28"/>
          <w:szCs w:val="28"/>
          <w:rtl w:val="0"/>
        </w:rPr>
        <w:t xml:space="preserve">.</w:t>
      </w:r>
    </w:p>
    <w:p w:rsidR="00000000" w:rsidDel="00000000" w:rsidP="00000000" w:rsidRDefault="00000000" w:rsidRPr="00000000" w14:paraId="0000003F">
      <w:pPr>
        <w:numPr>
          <w:ilvl w:val="0"/>
          <w:numId w:val="2"/>
        </w:numPr>
        <w:spacing w:after="240" w:before="0" w:beforeAutospacing="0" w:lineRule="auto"/>
        <w:ind w:left="720" w:hanging="360"/>
        <w:rPr>
          <w:sz w:val="28"/>
          <w:szCs w:val="28"/>
        </w:rPr>
      </w:pPr>
      <w:r w:rsidDel="00000000" w:rsidR="00000000" w:rsidRPr="00000000">
        <w:rPr>
          <w:b w:val="1"/>
          <w:bCs w:val="1"/>
          <w:sz w:val="28"/>
          <w:szCs w:val="28"/>
          <w:rtl w:val="0"/>
        </w:rPr>
        <w:t xml:space="preserve">Tecnica:</w:t>
      </w:r>
      <w:r w:rsidDel="00000000" w:rsidR="00000000" w:rsidRPr="00000000">
        <w:rPr>
          <w:sz w:val="28"/>
          <w:szCs w:val="28"/>
          <w:rtl w:val="0"/>
        </w:rPr>
        <w:t xml:space="preserve"> Category Partition per definire gli input (es. "Quantità negativa" vs "Quantità positiva").</w:t>
      </w:r>
    </w:p>
    <w:p w:rsidR="00000000" w:rsidDel="00000000" w:rsidP="00000000" w:rsidRDefault="00000000" w:rsidRPr="00000000" w14:paraId="00000040">
      <w:pPr>
        <w:spacing w:after="240" w:before="240" w:lineRule="auto"/>
        <w:rPr>
          <w:sz w:val="28"/>
          <w:szCs w:val="28"/>
        </w:rPr>
      </w:pPr>
      <w:r w:rsidDel="00000000" w:rsidR="00000000" w:rsidRPr="00000000">
        <w:rPr>
          <w:b w:val="1"/>
          <w:bCs w:val="1"/>
          <w:sz w:val="28"/>
          <w:szCs w:val="28"/>
          <w:rtl w:val="0"/>
        </w:rPr>
        <w:t xml:space="preserve">6.3 Acceptance Testing</w:t>
      </w:r>
      <w:r w:rsidDel="00000000" w:rsidR="00000000" w:rsidRPr="00000000">
        <w:rPr>
          <w:sz w:val="28"/>
          <w:szCs w:val="28"/>
          <w:rtl w:val="0"/>
        </w:rPr>
        <w:t xml:space="preserve"> Test finale eseguito simulando uno scenario reale (es. "Scenario Alluvione") per validare che il sistema supporti il flusso completo: </w:t>
      </w:r>
      <w:r w:rsidDel="00000000" w:rsidR="00000000" w:rsidRPr="00000000">
        <w:rPr>
          <w:i w:val="1"/>
          <w:iCs w:val="1"/>
          <w:sz w:val="28"/>
          <w:szCs w:val="28"/>
          <w:rtl w:val="0"/>
        </w:rPr>
        <w:t xml:space="preserve">Cittadino segnala -&gt; Ente approva -&gt; Volontario accetta -&gt; Donatore offre beni</w:t>
      </w:r>
      <w:r w:rsidDel="00000000" w:rsidR="00000000" w:rsidRPr="00000000">
        <w:rPr>
          <w:sz w:val="28"/>
          <w:szCs w:val="28"/>
          <w:rtl w:val="0"/>
        </w:rPr>
        <w:t xml:space="preserve">.</w:t>
      </w:r>
    </w:p>
    <w:p w:rsidR="00000000" w:rsidDel="00000000" w:rsidP="00000000" w:rsidRDefault="00000000" w:rsidRPr="00000000" w14:paraId="00000041">
      <w:pPr>
        <w:pStyle w:val="Heading3"/>
        <w:keepNext w:val="0"/>
        <w:keepLines w:val="0"/>
        <w:spacing w:before="280" w:lineRule="auto"/>
        <w:rPr>
          <w:b w:val="1"/>
          <w:bCs w:val="1"/>
          <w:color w:val="000000"/>
        </w:rPr>
      </w:pPr>
      <w:bookmarkStart w:colFirst="0" w:colLast="0" w:name="_k20dr7hfnz74" w:id="8"/>
      <w:bookmarkEnd w:id="8"/>
      <w:r w:rsidDel="00000000" w:rsidR="00000000" w:rsidRPr="00000000">
        <w:rPr>
          <w:b w:val="1"/>
          <w:bCs w:val="1"/>
          <w:color w:val="000000"/>
          <w:rtl w:val="0"/>
        </w:rPr>
        <w:t xml:space="preserve">7. Testing schedule</w:t>
      </w:r>
    </w:p>
    <w:p w:rsidR="00000000" w:rsidDel="00000000" w:rsidP="00000000" w:rsidRDefault="00000000" w:rsidRPr="00000000" w14:paraId="00000042">
      <w:pPr>
        <w:numPr>
          <w:ilvl w:val="0"/>
          <w:numId w:val="1"/>
        </w:numPr>
        <w:spacing w:after="0" w:afterAutospacing="0" w:before="240" w:lineRule="auto"/>
        <w:ind w:left="720" w:hanging="360"/>
        <w:rPr>
          <w:sz w:val="28"/>
          <w:szCs w:val="28"/>
        </w:rPr>
      </w:pPr>
      <w:r w:rsidDel="00000000" w:rsidR="00000000" w:rsidRPr="00000000">
        <w:rPr>
          <w:b w:val="1"/>
          <w:bCs w:val="1"/>
          <w:sz w:val="28"/>
          <w:szCs w:val="28"/>
          <w:rtl w:val="0"/>
        </w:rPr>
        <w:t xml:space="preserve">Pianificazione:</w:t>
      </w:r>
      <w:r w:rsidDel="00000000" w:rsidR="00000000" w:rsidRPr="00000000">
        <w:rPr>
          <w:sz w:val="28"/>
          <w:szCs w:val="28"/>
          <w:rtl w:val="0"/>
        </w:rPr>
        <w:t xml:space="preserve"> Definita nel presente documento (TP).</w:t>
      </w:r>
    </w:p>
    <w:p w:rsidR="00000000" w:rsidDel="00000000" w:rsidP="00000000" w:rsidRDefault="00000000" w:rsidRPr="00000000" w14:paraId="00000043">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Design Test:</w:t>
      </w:r>
      <w:r w:rsidDel="00000000" w:rsidR="00000000" w:rsidRPr="00000000">
        <w:rPr>
          <w:sz w:val="28"/>
          <w:szCs w:val="28"/>
          <w:rtl w:val="0"/>
        </w:rPr>
        <w:t xml:space="preserve"> Definizione dei casi nel documento TCS.</w:t>
      </w:r>
    </w:p>
    <w:p w:rsidR="00000000" w:rsidDel="00000000" w:rsidP="00000000" w:rsidRDefault="00000000" w:rsidRPr="00000000" w14:paraId="00000044">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Esecuzione:</w:t>
      </w:r>
      <w:r w:rsidDel="00000000" w:rsidR="00000000" w:rsidRPr="00000000">
        <w:rPr>
          <w:sz w:val="28"/>
          <w:szCs w:val="28"/>
          <w:rtl w:val="0"/>
        </w:rPr>
        <w:t xml:space="preserve"> Durante lo sviluppo e prima del rilascio finale.</w:t>
      </w:r>
    </w:p>
    <w:p w:rsidR="00000000" w:rsidDel="00000000" w:rsidP="00000000" w:rsidRDefault="00000000" w:rsidRPr="00000000" w14:paraId="00000045">
      <w:pPr>
        <w:numPr>
          <w:ilvl w:val="0"/>
          <w:numId w:val="1"/>
        </w:numPr>
        <w:spacing w:after="240" w:before="0" w:beforeAutospacing="0" w:lineRule="auto"/>
        <w:ind w:left="720" w:hanging="360"/>
        <w:rPr>
          <w:sz w:val="28"/>
          <w:szCs w:val="28"/>
        </w:rPr>
      </w:pPr>
      <w:r w:rsidDel="00000000" w:rsidR="00000000" w:rsidRPr="00000000">
        <w:rPr>
          <w:b w:val="1"/>
          <w:bCs w:val="1"/>
          <w:sz w:val="28"/>
          <w:szCs w:val="28"/>
          <w:rtl w:val="0"/>
        </w:rPr>
        <w:t xml:space="preserve">Reporting:</w:t>
      </w:r>
      <w:r w:rsidDel="00000000" w:rsidR="00000000" w:rsidRPr="00000000">
        <w:rPr>
          <w:sz w:val="28"/>
          <w:szCs w:val="28"/>
          <w:rtl w:val="0"/>
        </w:rPr>
        <w:t xml:space="preserve"> Tracciamento dei bug nel documento TIR e riepilogo nel TSR.</w:t>
      </w:r>
    </w:p>
    <w:p w:rsidR="00000000" w:rsidDel="00000000" w:rsidP="00000000" w:rsidRDefault="00000000" w:rsidRPr="00000000" w14:paraId="00000046">
      <w:pPr>
        <w:pStyle w:val="Heading3"/>
        <w:keepNext w:val="0"/>
        <w:keepLines w:val="0"/>
        <w:spacing w:before="280" w:lineRule="auto"/>
        <w:rPr>
          <w:b w:val="1"/>
          <w:bCs w:val="1"/>
          <w:color w:val="000000"/>
        </w:rPr>
      </w:pPr>
      <w:bookmarkStart w:colFirst="0" w:colLast="0" w:name="_irr5d94n2yce" w:id="9"/>
      <w:bookmarkEnd w:id="9"/>
      <w:r w:rsidDel="00000000" w:rsidR="00000000" w:rsidRPr="00000000">
        <w:rPr>
          <w:b w:val="1"/>
          <w:bCs w:val="1"/>
          <w:color w:val="000000"/>
          <w:rtl w:val="0"/>
        </w:rPr>
        <w:t xml:space="preserve">8. Test Cases Strategy</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L’approccio per la definizione dei test frame sarà il </w:t>
      </w:r>
      <w:r w:rsidDel="00000000" w:rsidR="00000000" w:rsidRPr="00000000">
        <w:rPr>
          <w:b w:val="1"/>
          <w:bCs w:val="1"/>
          <w:sz w:val="28"/>
          <w:szCs w:val="28"/>
          <w:rtl w:val="0"/>
        </w:rPr>
        <w:t xml:space="preserve">Category Partition</w:t>
      </w:r>
      <w:r w:rsidDel="00000000" w:rsidR="00000000" w:rsidRPr="00000000">
        <w:rPr>
          <w:sz w:val="28"/>
          <w:szCs w:val="28"/>
          <w:rtl w:val="0"/>
        </w:rPr>
        <w:t xml:space="preserve">. Gli input saranno partizionati in classi di equivalenza (es. "Data scadenza passata", "Data scadenza futura") per massimizzare la copertura con il minimo numero di test. Per i dettagli, vedere il documento </w:t>
      </w:r>
      <w:r w:rsidDel="00000000" w:rsidR="00000000" w:rsidRPr="00000000">
        <w:rPr>
          <w:b w:val="1"/>
          <w:bCs w:val="1"/>
          <w:sz w:val="28"/>
          <w:szCs w:val="28"/>
          <w:rtl w:val="0"/>
        </w:rPr>
        <w:t xml:space="preserve">TCS</w:t>
      </w:r>
      <w:r w:rsidDel="00000000" w:rsidR="00000000" w:rsidRPr="00000000">
        <w:rPr>
          <w:sz w:val="28"/>
          <w:szCs w:val="28"/>
          <w:rtl w:val="0"/>
        </w:rPr>
        <w:t xml:space="preserve">.</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