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DIGITALE_RMP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16/03//2026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sfge2rve1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Introduzione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identifica, analizza e pianifica la risposta ai rischi del progetto "Rinascita Digitale", al fine di minimizzare l'impatto di eventuali imprevisti tecnici o organizzativi durante il ciclo di sviluppo.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fed1ddfw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Risk Breakdown Structure (Categorie)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rischi sono stati classificati nelle seguenti categorie principali: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Tecnici:</w:t>
      </w:r>
      <w:r w:rsidDel="00000000" w:rsidR="00000000" w:rsidRPr="00000000">
        <w:rPr>
          <w:sz w:val="28"/>
          <w:szCs w:val="28"/>
          <w:rtl w:val="0"/>
        </w:rPr>
        <w:t xml:space="preserve"> Legati all'architettura disaccoppiata (Spring Boot REST + Vanilla JS), al Database o all'integrazione del Matching Engine.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Organizzativi:</w:t>
      </w:r>
      <w:r w:rsidDel="00000000" w:rsidR="00000000" w:rsidRPr="00000000">
        <w:rPr>
          <w:sz w:val="28"/>
          <w:szCs w:val="28"/>
          <w:rtl w:val="0"/>
        </w:rPr>
        <w:t xml:space="preserve"> Legati alle dinamiche del team (es. riduzione dell'organico), alle scadenze e al carico di lavoro.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Funzionali/Requisiti:</w:t>
      </w:r>
      <w:r w:rsidDel="00000000" w:rsidR="00000000" w:rsidRPr="00000000">
        <w:rPr>
          <w:sz w:val="28"/>
          <w:szCs w:val="28"/>
          <w:rtl w:val="0"/>
        </w:rPr>
        <w:t xml:space="preserve"> Legati all'interazione degli utenti esterni con il sistema (es. spam o incomprensioni delle specifiche).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2kkchro7j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Registro dei Rischi (Risk Register)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665"/>
        <w:gridCol w:w="2340"/>
        <w:gridCol w:w="825"/>
        <w:gridCol w:w="1080"/>
        <w:gridCol w:w="2160"/>
        <w:tblGridChange w:id="0">
          <w:tblGrid>
            <w:gridCol w:w="645"/>
            <w:gridCol w:w="1665"/>
            <w:gridCol w:w="2340"/>
            <w:gridCol w:w="825"/>
            <w:gridCol w:w="1080"/>
            <w:gridCol w:w="216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Descrizione Rischio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Prob.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Impatto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Strategia di Mitigazione / Contingenza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Tecnico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Learning Curve REST &amp; Asincronia: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Difficoltà iniziale nell'integrazione tra backend Java e frontend statico tramite chiamate asincrone (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fetch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API) e manipolazione del DOM.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Definizione chiara dei JSON di risposta scambiati tra client e server; sviluppo di interfacce HTML/Bootstrap modulari.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Tecnico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Conflitti Merge Git: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Possibili conflitti lavorando in 3 parallelamente sui vari moduli core (Richieste, Volontari, Donazioni).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Branching strategy rigorosa (un branch per feature); Code Review e Pull Request obbligatorie approvate dai peer prima del merge.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Funzionale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Spam/Fake News dai Cittadini: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L'apertura del form SOS al pubblico senza registrazione rigida potrebbe portare a segnalazioni false che intasano il sistema.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 (Design):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Implementato un workflow di </w:t>
            </w: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Validazione Obbligatoria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da parte dell'Ente (M1) prima che la richiesta diventi "APERTA" e visibile al Matching Engine.</w:t>
            </w:r>
          </w:p>
        </w:tc>
      </w:tr>
      <w:tr>
        <w:trPr>
          <w:cantSplit w:val="0"/>
          <w:trHeight w:val="3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Organizzativo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Riduzione Team e Sovraccarico: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Il passaggio improvviso da 4 a 3 membri ha causato un raddoppio del carico di lavoro sul Membro 3 (Antonio), responsabile ora sia di Donazioni che di Matching.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Ricalibrazione dell'effort nel SPMP; adozione di pattern (Factory, Strategy) per snellire il codice. </w:t>
            </w: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Contingenza: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Supporto cross-funzionale da parte di M1 e M2 nelle fasi di testing.</w:t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Organizzativo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Collo di bottiglia sull'Ente: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Se arrivano troppe segnalazioni contemporanee, l'Ente non riesce a valutare in tempo, ritardando i soccorsi.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Contingenza: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La dashboard di validazione è asincrona e reattiva; in futuro si potranno assegnare privilegi temporanei ad altri admin.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