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Comparison of Models with Paycheck Protection and American Community Survey Data</w:t>
      </w:r>
    </w:p>
    <w:tbl>
      <w:tblPr>
        <w:tblStyle w:val="Table"/>
        <w:tblW w:type="pct" w:w="3681"/>
        <w:tblLayout w:type="fixed"/>
        <w:tblLook w:firstRow="1" w:lastRow="1" w:firstColumn="0" w:lastColumn="0" w:noHBand="0" w:noVBand="0" w:val="0020"/>
        <w:tblCaption w:val="Comparison of Models with Paycheck Protection and American Community Survey Data"/>
      </w:tblPr>
      <w:tblGrid>
        <w:gridCol w:w="231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PPP Race Data</w:t>
            </w:r>
          </w:p>
        </w:tc>
        <w:tc>
          <w:tcPr/>
          <w:p>
            <w:pPr>
              <w:pStyle w:val="Compact"/>
            </w:pPr>
            <w:r>
              <w:t xml:space="preserve">ACS Race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13.187***</w:t>
            </w:r>
          </w:p>
        </w:tc>
        <w:tc>
          <w:tcPr/>
          <w:p>
            <w:pPr>
              <w:pStyle w:val="Compact"/>
            </w:pPr>
            <w:r>
              <w:t xml:space="preserve">12.590***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(0.047)</w:t>
            </w:r>
          </w:p>
        </w:tc>
        <w:tc>
          <w:tcPr/>
          <w:p>
            <w:pPr>
              <w:pStyle w:val="Compac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race_black</w:t>
            </w:r>
          </w:p>
        </w:tc>
        <w:tc>
          <w:tcPr/>
          <w:p>
            <w:pPr>
              <w:pStyle w:val="Compact"/>
            </w:pPr>
            <w:r>
              <w:t xml:space="preserve">-0.537***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hispanic</w:t>
            </w:r>
          </w:p>
        </w:tc>
        <w:tc>
          <w:tcPr/>
          <w:p>
            <w:pPr>
              <w:pStyle w:val="Compact"/>
            </w:pPr>
            <w:r>
              <w:t xml:space="preserve">-0.095***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race_asian</w:t>
            </w:r>
          </w:p>
        </w:tc>
        <w:tc>
          <w:tcPr/>
          <w:p>
            <w:pPr>
              <w:pStyle w:val="Compact"/>
            </w:pPr>
            <w:r>
              <w:t xml:space="preserve">0.226***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race_native</w:t>
            </w:r>
          </w:p>
        </w:tc>
        <w:tc>
          <w:tcPr/>
          <w:p>
            <w:pPr>
              <w:pStyle w:val="Compact"/>
            </w:pPr>
            <w:r>
              <w:t xml:space="preserve">-0.187***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race_white</w:t>
            </w:r>
          </w:p>
        </w:tc>
        <w:tc>
          <w:tcPr/>
          <w:p>
            <w:pPr>
              <w:pStyle w:val="Compact"/>
            </w:pPr>
            <w:r>
              <w:t xml:space="preserve">-0.201***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race_pacific</w:t>
            </w:r>
          </w:p>
        </w:tc>
        <w:tc>
          <w:tcPr/>
          <w:p>
            <w:pPr>
              <w:pStyle w:val="Compact"/>
            </w:pPr>
            <w:r>
              <w:t xml:space="preserve">-0.064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not_hispanic</w:t>
            </w:r>
          </w:p>
        </w:tc>
        <w:tc>
          <w:tcPr/>
          <w:p>
            <w:pPr>
              <w:pStyle w:val="Compact"/>
            </w:pPr>
            <w:r>
              <w:t xml:space="preserve">-0.003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JobsSupported</w:t>
            </w:r>
          </w:p>
        </w:tc>
        <w:tc>
          <w:tcPr/>
          <w:p>
            <w:pPr>
              <w:pStyle w:val="Compact"/>
            </w:pPr>
            <w:r>
              <w:t xml:space="preserve">0.014***</w:t>
            </w:r>
          </w:p>
        </w:tc>
        <w:tc>
          <w:tcPr/>
          <w:p>
            <w:pPr>
              <w:pStyle w:val="Compact"/>
            </w:pPr>
            <w:r>
              <w:t xml:space="preserve">0.016***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processing_plp</w:t>
            </w:r>
          </w:p>
        </w:tc>
        <w:tc>
          <w:tcPr/>
          <w:p>
            <w:pPr>
              <w:pStyle w:val="Compact"/>
            </w:pPr>
            <w:r>
              <w:t xml:space="preserve">-0.333***</w:t>
            </w:r>
          </w:p>
        </w:tc>
        <w:tc>
          <w:tcPr/>
          <w:p>
            <w:pPr>
              <w:pStyle w:val="Compact"/>
            </w:pPr>
            <w:r>
              <w:t xml:space="preserve">-0.133***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(0.051)</w:t>
            </w: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processing_express</w:t>
            </w:r>
          </w:p>
        </w:tc>
        <w:tc>
          <w:tcPr/>
          <w:p>
            <w:pPr>
              <w:pStyle w:val="Compact"/>
            </w:pPr>
            <w:r>
              <w:t xml:space="preserve">-1.701***</w:t>
            </w:r>
          </w:p>
        </w:tc>
        <w:tc>
          <w:tcPr/>
          <w:p>
            <w:pPr>
              <w:pStyle w:val="Compact"/>
            </w:pPr>
            <w:r>
              <w:t xml:space="preserve">-1.724***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(0.030)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community_bank</w:t>
            </w:r>
          </w:p>
        </w:tc>
        <w:tc>
          <w:tcPr/>
          <w:p>
            <w:pPr>
              <w:pStyle w:val="Compact"/>
            </w:pPr>
            <w:r>
              <w:t xml:space="preserve">0.070**</w:t>
            </w:r>
          </w:p>
        </w:tc>
        <w:tc>
          <w:tcPr/>
          <w:p>
            <w:pPr>
              <w:pStyle w:val="Compact"/>
            </w:pPr>
            <w:r>
              <w:t xml:space="preserve">0.322***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regional_bank</w:t>
            </w:r>
          </w:p>
        </w:tc>
        <w:tc>
          <w:tcPr/>
          <w:p>
            <w:pPr>
              <w:pStyle w:val="Compact"/>
            </w:pPr>
            <w:r>
              <w:t xml:space="preserve">0.300***</w:t>
            </w:r>
          </w:p>
        </w:tc>
        <w:tc>
          <w:tcPr/>
          <w:p>
            <w:pPr>
              <w:pStyle w:val="Compact"/>
            </w:pPr>
            <w:r>
              <w:t xml:space="preserve">0.611***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(0.024)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FEDFUNDS</w:t>
            </w:r>
          </w:p>
        </w:tc>
        <w:tc>
          <w:tcPr/>
          <w:p>
            <w:pPr>
              <w:pStyle w:val="Compact"/>
            </w:pPr>
            <w:r>
              <w:t xml:space="preserve">-0.057***</w:t>
            </w:r>
          </w:p>
        </w:tc>
        <w:tc>
          <w:tcPr/>
          <w:p>
            <w:pPr>
              <w:pStyle w:val="Compact"/>
            </w:pPr>
            <w:r>
              <w:t xml:space="preserve">-0.059***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pct_asian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pct_native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pct_multiracial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pct_pacific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-0.035***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has_franchise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0.237***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86082</w:t>
            </w:r>
          </w:p>
        </w:tc>
        <w:tc>
          <w:tcPr/>
          <w:p>
            <w:pPr>
              <w:pStyle w:val="Compact"/>
            </w:pPr>
            <w:r>
              <w:t xml:space="preserve">281691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0.395</w:t>
            </w:r>
          </w:p>
        </w:tc>
        <w:tc>
          <w:tcPr/>
          <w:p>
            <w:pPr>
              <w:pStyle w:val="Compact"/>
            </w:pPr>
            <w:r>
              <w:t xml:space="preserve">0.453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1.08</w:t>
            </w:r>
          </w:p>
        </w:tc>
        <w:tc>
          <w:tcPr/>
          <w:p>
            <w:pPr>
              <w:pStyle w:val="Compact"/>
            </w:pPr>
            <w:r>
              <w:t xml:space="preserve">1.11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2025-08-04T14:16:08Z</dcterms:created>
  <dcterms:modified xsi:type="dcterms:W3CDTF">2025-08-04T14:16:08Z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