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IOT系统二期需求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一期总结：完成5个基本页面，完成了demo原型开发，包括设备管理和安全管理中心的事件管理部分、完成了前端和后端开发框架。周期：8月7~9月20.</w:t>
      </w:r>
    </w:p>
    <w:p>
      <w:pPr>
        <w:ind w:firstLine="420"/>
      </w:pPr>
      <w:r>
        <w:rPr>
          <w:rFonts w:hint="eastAsia"/>
        </w:rPr>
        <w:t>二期来源：和nxp的接触之后，对方在本阶段明确4个主要需求：ota、kms（产线密钥）、设备认证、安全通信。周期，9.17~10月底，M需要能够演示，云端尽量配合完成必要集成。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本文描述对象ISEE-C。</w:t>
      </w:r>
    </w:p>
    <w:p>
      <w:pPr>
        <w:ind w:firstLine="420"/>
      </w:pPr>
      <w:r>
        <w:rPr>
          <w:rFonts w:hint="eastAsia"/>
        </w:rPr>
        <w:t>简称：</w:t>
      </w:r>
    </w:p>
    <w:p>
      <w:pPr>
        <w:ind w:firstLine="420"/>
      </w:pPr>
      <w:r>
        <w:rPr>
          <w:rFonts w:hint="eastAsia"/>
        </w:rPr>
        <w:t>C：ISEE-C，云端</w:t>
      </w:r>
    </w:p>
    <w:p>
      <w:pPr>
        <w:ind w:firstLine="420"/>
      </w:pPr>
      <w:r>
        <w:rPr>
          <w:rFonts w:hint="eastAsia"/>
        </w:rPr>
        <w:t>M：ISEE-M，终端系统</w:t>
      </w:r>
    </w:p>
    <w:p>
      <w:pPr>
        <w:ind w:firstLine="420"/>
      </w:pPr>
      <w:r>
        <w:rPr>
          <w:rFonts w:hint="eastAsia"/>
        </w:rPr>
        <w:t>P：ISEE-P，产线</w:t>
      </w:r>
    </w:p>
    <w:p>
      <w:pPr>
        <w:pStyle w:val="3"/>
      </w:pPr>
      <w:r>
        <w:rPr>
          <w:rFonts w:hint="eastAsia"/>
        </w:rPr>
        <w:t>需求列表</w:t>
      </w:r>
    </w:p>
    <w:p>
      <w:r>
        <w:rPr>
          <w:rFonts w:hint="eastAsia"/>
        </w:rPr>
        <w:t>本阶段规划ISEE-C的基本功能要求如下：</w:t>
      </w:r>
    </w:p>
    <w:p>
      <w:r>
        <w:rPr>
          <w:rFonts w:hint="eastAsia"/>
        </w:rPr>
        <w:t>简言之“kaote”：</w:t>
      </w:r>
    </w:p>
    <w:p>
      <w:r>
        <w:tab/>
      </w:r>
      <w:r>
        <w:tab/>
      </w:r>
      <w:r>
        <w:tab/>
      </w:r>
      <w:r>
        <w:tab/>
      </w:r>
      <w:r>
        <w:tab/>
      </w:r>
      <w:r>
        <w:t>kms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auth </w:t>
      </w:r>
    </w:p>
    <w:p>
      <w:r>
        <w:tab/>
      </w:r>
      <w:r>
        <w:tab/>
      </w:r>
      <w:r>
        <w:tab/>
      </w:r>
      <w:r>
        <w:tab/>
      </w:r>
      <w:r>
        <w:tab/>
      </w:r>
      <w:r>
        <w:t>ota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ransmission</w:t>
      </w:r>
    </w:p>
    <w:p>
      <w:r>
        <w:tab/>
      </w:r>
      <w:r>
        <w:tab/>
      </w:r>
      <w:r>
        <w:tab/>
      </w:r>
      <w:r>
        <w:tab/>
      </w:r>
      <w:r>
        <w:tab/>
      </w:r>
      <w:r>
        <w:t>edr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>二期不考虑edr。</w:t>
      </w:r>
    </w:p>
    <w:p/>
    <w:p>
      <w:pPr>
        <w:pStyle w:val="4"/>
      </w:pPr>
      <w:r>
        <w:t>K</w:t>
      </w:r>
      <w:r>
        <w:rPr>
          <w:rFonts w:hint="eastAsia"/>
        </w:rPr>
        <w:t>MS</w:t>
      </w:r>
    </w:p>
    <w:p>
      <w:r>
        <w:rPr>
          <w:rFonts w:hint="eastAsia"/>
        </w:rPr>
        <w:t>ISEE-P简称P。</w:t>
      </w:r>
    </w:p>
    <w:p/>
    <w:tbl>
      <w:tblPr>
        <w:tblStyle w:val="16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91"/>
        <w:gridCol w:w="2937"/>
        <w:gridCol w:w="1418"/>
        <w:gridCol w:w="7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293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附加描述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责任人</w:t>
            </w:r>
          </w:p>
        </w:tc>
        <w:tc>
          <w:tcPr>
            <w:tcW w:w="7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时间要求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设备公钥存储</w:t>
            </w:r>
          </w:p>
        </w:tc>
        <w:tc>
          <w:tcPr>
            <w:tcW w:w="293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来自P端的设备公钥列表的导入。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r>
              <w:t xml:space="preserve"> </w:t>
            </w:r>
          </w:p>
        </w:tc>
        <w:tc>
          <w:tcPr>
            <w:tcW w:w="7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</w:tcPr>
          <w:p>
            <w:r>
              <w:rPr>
                <w:rFonts w:hint="eastAsia"/>
              </w:rPr>
              <w:t>设备对称密钥管理</w:t>
            </w:r>
          </w:p>
        </w:tc>
        <w:tc>
          <w:tcPr>
            <w:tcW w:w="2937" w:type="dxa"/>
          </w:tcPr>
          <w:p>
            <w:r>
              <w:rPr>
                <w:rFonts w:hint="eastAsia"/>
              </w:rPr>
              <w:t>来自P端的或者，由C端提供给P端的对称密钥的根。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补充说明：</w:t>
            </w:r>
          </w:p>
          <w:p>
            <w:r>
              <w:rPr>
                <w:rFonts w:hint="eastAsia"/>
              </w:rPr>
              <w:t>C端提供派生方法，以供业务层使用设备密钥。</w:t>
            </w:r>
          </w:p>
        </w:tc>
        <w:tc>
          <w:tcPr>
            <w:tcW w:w="1418" w:type="dxa"/>
          </w:tcPr>
          <w:p/>
        </w:tc>
        <w:tc>
          <w:tcPr>
            <w:tcW w:w="75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密钥保护</w:t>
            </w:r>
          </w:p>
        </w:tc>
        <w:tc>
          <w:tcPr>
            <w:tcW w:w="293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确保所有私钥和对称密钥的安全，即，不允许在正式环境出现明文。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补充说明:</w:t>
            </w:r>
          </w:p>
          <w:p>
            <w:r>
              <w:rPr>
                <w:rFonts w:hint="eastAsia"/>
              </w:rPr>
              <w:t>C端本期采用软Keystore方式实现。分离出的签名服务端的HSM也采用软实现。</w:t>
            </w:r>
          </w:p>
          <w:p>
            <w:r>
              <w:rPr>
                <w:rFonts w:hint="eastAsia"/>
              </w:rPr>
              <w:t>采用Java的KeystoreAPI实现，这一层API将与真实的硬件HSM对接。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/>
        </w:tc>
        <w:tc>
          <w:tcPr>
            <w:tcW w:w="7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</w:tcPr>
          <w:p>
            <w:r>
              <w:rPr>
                <w:rFonts w:hint="eastAsia"/>
              </w:rPr>
              <w:t>云端密钥</w:t>
            </w:r>
          </w:p>
        </w:tc>
        <w:tc>
          <w:tcPr>
            <w:tcW w:w="2937" w:type="dxa"/>
          </w:tcPr>
          <w:p>
            <w:r>
              <w:rPr>
                <w:rFonts w:hint="eastAsia"/>
              </w:rPr>
              <w:t>云端主密钥，RSA2048，ECDSA256，对称根256。</w:t>
            </w:r>
          </w:p>
        </w:tc>
        <w:tc>
          <w:tcPr>
            <w:tcW w:w="1418" w:type="dxa"/>
          </w:tcPr>
          <w:p/>
        </w:tc>
        <w:tc>
          <w:tcPr>
            <w:tcW w:w="75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接口</w:t>
            </w:r>
          </w:p>
        </w:tc>
        <w:tc>
          <w:tcPr>
            <w:tcW w:w="293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产线设备数据导入接口。</w:t>
            </w:r>
          </w:p>
          <w:p>
            <w:r>
              <w:rPr>
                <w:rFonts w:hint="eastAsia"/>
              </w:rPr>
              <w:t>对称根密钥导出到P或者由P导入到C的接口。</w:t>
            </w:r>
          </w:p>
          <w:p>
            <w:r>
              <w:rPr>
                <w:rFonts w:hint="eastAsia"/>
              </w:rPr>
              <w:t>提供基础密码算法服务接口。</w:t>
            </w:r>
          </w:p>
          <w:p>
            <w:r>
              <w:rPr>
                <w:rFonts w:hint="eastAsia"/>
              </w:rPr>
              <w:t xml:space="preserve">定义导入文件格式。 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/>
        </w:tc>
        <w:tc>
          <w:tcPr>
            <w:tcW w:w="7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</w:tcPr>
          <w:p>
            <w:r>
              <w:rPr>
                <w:rFonts w:hint="eastAsia"/>
              </w:rPr>
              <w:t>产线通道安全</w:t>
            </w:r>
          </w:p>
        </w:tc>
        <w:tc>
          <w:tcPr>
            <w:tcW w:w="2937" w:type="dxa"/>
          </w:tcPr>
          <w:p>
            <w:r>
              <w:rPr>
                <w:rFonts w:hint="eastAsia"/>
              </w:rPr>
              <w:t>C和P之间需有密钥协商机制，双向身份认证机制。</w:t>
            </w:r>
          </w:p>
          <w:p/>
        </w:tc>
        <w:tc>
          <w:tcPr>
            <w:tcW w:w="1418" w:type="dxa"/>
          </w:tcPr>
          <w:p/>
        </w:tc>
        <w:tc>
          <w:tcPr>
            <w:tcW w:w="75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259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P端加密机管理</w:t>
            </w:r>
          </w:p>
        </w:tc>
        <w:tc>
          <w:tcPr>
            <w:tcW w:w="293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C端提供P加密机的生命周期管理，以及密钥管理，例如公钥、ID、配置、厂商、生产时间等。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/>
        </w:tc>
        <w:tc>
          <w:tcPr>
            <w:tcW w:w="7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17"/>
              <w:ind w:left="420" w:firstLine="0" w:firstLine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2591" w:type="dxa"/>
          </w:tcPr>
          <w:p/>
        </w:tc>
        <w:tc>
          <w:tcPr>
            <w:tcW w:w="2937" w:type="dxa"/>
          </w:tcPr>
          <w:p/>
        </w:tc>
        <w:tc>
          <w:tcPr>
            <w:tcW w:w="1418" w:type="dxa"/>
          </w:tcPr>
          <w:p/>
        </w:tc>
        <w:tc>
          <w:tcPr>
            <w:tcW w:w="759" w:type="dxa"/>
          </w:tcPr>
          <w:p/>
        </w:tc>
      </w:tr>
    </w:tbl>
    <w:p/>
    <w:p>
      <w:pPr>
        <w:pStyle w:val="4"/>
      </w:pPr>
      <w:r>
        <w:t>A</w:t>
      </w:r>
      <w:r>
        <w:rPr>
          <w:rFonts w:hint="eastAsia"/>
        </w:rPr>
        <w:t>uth</w:t>
      </w:r>
    </w:p>
    <w:tbl>
      <w:tblPr>
        <w:tblStyle w:val="16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7"/>
        <w:gridCol w:w="4111"/>
        <w:gridCol w:w="1276"/>
        <w:gridCol w:w="118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41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411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附加描述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责任人</w:t>
            </w:r>
          </w:p>
        </w:tc>
        <w:tc>
          <w:tcPr>
            <w:tcW w:w="118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时间要求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设备认证</w:t>
            </w:r>
          </w:p>
        </w:tc>
        <w:tc>
          <w:tcPr>
            <w:tcW w:w="411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【可选】证明设备可信。流程：设备发起请求，外部发起挑战，设备做签名。</w:t>
            </w:r>
          </w:p>
          <w:p>
            <w:r>
              <w:rPr>
                <w:rFonts w:hint="eastAsia"/>
              </w:rPr>
              <w:t xml:space="preserve">设备需要确保签名密钥的安全。外部节点应有该设备对应的公钥或者证书。 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/>
        </w:tc>
        <w:tc>
          <w:tcPr>
            <w:tcW w:w="1184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云端（外部）认证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【可选】验证设备外部节点是否合法。</w:t>
            </w:r>
          </w:p>
          <w:p>
            <w:r>
              <w:rPr>
                <w:rFonts w:hint="eastAsia"/>
              </w:rPr>
              <w:t>流程：外部发起请求，设备反馈挑战，外部对挑战做签名，设备验证签名和挑战。</w:t>
            </w:r>
          </w:p>
          <w:p>
            <w:r>
              <w:rPr>
                <w:rFonts w:hint="eastAsia"/>
              </w:rPr>
              <w:t>需要设备中在出厂前植入不可篡改的公钥或者公钥hash，或者一个对称密钥。</w:t>
            </w:r>
          </w:p>
        </w:tc>
        <w:tc>
          <w:tcPr>
            <w:tcW w:w="1276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证明</w:t>
            </w:r>
          </w:p>
        </w:tc>
        <w:tc>
          <w:tcPr>
            <w:tcW w:w="411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【可选】设备端keystore中产生的二级业务密钥，其公钥以及当前系统安全状态打包成自签名证书，证书签名密钥为设备的根密钥（产线部署）。</w:t>
            </w:r>
          </w:p>
          <w:p>
            <w:r>
              <w:rPr>
                <w:rFonts w:hint="eastAsia"/>
              </w:rPr>
              <w:t>用途：外部可验证该证书来自可信区域。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/>
        </w:tc>
        <w:tc>
          <w:tcPr>
            <w:tcW w:w="1184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模块接口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【可选】提供签名、验证、导出公钥、导出证书、导入公钥、导入证书。加密导出或者导入私钥及对称密钥。</w:t>
            </w:r>
          </w:p>
          <w:p>
            <w:r>
              <w:rPr>
                <w:rFonts w:hint="eastAsia"/>
              </w:rPr>
              <w:t>【必选】设备认证用的签名接口</w:t>
            </w:r>
          </w:p>
        </w:tc>
        <w:tc>
          <w:tcPr>
            <w:tcW w:w="1276" w:type="dxa"/>
          </w:tcPr>
          <w:p/>
        </w:tc>
        <w:tc>
          <w:tcPr>
            <w:tcW w:w="1184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/>
        </w:tc>
        <w:tc>
          <w:tcPr>
            <w:tcW w:w="4111" w:type="dxa"/>
            <w:shd w:val="clear" w:color="auto" w:fill="ECECEC" w:themeFill="accent3" w:themeFillTint="33"/>
          </w:tcPr>
          <w:p/>
        </w:tc>
        <w:tc>
          <w:tcPr>
            <w:tcW w:w="1276" w:type="dxa"/>
            <w:shd w:val="clear" w:color="auto" w:fill="ECECEC" w:themeFill="accent3" w:themeFillTint="33"/>
          </w:tcPr>
          <w:p/>
        </w:tc>
        <w:tc>
          <w:tcPr>
            <w:tcW w:w="1184" w:type="dxa"/>
            <w:shd w:val="clear" w:color="auto" w:fill="ECECEC" w:themeFill="accent3" w:themeFillTint="33"/>
          </w:tcPr>
          <w:p/>
        </w:tc>
      </w:tr>
    </w:tbl>
    <w:p/>
    <w:p>
      <w:pPr>
        <w:pStyle w:val="4"/>
      </w:pPr>
      <w:r>
        <w:t>O</w:t>
      </w:r>
      <w:r>
        <w:rPr>
          <w:rFonts w:hint="eastAsia"/>
        </w:rPr>
        <w:t>ta</w:t>
      </w:r>
    </w:p>
    <w:tbl>
      <w:tblPr>
        <w:tblStyle w:val="16"/>
        <w:tblW w:w="763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704"/>
        <w:gridCol w:w="3169"/>
        <w:gridCol w:w="1044"/>
        <w:gridCol w:w="90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316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附加描述</w:t>
            </w:r>
          </w:p>
        </w:tc>
        <w:tc>
          <w:tcPr>
            <w:tcW w:w="104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责任人</w:t>
            </w:r>
          </w:p>
        </w:tc>
        <w:tc>
          <w:tcPr>
            <w:tcW w:w="90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时间要求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安全通信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基于GNP保护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防降级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</w:t>
            </w:r>
          </w:p>
          <w:p>
            <w:r>
              <w:rPr>
                <w:rFonts w:hint="eastAsia"/>
              </w:rPr>
              <w:t>终端构造类似RPMB的计数器。</w:t>
            </w:r>
          </w:p>
          <w:p>
            <w:r>
              <w:rPr>
                <w:rFonts w:hint="eastAsia"/>
              </w:rPr>
              <w:t>验证签名后需要校验counter是否回退。</w:t>
            </w:r>
          </w:p>
          <w:p>
            <w:r>
              <w:rPr>
                <w:rFonts w:hint="eastAsia"/>
              </w:rPr>
              <w:t>C端签名时输入Counter值。</w:t>
            </w:r>
          </w:p>
          <w:p>
            <w:r>
              <w:rPr>
                <w:rFonts w:hint="eastAsia"/>
              </w:rPr>
              <w:t>C端应能监控到当前M端的Counter值。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签名服务安全性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</w:t>
            </w:r>
          </w:p>
          <w:p>
            <w:r>
              <w:rPr>
                <w:rFonts w:hint="eastAsia"/>
              </w:rPr>
              <w:t>IP白名单。</w:t>
            </w:r>
          </w:p>
          <w:p>
            <w:r>
              <w:rPr>
                <w:rFonts w:hint="eastAsia"/>
              </w:rPr>
              <w:t>签名服务和在线OTA服务分离。</w:t>
            </w:r>
          </w:p>
          <w:p>
            <w:r>
              <w:rPr>
                <w:rFonts w:hint="eastAsia"/>
              </w:rPr>
              <w:t>签名服务与签名HSM一并部署在公司内网。</w:t>
            </w:r>
          </w:p>
          <w:p>
            <w:r>
              <w:rPr>
                <w:rFonts w:hint="eastAsia"/>
              </w:rPr>
              <w:t xml:space="preserve">签名服务主动链接ota在线服务，并将签名结果推送至ota服务器。 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对外服务web接口安全</w:t>
            </w:r>
          </w:p>
        </w:tc>
        <w:tc>
          <w:tcPr>
            <w:tcW w:w="3169" w:type="dxa"/>
          </w:tcPr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IP白名单，限定内网访问。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【可选】usbdongle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【可选】手机security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签名前的审核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</w:t>
            </w:r>
          </w:p>
          <w:p>
            <w:r>
              <w:rPr>
                <w:rFonts w:hint="eastAsia"/>
              </w:rPr>
              <w:t>签名操作需提示是否对镜像做过严格审核。</w:t>
            </w:r>
          </w:p>
          <w:p>
            <w:r>
              <w:rPr>
                <w:rFonts w:hint="eastAsia"/>
              </w:rPr>
              <w:t>提醒管理员审核方式选一种确认：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人工代码review并确保该代码编译出的镜像为待签名镜像。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可信二进制与待签二进制做二进制比对，或逆向后比对后认为无主观恶意代码。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有承担能力的人对文件的hash手工签字画押后，备案。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ota管理页面的镜像列表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包含镜像类型、文件名、功能特性说明、Counter值、推送策略、升级策略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推送策略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【可选】可定义推送时间段。</w:t>
            </w:r>
          </w:p>
          <w:p>
            <w:r>
              <w:rPr>
                <w:rFonts w:hint="eastAsia"/>
              </w:rPr>
              <w:t>x月x号x时，xxx分钟后，立即。</w:t>
            </w:r>
          </w:p>
          <w:p>
            <w:r>
              <w:rPr>
                <w:rFonts w:hint="eastAsia"/>
              </w:rPr>
              <w:t>支持某时间段内随机下载、按顺序下载以降低带宽占用。</w:t>
            </w:r>
          </w:p>
          <w:p>
            <w:r>
              <w:rPr>
                <w:rFonts w:hint="eastAsia"/>
              </w:rPr>
              <w:t>可定义推送目标设备类型。</w:t>
            </w:r>
          </w:p>
          <w:p>
            <w:r>
              <w:rPr>
                <w:rFonts w:hint="eastAsia"/>
              </w:rPr>
              <w:t>可定义特定版本推送。</w:t>
            </w:r>
          </w:p>
          <w:p/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安装策略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【可选】可定义安装时间段。</w:t>
            </w:r>
          </w:p>
          <w:p>
            <w:r>
              <w:rPr>
                <w:rFonts w:hint="eastAsia"/>
              </w:rPr>
              <w:t>允许故障后自动重置。</w:t>
            </w:r>
          </w:p>
          <w:p>
            <w:r>
              <w:rPr>
                <w:rFonts w:hint="eastAsia"/>
              </w:rPr>
              <w:t>支持随机时间升级、固定时间升级，以适配各种业务情况。如，业务不可停，不可同时大规模故障。</w:t>
            </w:r>
          </w:p>
          <w:p>
            <w:r>
              <w:rPr>
                <w:rFonts w:hint="eastAsia"/>
              </w:rPr>
              <w:t>试点安装：选择小范围试点，已检验真实环境可靠性。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重置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【可选】允许手工重置某一设备、某一型号。</w:t>
            </w:r>
          </w:p>
          <w:p>
            <w:r>
              <w:rPr>
                <w:rFonts w:hint="eastAsia"/>
              </w:rPr>
              <w:t>o</w:t>
            </w:r>
            <w:r>
              <w:t>ta</w:t>
            </w:r>
            <w:r>
              <w:rPr>
                <w:rFonts w:hint="eastAsia"/>
              </w:rPr>
              <w:t>不应影响系统recover区域，以免发生灾难。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设备联动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【可选】ota业务应有设备管理服务配合。</w:t>
            </w:r>
          </w:p>
          <w:p>
            <w:r>
              <w:rPr>
                <w:rFonts w:hint="eastAsia"/>
              </w:rPr>
              <w:t>实现针对特定设备的状态监控、维护以及特定型号、批次的维护。</w:t>
            </w:r>
          </w:p>
          <w:p>
            <w:r>
              <w:rPr>
                <w:rFonts w:hint="eastAsia"/>
              </w:rPr>
              <w:t>设备管理应包含芯片信息和设备信息。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固件整体ota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芯片中所有软件的整体打包更新。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模块化升级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【可选】ta、ca以及各种服务模块的单独升级。</w:t>
            </w:r>
          </w:p>
          <w:p>
            <w:r>
              <w:rPr>
                <w:rFonts w:hint="eastAsia"/>
              </w:rPr>
              <w:t>各种配置文件的单独更新。</w:t>
            </w:r>
          </w:p>
          <w:p>
            <w:r>
              <w:rPr>
                <w:rFonts w:hint="eastAsia"/>
              </w:rPr>
              <w:t>各种密钥的更新。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差分包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【可选】因IOT场景整体包不大，但在设计时应尽量做到编译结果的细粒度模块化。以便于后期实现本功能。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断点续传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【可选】确保传输可靠性。断网恢复，断电恢复。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故障恢复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【可选】传输过程、安装过程断电，重启，应能够回退或者继续安装过程。</w:t>
            </w:r>
          </w:p>
          <w:p>
            <w:r>
              <w:rPr>
                <w:rFonts w:hint="eastAsia"/>
              </w:rPr>
              <w:t>如果可以，选择继续完成ota操作。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版本控制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ota服务器实现各文件的版本管理。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ota服务和签名服务的分工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签名服务实现审核、counter配置、签名、推送。</w:t>
            </w:r>
          </w:p>
          <w:p>
            <w:r>
              <w:rPr>
                <w:rFonts w:hint="eastAsia"/>
              </w:rPr>
              <w:t>其余功能由ota服务实现。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ota基本功能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【可选】满足对软件、配置、密钥等数据的更新。</w:t>
            </w:r>
          </w:p>
          <w:p>
            <w:r>
              <w:rPr>
                <w:rFonts w:hint="eastAsia"/>
              </w:rPr>
              <w:t>更新可以是增加、修改也可以是删除。</w:t>
            </w:r>
          </w:p>
          <w:p>
            <w:r>
              <w:rPr>
                <w:rFonts w:hint="eastAsia"/>
              </w:rPr>
              <w:t>【必选】软件的修改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状态与监控</w:t>
            </w:r>
          </w:p>
        </w:tc>
        <w:tc>
          <w:tcPr>
            <w:tcW w:w="316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【可选】ota分为下载和安装2个环节。</w:t>
            </w:r>
          </w:p>
          <w:p>
            <w:r>
              <w:rPr>
                <w:rFonts w:hint="eastAsia"/>
              </w:rPr>
              <w:t>每个环节应至少有4个状态：开始、进行中、完成、失败。最少共8个状态。</w:t>
            </w:r>
          </w:p>
          <w:p>
            <w:r>
              <w:rPr>
                <w:rFonts w:hint="eastAsia"/>
              </w:rPr>
              <w:t>尽可能的上报当前的状态到C端。C端实时显示（单个设备的状态，各种状态的设备数）</w:t>
            </w:r>
          </w:p>
        </w:tc>
        <w:tc>
          <w:tcPr>
            <w:tcW w:w="1044" w:type="dxa"/>
            <w:shd w:val="clear" w:color="auto" w:fill="ECECEC" w:themeFill="accent3" w:themeFillTint="33"/>
          </w:tcPr>
          <w:p/>
        </w:tc>
        <w:tc>
          <w:tcPr>
            <w:tcW w:w="90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镜像加密</w:t>
            </w:r>
          </w:p>
        </w:tc>
        <w:tc>
          <w:tcPr>
            <w:tcW w:w="3169" w:type="dxa"/>
          </w:tcPr>
          <w:p>
            <w:r>
              <w:rPr>
                <w:rFonts w:hint="eastAsia"/>
              </w:rPr>
              <w:t>可运行的二进制镜像，采用nxp的加密方式加密。</w:t>
            </w:r>
          </w:p>
          <w:p>
            <w:r>
              <w:rPr>
                <w:rFonts w:hint="eastAsia"/>
              </w:rPr>
              <w:t>其它数据采用自定义方式，或者统一打包到镜像中。</w:t>
            </w:r>
          </w:p>
        </w:tc>
        <w:tc>
          <w:tcPr>
            <w:tcW w:w="1044" w:type="dxa"/>
          </w:tcPr>
          <w:p/>
        </w:tc>
        <w:tc>
          <w:tcPr>
            <w:tcW w:w="901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pPr>
        <w:pStyle w:val="4"/>
      </w:pPr>
      <w:r>
        <w:t>Transmission</w:t>
      </w:r>
    </w:p>
    <w:tbl>
      <w:tblPr>
        <w:tblStyle w:val="16"/>
        <w:tblW w:w="763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81"/>
        <w:gridCol w:w="3260"/>
        <w:gridCol w:w="851"/>
        <w:gridCol w:w="132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3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326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附加描述</w:t>
            </w:r>
          </w:p>
        </w:tc>
        <w:tc>
          <w:tcPr>
            <w:tcW w:w="8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责任人</w:t>
            </w:r>
          </w:p>
        </w:tc>
        <w:tc>
          <w:tcPr>
            <w:tcW w:w="132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时间要求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实现应用层保护协议GNP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GNP的根密钥由云端HSM保护。</w:t>
            </w:r>
          </w:p>
          <w:p>
            <w:r>
              <w:rPr>
                <w:rFonts w:hint="eastAsia"/>
              </w:rPr>
              <w:t>保护链路数据的机密性、完整性、防伪性、防中间人。</w:t>
            </w:r>
          </w:p>
          <w:p>
            <w:r>
              <w:rPr>
                <w:rFonts w:hint="eastAsia"/>
              </w:rPr>
              <w:t>符合GNPv3的设计要求。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需要适配终端支持的算法。</w:t>
            </w:r>
          </w:p>
          <w:p>
            <w:r>
              <w:rPr>
                <w:rFonts w:hint="eastAsia"/>
              </w:rPr>
              <w:t>为应用层提供的接口：协商、编码、解码。</w:t>
            </w:r>
          </w:p>
          <w:p>
            <w:r>
              <w:rPr>
                <w:rFonts w:hint="eastAsia"/>
              </w:rPr>
              <w:t>模块应有明确的状态反馈。</w:t>
            </w:r>
          </w:p>
          <w:p>
            <w:r>
              <w:rPr>
                <w:rFonts w:hint="eastAsia"/>
              </w:rPr>
              <w:t>补充说明：GNP视作ssl安全功能的最小集，不兼容传输层，与安全域无缝接入，适用于无rsa的终端，宜适用于保护业务，如ota。</w:t>
            </w:r>
          </w:p>
          <w:p>
            <w:r>
              <w:rPr>
                <w:rFonts w:hint="eastAsia"/>
              </w:rPr>
              <w:t>关于算法：v3中指定了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ECDH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p256r1+rsa2048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pss oaep</w:t>
            </w:r>
            <w:r>
              <w:rPr>
                <w:color w:val="FF0000"/>
              </w:rPr>
              <w:t xml:space="preserve"> + sha256  + </w:t>
            </w:r>
            <w:r>
              <w:rPr>
                <w:rFonts w:hint="eastAsia"/>
                <w:color w:val="FF0000"/>
              </w:rPr>
              <w:t>HMAC-SHA256</w:t>
            </w:r>
            <w:r>
              <w:rPr>
                <w:color w:val="FF0000"/>
              </w:rPr>
              <w:t xml:space="preserve"> +</w:t>
            </w:r>
            <w:r>
              <w:rPr>
                <w:rFonts w:hint="eastAsia"/>
                <w:color w:val="FF0000"/>
              </w:rPr>
              <w:t>AES256-CBC-nopadding。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问题：rsa2048性能？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产生密钥：产线由加密机产生后加密灌入芯片？还是采用1024位？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签名：？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在产线C-P设计中明确termID，检查GNP中的是否符合，尽可能沿用GNP设计。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产线用的D</w:t>
            </w:r>
            <w:r>
              <w:rPr>
                <w:color w:val="FF0000"/>
              </w:rPr>
              <w:t>evID=</w:t>
            </w:r>
            <w:r>
              <w:rPr>
                <w:rFonts w:hint="eastAsia"/>
                <w:sz w:val="15"/>
                <w:szCs w:val="15"/>
              </w:rPr>
              <w:t>{FactoryCrypterID</w:t>
            </w:r>
            <w:r>
              <w:rPr>
                <w:sz w:val="15"/>
                <w:szCs w:val="15"/>
              </w:rPr>
              <w:t>(2)</w:t>
            </w:r>
            <w:r>
              <w:rPr>
                <w:rFonts w:hint="eastAsia"/>
                <w:sz w:val="15"/>
                <w:szCs w:val="15"/>
              </w:rPr>
              <w:t>,OEMID</w:t>
            </w:r>
            <w:r>
              <w:rPr>
                <w:sz w:val="15"/>
                <w:szCs w:val="15"/>
              </w:rPr>
              <w:t>(2)</w:t>
            </w:r>
            <w:r>
              <w:rPr>
                <w:rFonts w:hint="eastAsia"/>
                <w:sz w:val="15"/>
                <w:szCs w:val="15"/>
              </w:rPr>
              <w:t>,ChipManufacturerID</w:t>
            </w:r>
            <w:r>
              <w:rPr>
                <w:sz w:val="15"/>
                <w:szCs w:val="15"/>
              </w:rPr>
              <w:t>(2)</w:t>
            </w:r>
            <w:r>
              <w:rPr>
                <w:rFonts w:hint="eastAsia"/>
                <w:sz w:val="15"/>
                <w:szCs w:val="15"/>
              </w:rPr>
              <w:t>,SeManufacturerID</w:t>
            </w:r>
            <w:r>
              <w:rPr>
                <w:sz w:val="15"/>
                <w:szCs w:val="15"/>
              </w:rPr>
              <w:t>(2)</w:t>
            </w:r>
            <w:r>
              <w:rPr>
                <w:rFonts w:hint="eastAsia"/>
                <w:sz w:val="15"/>
                <w:szCs w:val="15"/>
              </w:rPr>
              <w:t>,ISEEVersion</w:t>
            </w:r>
            <w:r>
              <w:rPr>
                <w:sz w:val="15"/>
                <w:szCs w:val="15"/>
              </w:rPr>
              <w:t>(2)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hash(HWUID,”tid”)(8),</w:t>
            </w:r>
            <w:r>
              <w:rPr>
                <w:rFonts w:hint="eastAsia"/>
                <w:sz w:val="15"/>
                <w:szCs w:val="15"/>
              </w:rPr>
              <w:t>DevSN</w:t>
            </w:r>
            <w:r>
              <w:rPr>
                <w:sz w:val="15"/>
                <w:szCs w:val="15"/>
              </w:rPr>
              <w:t>(8)</w:t>
            </w:r>
            <w:r>
              <w:rPr>
                <w:rFonts w:hint="eastAsia"/>
                <w:sz w:val="15"/>
                <w:szCs w:val="15"/>
              </w:rPr>
              <w:t>,SeSN</w:t>
            </w:r>
            <w:r>
              <w:rPr>
                <w:sz w:val="15"/>
                <w:szCs w:val="15"/>
              </w:rPr>
              <w:t>(8)</w:t>
            </w:r>
            <w:r>
              <w:rPr>
                <w:rFonts w:hint="eastAsia"/>
                <w:sz w:val="15"/>
                <w:szCs w:val="15"/>
              </w:rPr>
              <w:t>}；</w:t>
            </w:r>
          </w:p>
          <w:p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GNP中的</w:t>
            </w:r>
            <w:r>
              <w:rPr>
                <w:sz w:val="15"/>
                <w:szCs w:val="15"/>
              </w:rPr>
              <w:t>TerminalID=trunc16(sha256</w:t>
            </w:r>
            <w:r>
              <w:rPr>
                <w:rFonts w:hint="eastAsia"/>
                <w:sz w:val="15"/>
                <w:szCs w:val="15"/>
              </w:rPr>
              <w:t>（DevID）</w:t>
            </w:r>
            <w:r>
              <w:rPr>
                <w:rFonts w:hint="eastAsia" w:ascii="宋体" w:hAnsi="宋体"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sz w:val="15"/>
                <w:szCs w:val="15"/>
              </w:rPr>
              <w:t>)</w:t>
            </w:r>
          </w:p>
          <w:p>
            <w:pPr>
              <w:ind w:firstLine="420"/>
              <w:rPr>
                <w:rFonts w:hint="eastAsia"/>
                <w:szCs w:val="21"/>
              </w:rPr>
            </w:pPr>
          </w:p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实现传输层SSL协议支持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【可选】，二期nxp没提，我们自行考虑。</w:t>
            </w:r>
          </w:p>
          <w:p>
            <w:r>
              <w:rPr>
                <w:rFonts w:hint="eastAsia"/>
              </w:rPr>
              <w:t>设备端的keymaster和云端的keymaster为ssl提供密钥保护，可以通过pkcs11也可以通过类似xp项目的方式，确保身份认证密钥不泄露。</w:t>
            </w:r>
          </w:p>
          <w:p>
            <w:r>
              <w:rPr>
                <w:rFonts w:hint="eastAsia"/>
              </w:rPr>
              <w:t>云端构建CA体系，需要为设备端以及客户云颁发子证书，以及预置CA根证书。</w:t>
            </w:r>
          </w:p>
          <w:p>
            <w:r>
              <w:rPr>
                <w:rFonts w:hint="eastAsia"/>
              </w:rPr>
              <w:t>为客户云颁发子证书应考虑服务附加值问题，否则应链接到豆荚云。</w:t>
            </w:r>
          </w:p>
        </w:tc>
        <w:tc>
          <w:tcPr>
            <w:tcW w:w="851" w:type="dxa"/>
          </w:tcPr>
          <w:p/>
        </w:tc>
        <w:tc>
          <w:tcPr>
            <w:tcW w:w="1326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mqtt。。。。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/>
        </w:tc>
        <w:tc>
          <w:tcPr>
            <w:tcW w:w="3260" w:type="dxa"/>
          </w:tcPr>
          <w:p/>
        </w:tc>
        <w:tc>
          <w:tcPr>
            <w:tcW w:w="851" w:type="dxa"/>
          </w:tcPr>
          <w:p/>
        </w:tc>
        <w:tc>
          <w:tcPr>
            <w:tcW w:w="1326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/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/>
        </w:tc>
      </w:tr>
    </w:tbl>
    <w:p/>
    <w:p>
      <w:pPr>
        <w:pStyle w:val="4"/>
      </w:pPr>
      <w:r>
        <w:rPr>
          <w:rFonts w:hint="eastAsia"/>
        </w:rPr>
        <w:t>其它要求</w:t>
      </w:r>
    </w:p>
    <w:p>
      <w:r>
        <w:rPr>
          <w:rFonts w:hint="eastAsia"/>
        </w:rPr>
        <w:t>ISEE-C简称C。</w:t>
      </w:r>
    </w:p>
    <w:p/>
    <w:tbl>
      <w:tblPr>
        <w:tblStyle w:val="16"/>
        <w:tblW w:w="763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81"/>
        <w:gridCol w:w="3260"/>
        <w:gridCol w:w="851"/>
        <w:gridCol w:w="132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38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326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附加描述</w:t>
            </w:r>
          </w:p>
        </w:tc>
        <w:tc>
          <w:tcPr>
            <w:tcW w:w="8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责任人</w:t>
            </w:r>
          </w:p>
        </w:tc>
        <w:tc>
          <w:tcPr>
            <w:tcW w:w="132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时间要求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C-M基础接口设计文档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基础网络数据格式描述，交互流程描述，文件格式描述 等。</w:t>
            </w:r>
          </w:p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>
            <w:r>
              <w:rPr>
                <w:rFonts w:hint="eastAsia"/>
              </w:rPr>
              <w:t>C-P接口设计文档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产线相关文件格式描述， 网络接口描述等。</w:t>
            </w:r>
          </w:p>
        </w:tc>
        <w:tc>
          <w:tcPr>
            <w:tcW w:w="851" w:type="dxa"/>
          </w:tcPr>
          <w:p/>
        </w:tc>
        <w:tc>
          <w:tcPr>
            <w:tcW w:w="132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OTA之C-M接口设计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网络数据格式描述，交互流程描述，文件格式描述 等。</w:t>
            </w:r>
          </w:p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密钥表文档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罗列系统中所有的密钥，明确：名称、用途、如何产生、如何保护、如何销毁。</w:t>
            </w:r>
          </w:p>
        </w:tc>
        <w:tc>
          <w:tcPr>
            <w:tcW w:w="851" w:type="dxa"/>
          </w:tcPr>
          <w:p/>
        </w:tc>
        <w:tc>
          <w:tcPr>
            <w:tcW w:w="132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381" w:type="dxa"/>
            <w:shd w:val="clear" w:color="auto" w:fill="ECECEC" w:themeFill="accent3" w:themeFillTint="33"/>
          </w:tcPr>
          <w:p/>
        </w:tc>
        <w:tc>
          <w:tcPr>
            <w:tcW w:w="3260" w:type="dxa"/>
            <w:shd w:val="clear" w:color="auto" w:fill="ECECEC" w:themeFill="accent3" w:themeFillTint="33"/>
          </w:tcPr>
          <w:p/>
        </w:tc>
        <w:tc>
          <w:tcPr>
            <w:tcW w:w="851" w:type="dxa"/>
            <w:shd w:val="clear" w:color="auto" w:fill="ECECEC" w:themeFill="accent3" w:themeFillTint="33"/>
          </w:tcPr>
          <w:p/>
        </w:tc>
        <w:tc>
          <w:tcPr>
            <w:tcW w:w="1326" w:type="dxa"/>
            <w:shd w:val="clear" w:color="auto" w:fill="ECECEC" w:themeFill="accent3" w:themeFillTint="33"/>
          </w:tcPr>
          <w:p/>
        </w:tc>
      </w:tr>
    </w:tbl>
    <w:p/>
    <w:p>
      <w:pPr>
        <w:pStyle w:val="3"/>
      </w:pPr>
      <w:r>
        <w:rPr>
          <w:rFonts w:hint="eastAsia"/>
        </w:rPr>
        <w:t>项目要求</w:t>
      </w:r>
    </w:p>
    <w:p>
      <w:r>
        <w:rPr>
          <w:rFonts w:hint="eastAsia"/>
        </w:rPr>
        <w:t>时间要求</w:t>
      </w:r>
    </w:p>
    <w:p>
      <w:r>
        <w:tab/>
      </w:r>
      <w:r>
        <w:rPr>
          <w:rFonts w:hint="eastAsia"/>
        </w:rPr>
        <w:t>9.23~10.30</w:t>
      </w:r>
    </w:p>
    <w:p/>
    <w:p>
      <w:r>
        <w:rPr>
          <w:rFonts w:hint="eastAsia"/>
        </w:rPr>
        <w:t>人员计划</w:t>
      </w:r>
    </w:p>
    <w:p>
      <w:pPr>
        <w:ind w:firstLine="420"/>
      </w:pPr>
      <w:r>
        <w:rPr>
          <w:rFonts w:hint="eastAsia"/>
        </w:rPr>
        <w:t>C:李东季、许成鹏</w:t>
      </w:r>
    </w:p>
    <w:p/>
    <w:p>
      <w:r>
        <w:rPr>
          <w:rFonts w:hint="eastAsia"/>
        </w:rPr>
        <w:t>里程碑deadline：</w:t>
      </w:r>
    </w:p>
    <w:p>
      <w:r>
        <w:tab/>
      </w:r>
      <w:r>
        <w:rPr>
          <w:rFonts w:hint="eastAsia"/>
        </w:rPr>
        <w:t>需求</w:t>
      </w:r>
      <w:r>
        <w:t xml:space="preserve">    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设计完成：</w:t>
      </w:r>
    </w:p>
    <w:p>
      <w:r>
        <w:tab/>
      </w:r>
      <w:r>
        <w:rPr>
          <w:rFonts w:hint="eastAsia"/>
        </w:rPr>
        <w:t>ISEE-C开发编码：</w:t>
      </w:r>
    </w:p>
    <w:p>
      <w:r>
        <w:tab/>
      </w:r>
      <w:r>
        <w:rPr>
          <w:rFonts w:hint="eastAsia"/>
        </w:rPr>
        <w:t>与ISEE-P集成：</w:t>
      </w:r>
    </w:p>
    <w:p>
      <w:r>
        <w:tab/>
      </w:r>
      <w:r>
        <w:rPr>
          <w:rFonts w:hint="eastAsia"/>
        </w:rPr>
        <w:t>与ISEE-M集成：</w:t>
      </w:r>
    </w:p>
    <w:p>
      <w:r>
        <w:tab/>
      </w:r>
      <w:r>
        <w:rPr>
          <w:rFonts w:hint="eastAsia"/>
        </w:rPr>
        <w:t>整体测试：</w:t>
      </w:r>
    </w:p>
    <w:p/>
    <w:p/>
    <w:p>
      <w:bookmarkStart w:id="0" w:name="_GoBack"/>
      <w:bookmarkEnd w:id="0"/>
    </w:p>
    <w:p/>
    <w:p/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系统建议简图</w:t>
      </w:r>
    </w:p>
    <w:p>
      <w:r>
        <w:rPr>
          <w:rFonts w:hint="eastAsia"/>
        </w:rPr>
        <w:t>G</w:t>
      </w:r>
      <w:r>
        <w:t>NP</w:t>
      </w:r>
      <w:r>
        <w:rPr>
          <w:rFonts w:hint="eastAsia"/>
        </w:rPr>
        <w:t>：传输保护。</w:t>
      </w:r>
    </w:p>
    <w:p>
      <w:r>
        <w:rPr>
          <w:rFonts w:hint="eastAsia"/>
        </w:rPr>
        <w:t>KeyStore：提供基础密码服务。</w:t>
      </w:r>
    </w:p>
    <w:p/>
    <w:p/>
    <w:p>
      <w:r>
        <w:rPr>
          <w:rFonts w:hint="eastAsia"/>
        </w:rPr>
        <w:t>原版见pptx图，截图：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8759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对于M端，Keystore和其它svc之间也建议这样的层次结构，即最底下是基础“加密机”，是公共基础服务，它不理解密钥的用途，不理解业务。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46763"/>
    <w:multiLevelType w:val="multilevel"/>
    <w:tmpl w:val="BD846763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61059C3"/>
    <w:multiLevelType w:val="multilevel"/>
    <w:tmpl w:val="561059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C555C"/>
    <w:multiLevelType w:val="multilevel"/>
    <w:tmpl w:val="62EC555C"/>
    <w:lvl w:ilvl="0" w:tentative="0">
      <w:start w:val="1"/>
      <w:numFmt w:val="lowerLetter"/>
      <w:lvlText w:val="%1）"/>
      <w:lvlJc w:val="left"/>
      <w:pPr>
        <w:ind w:left="444" w:hanging="4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44D00"/>
    <w:multiLevelType w:val="multilevel"/>
    <w:tmpl w:val="7EE44D0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59"/>
    <w:rsid w:val="00006744"/>
    <w:rsid w:val="00007559"/>
    <w:rsid w:val="0003721B"/>
    <w:rsid w:val="00041283"/>
    <w:rsid w:val="00050B7A"/>
    <w:rsid w:val="000737F9"/>
    <w:rsid w:val="00077CEF"/>
    <w:rsid w:val="00080D54"/>
    <w:rsid w:val="00085058"/>
    <w:rsid w:val="00092E29"/>
    <w:rsid w:val="000B07C2"/>
    <w:rsid w:val="000D72DC"/>
    <w:rsid w:val="000E5DCB"/>
    <w:rsid w:val="000F3A11"/>
    <w:rsid w:val="00100D69"/>
    <w:rsid w:val="001343F5"/>
    <w:rsid w:val="00140F36"/>
    <w:rsid w:val="00165E70"/>
    <w:rsid w:val="00181A3C"/>
    <w:rsid w:val="001B1F6A"/>
    <w:rsid w:val="001B46CC"/>
    <w:rsid w:val="001C1327"/>
    <w:rsid w:val="001C697D"/>
    <w:rsid w:val="00200466"/>
    <w:rsid w:val="00211467"/>
    <w:rsid w:val="00221706"/>
    <w:rsid w:val="0027597F"/>
    <w:rsid w:val="00275DA2"/>
    <w:rsid w:val="002962F0"/>
    <w:rsid w:val="002D2BE3"/>
    <w:rsid w:val="002E2DAE"/>
    <w:rsid w:val="002F370A"/>
    <w:rsid w:val="003256C4"/>
    <w:rsid w:val="00343210"/>
    <w:rsid w:val="003549B4"/>
    <w:rsid w:val="003801D9"/>
    <w:rsid w:val="0039464E"/>
    <w:rsid w:val="003B792F"/>
    <w:rsid w:val="003C3154"/>
    <w:rsid w:val="003D5785"/>
    <w:rsid w:val="00403940"/>
    <w:rsid w:val="0040411D"/>
    <w:rsid w:val="00423904"/>
    <w:rsid w:val="00425489"/>
    <w:rsid w:val="00427AD1"/>
    <w:rsid w:val="00431516"/>
    <w:rsid w:val="004605A3"/>
    <w:rsid w:val="00474D8C"/>
    <w:rsid w:val="004849A1"/>
    <w:rsid w:val="00496667"/>
    <w:rsid w:val="004A07B6"/>
    <w:rsid w:val="004B3336"/>
    <w:rsid w:val="004C7D07"/>
    <w:rsid w:val="004D18E2"/>
    <w:rsid w:val="004E6BD2"/>
    <w:rsid w:val="005040D2"/>
    <w:rsid w:val="00512696"/>
    <w:rsid w:val="00523B3C"/>
    <w:rsid w:val="0053070F"/>
    <w:rsid w:val="00577032"/>
    <w:rsid w:val="00593B53"/>
    <w:rsid w:val="005A2CA0"/>
    <w:rsid w:val="005A6D0B"/>
    <w:rsid w:val="005C4FCD"/>
    <w:rsid w:val="005D4A60"/>
    <w:rsid w:val="005F680F"/>
    <w:rsid w:val="006125E5"/>
    <w:rsid w:val="00616B3B"/>
    <w:rsid w:val="00617DF4"/>
    <w:rsid w:val="00630E7B"/>
    <w:rsid w:val="00632490"/>
    <w:rsid w:val="0063407C"/>
    <w:rsid w:val="006455CB"/>
    <w:rsid w:val="00661281"/>
    <w:rsid w:val="00675964"/>
    <w:rsid w:val="00687EAC"/>
    <w:rsid w:val="00696D4E"/>
    <w:rsid w:val="006A201E"/>
    <w:rsid w:val="006A370E"/>
    <w:rsid w:val="006A7EC9"/>
    <w:rsid w:val="006B08FC"/>
    <w:rsid w:val="006B0E31"/>
    <w:rsid w:val="006B7316"/>
    <w:rsid w:val="006C0DD6"/>
    <w:rsid w:val="006D03A5"/>
    <w:rsid w:val="006D5D3D"/>
    <w:rsid w:val="006E0E17"/>
    <w:rsid w:val="00753313"/>
    <w:rsid w:val="007606F0"/>
    <w:rsid w:val="00761F31"/>
    <w:rsid w:val="00765DD0"/>
    <w:rsid w:val="007671C7"/>
    <w:rsid w:val="00785CE2"/>
    <w:rsid w:val="00787043"/>
    <w:rsid w:val="007A7199"/>
    <w:rsid w:val="007B5C2F"/>
    <w:rsid w:val="007C60B7"/>
    <w:rsid w:val="007D2B0F"/>
    <w:rsid w:val="007D3BDE"/>
    <w:rsid w:val="007F1878"/>
    <w:rsid w:val="00810ED5"/>
    <w:rsid w:val="00820BA9"/>
    <w:rsid w:val="008304D2"/>
    <w:rsid w:val="00874BB5"/>
    <w:rsid w:val="00877797"/>
    <w:rsid w:val="008911D6"/>
    <w:rsid w:val="008A0D41"/>
    <w:rsid w:val="008D011C"/>
    <w:rsid w:val="00911418"/>
    <w:rsid w:val="0091511E"/>
    <w:rsid w:val="00941626"/>
    <w:rsid w:val="00944137"/>
    <w:rsid w:val="00945CEC"/>
    <w:rsid w:val="00981D34"/>
    <w:rsid w:val="009971E3"/>
    <w:rsid w:val="009A375F"/>
    <w:rsid w:val="009B2FFC"/>
    <w:rsid w:val="00A016D2"/>
    <w:rsid w:val="00A13C83"/>
    <w:rsid w:val="00A17C07"/>
    <w:rsid w:val="00A2549A"/>
    <w:rsid w:val="00A37A77"/>
    <w:rsid w:val="00A478A0"/>
    <w:rsid w:val="00A75931"/>
    <w:rsid w:val="00A846BD"/>
    <w:rsid w:val="00AA0A15"/>
    <w:rsid w:val="00AC7BF2"/>
    <w:rsid w:val="00AE5F29"/>
    <w:rsid w:val="00AE7A12"/>
    <w:rsid w:val="00B011FF"/>
    <w:rsid w:val="00B05BD6"/>
    <w:rsid w:val="00B06718"/>
    <w:rsid w:val="00B15075"/>
    <w:rsid w:val="00B27086"/>
    <w:rsid w:val="00B32BE8"/>
    <w:rsid w:val="00B46B1C"/>
    <w:rsid w:val="00B9186D"/>
    <w:rsid w:val="00BB372A"/>
    <w:rsid w:val="00BC02DD"/>
    <w:rsid w:val="00BC16F5"/>
    <w:rsid w:val="00BD5642"/>
    <w:rsid w:val="00BE31BE"/>
    <w:rsid w:val="00BF2737"/>
    <w:rsid w:val="00BF5491"/>
    <w:rsid w:val="00C01250"/>
    <w:rsid w:val="00C03875"/>
    <w:rsid w:val="00C24186"/>
    <w:rsid w:val="00C32087"/>
    <w:rsid w:val="00C35043"/>
    <w:rsid w:val="00C51141"/>
    <w:rsid w:val="00C710DC"/>
    <w:rsid w:val="00C762B7"/>
    <w:rsid w:val="00C8305A"/>
    <w:rsid w:val="00C83FDC"/>
    <w:rsid w:val="00CA787F"/>
    <w:rsid w:val="00CC5574"/>
    <w:rsid w:val="00CD3F2C"/>
    <w:rsid w:val="00D156E4"/>
    <w:rsid w:val="00D475C0"/>
    <w:rsid w:val="00D5113B"/>
    <w:rsid w:val="00D57EE0"/>
    <w:rsid w:val="00D61321"/>
    <w:rsid w:val="00DB125C"/>
    <w:rsid w:val="00DF1CCD"/>
    <w:rsid w:val="00DF3597"/>
    <w:rsid w:val="00E10125"/>
    <w:rsid w:val="00E13530"/>
    <w:rsid w:val="00E2160E"/>
    <w:rsid w:val="00E371AB"/>
    <w:rsid w:val="00E45CA3"/>
    <w:rsid w:val="00E67573"/>
    <w:rsid w:val="00E81F4F"/>
    <w:rsid w:val="00E8289B"/>
    <w:rsid w:val="00E82EBC"/>
    <w:rsid w:val="00E87E5B"/>
    <w:rsid w:val="00E93DAF"/>
    <w:rsid w:val="00E93DF8"/>
    <w:rsid w:val="00EC13F4"/>
    <w:rsid w:val="00EC5353"/>
    <w:rsid w:val="00ED3FF5"/>
    <w:rsid w:val="00EE5561"/>
    <w:rsid w:val="00EE6063"/>
    <w:rsid w:val="00EE7B19"/>
    <w:rsid w:val="00EF4FF5"/>
    <w:rsid w:val="00F162F5"/>
    <w:rsid w:val="00F20C10"/>
    <w:rsid w:val="00F24BA6"/>
    <w:rsid w:val="00F455EB"/>
    <w:rsid w:val="00F739E8"/>
    <w:rsid w:val="00F73B13"/>
    <w:rsid w:val="00F73BB6"/>
    <w:rsid w:val="00F97FA0"/>
    <w:rsid w:val="00FA38C1"/>
    <w:rsid w:val="00FA3DD2"/>
    <w:rsid w:val="00FE27E6"/>
    <w:rsid w:val="00FE6AD9"/>
    <w:rsid w:val="10293A8F"/>
    <w:rsid w:val="11C43B20"/>
    <w:rsid w:val="18CA031C"/>
    <w:rsid w:val="21E53331"/>
    <w:rsid w:val="22A114AB"/>
    <w:rsid w:val="24532570"/>
    <w:rsid w:val="2AC3041A"/>
    <w:rsid w:val="2DC87502"/>
    <w:rsid w:val="2DEA121E"/>
    <w:rsid w:val="2EAB6C03"/>
    <w:rsid w:val="30C9046C"/>
    <w:rsid w:val="337B03C2"/>
    <w:rsid w:val="381E6313"/>
    <w:rsid w:val="3C6B2D4E"/>
    <w:rsid w:val="411E2279"/>
    <w:rsid w:val="45A24B20"/>
    <w:rsid w:val="48CF4B74"/>
    <w:rsid w:val="515A19B9"/>
    <w:rsid w:val="53CD6454"/>
    <w:rsid w:val="584C3912"/>
    <w:rsid w:val="59B30E52"/>
    <w:rsid w:val="5C735F20"/>
    <w:rsid w:val="5FF93E5E"/>
    <w:rsid w:val="639A586A"/>
    <w:rsid w:val="642041E6"/>
    <w:rsid w:val="67E134DF"/>
    <w:rsid w:val="69AA5503"/>
    <w:rsid w:val="78ED1AD1"/>
    <w:rsid w:val="79EC2F25"/>
    <w:rsid w:val="7D511EFC"/>
    <w:rsid w:val="7DFD64F5"/>
    <w:rsid w:val="7E0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6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页眉 字符"/>
    <w:basedOn w:val="15"/>
    <w:link w:val="12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5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574</Words>
  <Characters>3274</Characters>
  <Lines>27</Lines>
  <Paragraphs>7</Paragraphs>
  <TotalTime>1171</TotalTime>
  <ScaleCrop>false</ScaleCrop>
  <LinksUpToDate>false</LinksUpToDate>
  <CharactersWithSpaces>3841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apyth</dc:creator>
  <cp:lastModifiedBy>tom</cp:lastModifiedBy>
  <dcterms:modified xsi:type="dcterms:W3CDTF">2019-09-21T00:18:41Z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