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4F267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A2FE0" wp14:editId="67DBAB65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ADA3179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2FA8D709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DIAGRAMAS - BANQUITO SOAP JAVA</w:t>
                            </w:r>
                          </w:p>
                          <w:p w14:paraId="7B4E3335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0F6847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24200E3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7CCD0939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0E7D2FB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3895CA04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573C55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5662B77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5B9E490C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626542E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61C36C55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211FD45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D22EBAB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CF400E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A2FE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4ADA3179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2FA8D709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DIAGRAMAS - BANQUITO SOAP JAVA</w:t>
                      </w:r>
                    </w:p>
                    <w:p w14:paraId="7B4E3335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0F6847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24200E3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7CCD0939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0E7D2FB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3895CA04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573C55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5662B77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5B9E490C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626542E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61C36C55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211FD45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D22EBAB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CF400E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714B27D1" wp14:editId="6B436CDE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4B468E0" wp14:editId="68282653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6EA2FDA7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468E0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6EA2FDA7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3A44BE9" w14:textId="77777777" w:rsidR="00E461F2" w:rsidRDefault="00CF400E">
      <w:pPr>
        <w:pStyle w:val="Ttulo1"/>
        <w:keepNext/>
      </w:pPr>
      <w:r>
        <w:lastRenderedPageBreak/>
        <w:t>Diagramas</w:t>
      </w:r>
    </w:p>
    <w:p w14:paraId="2100F21A" w14:textId="77777777" w:rsidR="00E461F2" w:rsidRDefault="00CF400E">
      <w:r>
        <w:t xml:space="preserve">Todos los diagramas se elaboraron en Power Designer 16. Los archivos de </w:t>
      </w:r>
      <w:r>
        <w:t>modelo (.oom, .cdm, .ldm, .pdm) están en la carpeta DIAGRAMAS/PowerDesigner y las imágenes exportadas en DIAGRAMAS.</w:t>
      </w:r>
    </w:p>
    <w:p w14:paraId="3C549BB9" w14:textId="77777777" w:rsidR="00E461F2" w:rsidRDefault="00CF400E">
      <w:pPr>
        <w:pStyle w:val="Ttulo2"/>
        <w:keepNext/>
      </w:pPr>
      <w:r>
        <w:t>Arquitectura</w:t>
      </w:r>
    </w:p>
    <w:p w14:paraId="14E6DE9A" w14:textId="77777777" w:rsidR="00E461F2" w:rsidRDefault="00CF400E">
      <w:r>
        <w:t>Dos aplicaciones web independientes se despliegan en Payara. La Comercializadora no accede a la base del banco: solo llama al s</w:t>
      </w:r>
      <w:r>
        <w:t>ervicio WSCredito. Los cuatro clientes consumen únicamente a la Comercializadora.</w:t>
      </w:r>
    </w:p>
    <w:p w14:paraId="77F67DFA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67532CE5" wp14:editId="7CEE38DC">
            <wp:extent cx="4320000" cy="3631481"/>
            <wp:effectExtent l="0" t="0" r="0" b="0"/>
            <wp:docPr id="2647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3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DD53" w14:textId="024F92EB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Arquitectura del sistema</w:t>
      </w:r>
    </w:p>
    <w:p w14:paraId="67769C95" w14:textId="77777777" w:rsidR="00E461F2" w:rsidRDefault="00CF400E">
      <w:pPr>
        <w:pStyle w:val="Ttulo2"/>
        <w:keepNext/>
      </w:pPr>
      <w:r>
        <w:lastRenderedPageBreak/>
        <w:t>Casos de uso</w:t>
      </w:r>
    </w:p>
    <w:p w14:paraId="4C61DB64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5A0850CC" wp14:editId="0C108C23">
            <wp:extent cx="5040000" cy="3085207"/>
            <wp:effectExtent l="0" t="0" r="0" b="0"/>
            <wp:docPr id="2648" name="Picture 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DeUso_Cred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6E4F" w14:textId="47217589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Casos de uso</w:t>
      </w:r>
    </w:p>
    <w:p w14:paraId="33D6A484" w14:textId="77777777" w:rsidR="00E461F2" w:rsidRDefault="00CF400E">
      <w:pPr>
        <w:pStyle w:val="Ttulo2"/>
        <w:keepNext/>
      </w:pPr>
      <w:r>
        <w:lastRenderedPageBreak/>
        <w:t xml:space="preserve">Secuencia: vender un celular </w:t>
      </w:r>
      <w:r>
        <w:t>a crédito</w:t>
      </w:r>
    </w:p>
    <w:p w14:paraId="4C72314C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71DCCF03" wp14:editId="3EFE9E0D">
            <wp:extent cx="3596401" cy="6839999"/>
            <wp:effectExtent l="0" t="0" r="0" b="0"/>
            <wp:docPr id="2649" name="Picture 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VenderCred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401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062D" w14:textId="1B4BD406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Diagrama de secuencia de la venta a crédito</w:t>
      </w:r>
    </w:p>
    <w:p w14:paraId="6E2BD6D1" w14:textId="77777777" w:rsidR="00E461F2" w:rsidRDefault="00CF400E">
      <w:pPr>
        <w:pStyle w:val="Ttulo2"/>
        <w:keepNext/>
      </w:pPr>
      <w:r>
        <w:lastRenderedPageBreak/>
        <w:t>Secuencia: ver la tabla de amortización</w:t>
      </w:r>
    </w:p>
    <w:p w14:paraId="22DD1467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49022B38" wp14:editId="7340DCA8">
            <wp:extent cx="3636455" cy="6839999"/>
            <wp:effectExtent l="0" t="0" r="0" b="0"/>
            <wp:docPr id="2650" name="Picture 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ConsultarAmortiz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455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C4B" w14:textId="63D318D2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Diagrama de secuencia de la consulta de amortización</w:t>
      </w:r>
    </w:p>
    <w:p w14:paraId="259B278E" w14:textId="77777777" w:rsidR="00E461F2" w:rsidRDefault="00CF400E">
      <w:pPr>
        <w:pStyle w:val="Ttulo2"/>
        <w:keepNext/>
      </w:pPr>
      <w:r>
        <w:lastRenderedPageBreak/>
        <w:t xml:space="preserve">Modelos de </w:t>
      </w:r>
      <w:r>
        <w:t>datos</w:t>
      </w:r>
    </w:p>
    <w:p w14:paraId="4C492FCD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1A5E06A7" wp14:editId="2432049E">
            <wp:extent cx="5760000" cy="2340533"/>
            <wp:effectExtent l="0" t="0" r="0" b="0"/>
            <wp:docPr id="2651" name="Picture 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Fisico_Ban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B4AC" w14:textId="6A9109BA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Modelo físico del Banco Core</w:t>
      </w:r>
    </w:p>
    <w:p w14:paraId="720F0538" w14:textId="77777777" w:rsidR="00E461F2" w:rsidRDefault="00CF400E">
      <w:pPr>
        <w:keepNext/>
        <w:jc w:val="center"/>
      </w:pPr>
      <w:r>
        <w:rPr>
          <w:noProof/>
        </w:rPr>
        <w:drawing>
          <wp:inline distT="0" distB="0" distL="0" distR="0" wp14:anchorId="2DE7F3F9" wp14:editId="36875161">
            <wp:extent cx="5760000" cy="950967"/>
            <wp:effectExtent l="0" t="0" r="0" b="0"/>
            <wp:docPr id="2652" name="Picture 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Fisico_Comercializado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3446" w14:textId="272466A8" w:rsidR="00E461F2" w:rsidRDefault="00CF400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Modelo físico de la Comercializadora</w:t>
      </w:r>
    </w:p>
    <w:sectPr w:rsidR="00E461F2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95255" w14:textId="77777777" w:rsidR="00983C61" w:rsidRDefault="00983C61">
      <w:r>
        <w:separator/>
      </w:r>
    </w:p>
  </w:endnote>
  <w:endnote w:type="continuationSeparator" w:id="0">
    <w:p w14:paraId="1DB9B24D" w14:textId="77777777" w:rsidR="00983C61" w:rsidRDefault="00983C61">
      <w:r>
        <w:continuationSeparator/>
      </w:r>
    </w:p>
  </w:endnote>
  <w:endnote w:type="continuationNotice" w:id="1">
    <w:p w14:paraId="4CBA13B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5EF0FBD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DFB2DDE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9B961" w14:textId="77777777" w:rsidR="00983C61" w:rsidRDefault="00983C61">
      <w:r>
        <w:separator/>
      </w:r>
    </w:p>
  </w:footnote>
  <w:footnote w:type="continuationSeparator" w:id="0">
    <w:p w14:paraId="2BFC5BB6" w14:textId="77777777" w:rsidR="00983C61" w:rsidRDefault="00983C61">
      <w:r>
        <w:continuationSeparator/>
      </w:r>
    </w:p>
  </w:footnote>
  <w:footnote w:type="continuationNotice" w:id="1">
    <w:p w14:paraId="25983964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708C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F196F"/>
    <w:rsid w:val="00CF29F4"/>
    <w:rsid w:val="00CF400E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461F2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1935649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11</cp:revision>
  <cp:lastPrinted>2026-10-08T15:04:00Z</cp:lastPrinted>
  <dcterms:created xsi:type="dcterms:W3CDTF">2026-10-08T15:04:00Z</dcterms:created>
  <dcterms:modified xsi:type="dcterms:W3CDTF">2026-10-27T17:13:00Z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