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7D6C5D" w:rsidR="00F3328E" w:rsidRDefault="00DA6B5B">
      <w:pPr>
        <w:rPr>
          <w:rFonts w:ascii="Times New Roman" w:eastAsia="Times New Roman" w:hAnsi="Times New Roman" w:cs="Times New Roman"/>
          <w:sz w:val="24"/>
          <w:szCs w:val="24"/>
        </w:rPr>
      </w:pPr>
      <w:r>
        <w:rPr>
          <w:rFonts w:ascii="Times New Roman" w:eastAsia="Times New Roman" w:hAnsi="Times New Roman" w:cs="Times New Roman"/>
          <w:sz w:val="24"/>
          <w:szCs w:val="24"/>
        </w:rPr>
        <w:t>Lindsey Dorson</w:t>
      </w:r>
    </w:p>
    <w:p w14:paraId="00000002" w14:textId="77777777" w:rsidR="00F3328E" w:rsidRDefault="00F3328E">
      <w:pPr>
        <w:shd w:val="clear" w:color="auto" w:fill="FFFFFF"/>
        <w:spacing w:line="240" w:lineRule="auto"/>
        <w:rPr>
          <w:rFonts w:ascii="Times New Roman" w:eastAsia="Times New Roman" w:hAnsi="Times New Roman" w:cs="Times New Roman"/>
          <w:b/>
          <w:sz w:val="24"/>
          <w:szCs w:val="24"/>
        </w:rPr>
      </w:pPr>
    </w:p>
    <w:p w14:paraId="00000004" w14:textId="55956112" w:rsidR="00F3328E" w:rsidRDefault="00DA6B5B" w:rsidP="000A4035">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Origins and Background</w:t>
      </w:r>
    </w:p>
    <w:p w14:paraId="5EB9C5C8" w14:textId="77777777" w:rsidR="000A4035" w:rsidRDefault="000A4035" w:rsidP="000A4035">
      <w:pPr>
        <w:shd w:val="clear" w:color="auto" w:fill="FFFFFF"/>
        <w:spacing w:line="240" w:lineRule="auto"/>
        <w:rPr>
          <w:rFonts w:ascii="Times New Roman" w:eastAsia="Times New Roman" w:hAnsi="Times New Roman" w:cs="Times New Roman"/>
          <w:b/>
          <w:sz w:val="24"/>
          <w:szCs w:val="24"/>
        </w:rPr>
      </w:pPr>
    </w:p>
    <w:p w14:paraId="00000005" w14:textId="0FD10FF5"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All the data used in this project was collected from the Governor's Office of Student </w:t>
      </w:r>
      <w:r w:rsidR="00355BA2">
        <w:rPr>
          <w:rFonts w:ascii="Times New Roman" w:eastAsia="Times New Roman" w:hAnsi="Times New Roman" w:cs="Times New Roman"/>
          <w:sz w:val="24"/>
          <w:szCs w:val="24"/>
        </w:rPr>
        <w:t>Achievement (</w:t>
      </w:r>
      <w:r>
        <w:rPr>
          <w:rFonts w:ascii="Times New Roman" w:eastAsia="Times New Roman" w:hAnsi="Times New Roman" w:cs="Times New Roman"/>
          <w:sz w:val="24"/>
          <w:szCs w:val="24"/>
        </w:rPr>
        <w:t xml:space="preserve">GOSA) website. The GOSA is a government organization in the state of Georgia that is dedicated to improving the state's education within all education levels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pre K</w:t>
      </w:r>
      <w:proofErr w:type="gramEnd"/>
      <w:r>
        <w:rPr>
          <w:rFonts w:ascii="Times New Roman" w:eastAsia="Times New Roman" w:hAnsi="Times New Roman" w:cs="Times New Roman"/>
          <w:sz w:val="24"/>
          <w:szCs w:val="24"/>
        </w:rPr>
        <w:t xml:space="preserve"> to college). They regularly update publicly accessible county and school level data regarding different educational factors and outcomes. This data is collected from individual school systems within the state and is updated regularly throughout the </w:t>
      </w:r>
      <w:r>
        <w:rPr>
          <w:rFonts w:ascii="Times New Roman" w:eastAsia="Times New Roman" w:hAnsi="Times New Roman" w:cs="Times New Roman"/>
          <w:sz w:val="24"/>
          <w:szCs w:val="24"/>
        </w:rPr>
        <w:t>year. Information on class sizes, graduation outcomes, and standardized testing are examples of what is collected by the GOSA. This information is made publicly accessible for researching purposes and for transparency among concerned parties on the differe</w:t>
      </w:r>
      <w:r>
        <w:rPr>
          <w:rFonts w:ascii="Times New Roman" w:eastAsia="Times New Roman" w:hAnsi="Times New Roman" w:cs="Times New Roman"/>
          <w:sz w:val="24"/>
          <w:szCs w:val="24"/>
        </w:rPr>
        <w:t xml:space="preserve">nt education systems in Georgia. It is important to note that only data from as far back as 2010 are listed on the government website. However, older data can be requested if needed. </w:t>
      </w:r>
    </w:p>
    <w:p w14:paraId="00000006" w14:textId="33945157"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main dataset used in this project was the Post-Secondary C11 Report</w:t>
      </w:r>
      <w:r>
        <w:rPr>
          <w:rFonts w:ascii="Times New Roman" w:eastAsia="Times New Roman" w:hAnsi="Times New Roman" w:cs="Times New Roman"/>
          <w:sz w:val="24"/>
          <w:szCs w:val="24"/>
        </w:rPr>
        <w:t xml:space="preserve">. This dataset </w:t>
      </w:r>
      <w:r w:rsidR="00355BA2">
        <w:rPr>
          <w:rFonts w:ascii="Times New Roman" w:eastAsia="Times New Roman" w:hAnsi="Times New Roman" w:cs="Times New Roman"/>
          <w:sz w:val="24"/>
          <w:szCs w:val="24"/>
        </w:rPr>
        <w:t>gives information</w:t>
      </w:r>
      <w:r>
        <w:rPr>
          <w:rFonts w:ascii="Times New Roman" w:eastAsia="Times New Roman" w:hAnsi="Times New Roman" w:cs="Times New Roman"/>
          <w:sz w:val="24"/>
          <w:szCs w:val="24"/>
        </w:rPr>
        <w:t xml:space="preserve"> on the </w:t>
      </w:r>
      <w:r w:rsidR="00355BA2">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students that are enrolled in a </w:t>
      </w:r>
      <w:r w:rsidR="00355BA2">
        <w:rPr>
          <w:rFonts w:ascii="Times New Roman" w:eastAsia="Times New Roman" w:hAnsi="Times New Roman" w:cs="Times New Roman"/>
          <w:sz w:val="24"/>
          <w:szCs w:val="24"/>
        </w:rPr>
        <w:t>post-secondary</w:t>
      </w:r>
      <w:r>
        <w:rPr>
          <w:rFonts w:ascii="Times New Roman" w:eastAsia="Times New Roman" w:hAnsi="Times New Roman" w:cs="Times New Roman"/>
          <w:sz w:val="24"/>
          <w:szCs w:val="24"/>
        </w:rPr>
        <w:t xml:space="preserve"> institution within 16 months of graduation. These values are aggregated by both school county and individual high school. Within those specifications, demogra</w:t>
      </w:r>
      <w:r>
        <w:rPr>
          <w:rFonts w:ascii="Times New Roman" w:eastAsia="Times New Roman" w:hAnsi="Times New Roman" w:cs="Times New Roman"/>
          <w:sz w:val="24"/>
          <w:szCs w:val="24"/>
        </w:rPr>
        <w:t xml:space="preserve">phic information on the student graduates is also present. This is nice because these demographics variables can give insight on some of the external factors that might affect college enrollment. Initially, this dataset was collected as </w:t>
      </w:r>
      <w:r w:rsidR="00355BA2">
        <w:rPr>
          <w:rFonts w:ascii="Times New Roman" w:eastAsia="Times New Roman" w:hAnsi="Times New Roman" w:cs="Times New Roman"/>
          <w:sz w:val="24"/>
          <w:szCs w:val="24"/>
        </w:rPr>
        <w:t>cross-sectional</w:t>
      </w:r>
      <w:r>
        <w:rPr>
          <w:rFonts w:ascii="Times New Roman" w:eastAsia="Times New Roman" w:hAnsi="Times New Roman" w:cs="Times New Roman"/>
          <w:sz w:val="24"/>
          <w:szCs w:val="24"/>
        </w:rPr>
        <w:t xml:space="preserve"> dat</w:t>
      </w:r>
      <w:r>
        <w:rPr>
          <w:rFonts w:ascii="Times New Roman" w:eastAsia="Times New Roman" w:hAnsi="Times New Roman" w:cs="Times New Roman"/>
          <w:sz w:val="24"/>
          <w:szCs w:val="24"/>
        </w:rPr>
        <w:t xml:space="preserve">a from the many downloadable csv and excel spreadsheets that are accessible on the website and separated by individual years (later converted to panel).  There is usually no codebook to go along with the </w:t>
      </w:r>
      <w:r w:rsidR="00355BA2">
        <w:rPr>
          <w:rFonts w:ascii="Times New Roman" w:eastAsia="Times New Roman" w:hAnsi="Times New Roman" w:cs="Times New Roman"/>
          <w:sz w:val="24"/>
          <w:szCs w:val="24"/>
        </w:rPr>
        <w:t>datasets, however</w:t>
      </w:r>
      <w:r>
        <w:rPr>
          <w:rFonts w:ascii="Times New Roman" w:eastAsia="Times New Roman" w:hAnsi="Times New Roman" w:cs="Times New Roman"/>
          <w:sz w:val="24"/>
          <w:szCs w:val="24"/>
        </w:rPr>
        <w:t xml:space="preserve">, the variable names are sufficient </w:t>
      </w:r>
      <w:r>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lastRenderedPageBreak/>
        <w:t xml:space="preserve">indicating the variable values and meanings. Also, there is a small informative paragraph usually listed next to the spreadsheets available for download on the website. </w:t>
      </w:r>
    </w:p>
    <w:p w14:paraId="00000007" w14:textId="0C81012E"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my project, I specifically downloaded this dataset to represent the school yea</w:t>
      </w:r>
      <w:r>
        <w:rPr>
          <w:rFonts w:ascii="Times New Roman" w:eastAsia="Times New Roman" w:hAnsi="Times New Roman" w:cs="Times New Roman"/>
          <w:sz w:val="24"/>
          <w:szCs w:val="24"/>
        </w:rPr>
        <w:t xml:space="preserve">rs 2015, 2016, 2017, and 2018 (4 spreadsheets in total). All these individual datasets combined made up 2,532 observations with each year containing around 630 observations by itself. There were also 33 descriptive variables that as mentioned earlier gave </w:t>
      </w:r>
      <w:r>
        <w:rPr>
          <w:rFonts w:ascii="Times New Roman" w:eastAsia="Times New Roman" w:hAnsi="Times New Roman" w:cs="Times New Roman"/>
          <w:sz w:val="24"/>
          <w:szCs w:val="24"/>
        </w:rPr>
        <w:t xml:space="preserve">quantitative information regarding the </w:t>
      </w:r>
      <w:r w:rsidR="00355BA2">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graduates and future college enrollments from those graduates on both an individual school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county level. All the counties and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in Georgia were represented in this data. This makes it possible t</w:t>
      </w:r>
      <w:r>
        <w:rPr>
          <w:rFonts w:ascii="Times New Roman" w:eastAsia="Times New Roman" w:hAnsi="Times New Roman" w:cs="Times New Roman"/>
          <w:sz w:val="24"/>
          <w:szCs w:val="24"/>
        </w:rPr>
        <w:t xml:space="preserve">o research what factors contribute to the higher percentage of student graduates that continue their education after </w:t>
      </w:r>
      <w:r w:rsidR="00355BA2">
        <w:rPr>
          <w:rFonts w:ascii="Times New Roman" w:eastAsia="Times New Roman" w:hAnsi="Times New Roman" w:cs="Times New Roman"/>
          <w:sz w:val="24"/>
          <w:szCs w:val="24"/>
        </w:rPr>
        <w:t>high school</w:t>
      </w:r>
      <w:r>
        <w:rPr>
          <w:rFonts w:ascii="Times New Roman" w:eastAsia="Times New Roman" w:hAnsi="Times New Roman" w:cs="Times New Roman"/>
          <w:sz w:val="24"/>
          <w:szCs w:val="24"/>
        </w:rPr>
        <w:t xml:space="preserve">. This will be the purpose of my </w:t>
      </w:r>
      <w:r w:rsidR="00355BA2">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but my unit of observation will be individual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in Georgia.  I will also inclu</w:t>
      </w:r>
      <w:r>
        <w:rPr>
          <w:rFonts w:ascii="Times New Roman" w:eastAsia="Times New Roman" w:hAnsi="Times New Roman" w:cs="Times New Roman"/>
          <w:sz w:val="24"/>
          <w:szCs w:val="24"/>
        </w:rPr>
        <w:t xml:space="preserve">de other variables that are gathered from additional datasets also from the GOSA websites.  These variables will come from the Direct Certification (School Level), Hope Eligible Graduates, and Enrollment by </w:t>
      </w:r>
      <w:r w:rsidR="00355BA2">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rade </w:t>
      </w:r>
      <w:r w:rsidR="00355BA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evel datasets. Each of these will also be </w:t>
      </w:r>
      <w:r>
        <w:rPr>
          <w:rFonts w:ascii="Times New Roman" w:eastAsia="Times New Roman" w:hAnsi="Times New Roman" w:cs="Times New Roman"/>
          <w:sz w:val="24"/>
          <w:szCs w:val="24"/>
        </w:rPr>
        <w:t xml:space="preserve">collected for each of the years 2015-2018.  </w:t>
      </w:r>
    </w:p>
    <w:p w14:paraId="00000008" w14:textId="77777777" w:rsidR="00F3328E" w:rsidRDefault="00DA6B5B">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the Raw Data</w:t>
      </w:r>
    </w:p>
    <w:p w14:paraId="00000009" w14:textId="246B6CC4"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raw data contains variables that indicate for each observation the year of observation, county codes, school codes, school names, number of total graduates, number of total postseconda</w:t>
      </w:r>
      <w:r>
        <w:rPr>
          <w:rFonts w:ascii="Times New Roman" w:eastAsia="Times New Roman" w:hAnsi="Times New Roman" w:cs="Times New Roman"/>
          <w:sz w:val="24"/>
          <w:szCs w:val="24"/>
        </w:rPr>
        <w:t xml:space="preserve">ry enrollment 16 months later, and number of graduates and postsecondary enrollment (for each subgroup). </w:t>
      </w:r>
      <w:r w:rsidR="00355BA2">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numerical data values are whole numbers and</w:t>
      </w:r>
      <w:r w:rsidR="00355BA2">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important subgroups that are also included in the data are males, females, free reduced lunch st</w:t>
      </w:r>
      <w:r>
        <w:rPr>
          <w:rFonts w:ascii="Times New Roman" w:eastAsia="Times New Roman" w:hAnsi="Times New Roman" w:cs="Times New Roman"/>
          <w:sz w:val="24"/>
          <w:szCs w:val="24"/>
        </w:rPr>
        <w:t>udents, white students, and black students.</w:t>
      </w:r>
    </w:p>
    <w:p w14:paraId="0000000A" w14:textId="77777777" w:rsidR="00F3328E" w:rsidRDefault="00DA6B5B">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0B" w14:textId="446AE414"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Importing the raw Post-Secondary C11 Report data (years 2015-2018) from an excel file into R proved to exhibit some challenges. All the numeric variables were not properly formatted and appeared as string valu</w:t>
      </w:r>
      <w:r>
        <w:rPr>
          <w:rFonts w:ascii="Times New Roman" w:eastAsia="Times New Roman" w:hAnsi="Times New Roman" w:cs="Times New Roman"/>
          <w:sz w:val="24"/>
          <w:szCs w:val="24"/>
        </w:rPr>
        <w:t xml:space="preserve">es. Also, the variable names for the different subgroups were untidy and long (Ex. “Total High School Graduates…8” and “Number of High School </w:t>
      </w:r>
      <w:r w:rsidR="00355BA2">
        <w:rPr>
          <w:rFonts w:ascii="Times New Roman" w:eastAsia="Times New Roman" w:hAnsi="Times New Roman" w:cs="Times New Roman"/>
          <w:sz w:val="24"/>
          <w:szCs w:val="24"/>
        </w:rPr>
        <w:t>Graduates Enrolled</w:t>
      </w:r>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Postsecondary  Institution</w:t>
      </w:r>
      <w:proofErr w:type="gramEnd"/>
      <w:r>
        <w:rPr>
          <w:rFonts w:ascii="Times New Roman" w:eastAsia="Times New Roman" w:hAnsi="Times New Roman" w:cs="Times New Roman"/>
          <w:sz w:val="24"/>
          <w:szCs w:val="24"/>
        </w:rPr>
        <w:t>…9”). Therefore, all the variable names need to be renamed for ea</w:t>
      </w:r>
      <w:r>
        <w:rPr>
          <w:rFonts w:ascii="Times New Roman" w:eastAsia="Times New Roman" w:hAnsi="Times New Roman" w:cs="Times New Roman"/>
          <w:sz w:val="24"/>
          <w:szCs w:val="24"/>
        </w:rPr>
        <w:t xml:space="preserve">sier interpretation and shortened. Also, almost </w:t>
      </w:r>
      <w:r w:rsidR="00355BA2">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variable names contained multiple spaces within itself. </w:t>
      </w:r>
    </w:p>
    <w:p w14:paraId="0000000C" w14:textId="24DF9BAF" w:rsidR="00F3328E" w:rsidRDefault="00DA6B5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2,532 observations across all years in the data set (when combined). However, when not considering the aggregate values for each </w:t>
      </w:r>
      <w:r>
        <w:rPr>
          <w:rFonts w:ascii="Times New Roman" w:eastAsia="Times New Roman" w:hAnsi="Times New Roman" w:cs="Times New Roman"/>
          <w:sz w:val="24"/>
          <w:szCs w:val="24"/>
        </w:rPr>
        <w:t xml:space="preserve">county, there were 440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listed in the year 2015, 439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listed in the year 2016, 443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listed in the year 2017, and 453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listed in the year 2018.  This means there was not a huge variation in the number of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each year. </w:t>
      </w:r>
    </w:p>
    <w:p w14:paraId="0000000D" w14:textId="4D23AB61" w:rsidR="00F3328E" w:rsidRDefault="00DA6B5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positive is that there were no missing values present in the dataset. However, there were a significant number of values labeled “TFS” which the original excel spreadsheet indicated represents “too few students”.  In fact, “TFS” makes up 3</w:t>
      </w:r>
      <w:r>
        <w:rPr>
          <w:rFonts w:ascii="Times New Roman" w:eastAsia="Times New Roman" w:hAnsi="Times New Roman" w:cs="Times New Roman"/>
          <w:sz w:val="24"/>
          <w:szCs w:val="24"/>
        </w:rPr>
        <w:t>6,007 values out of the 83,556 total values listed in the raw data which amounts to roughly 43% (all years combined).  Each year had around 9,000 values listed as “TFS”. Also, “TFS” is also mainly present in the columns for smaller subgroups like migrant s</w:t>
      </w:r>
      <w:r>
        <w:rPr>
          <w:rFonts w:ascii="Times New Roman" w:eastAsia="Times New Roman" w:hAnsi="Times New Roman" w:cs="Times New Roman"/>
          <w:sz w:val="24"/>
          <w:szCs w:val="24"/>
        </w:rPr>
        <w:t>tudents, limited English proficient students, American Indian or Alaskan Native students, and Pacific Islander students. As expected for variables representing larger subgroups like male students, female students, white students, and black students the val</w:t>
      </w:r>
      <w:r>
        <w:rPr>
          <w:rFonts w:ascii="Times New Roman" w:eastAsia="Times New Roman" w:hAnsi="Times New Roman" w:cs="Times New Roman"/>
          <w:sz w:val="24"/>
          <w:szCs w:val="24"/>
        </w:rPr>
        <w:t xml:space="preserve">ue is far less frequent. Smaller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also had this value frequently pop up as well. Upon further inspection “TFS” indicates values between 0-9 so the value can be interpreted with a range of numbers.</w:t>
      </w:r>
    </w:p>
    <w:p w14:paraId="0000000E" w14:textId="1949EF8B"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While looking at the variables total high schoo</w:t>
      </w:r>
      <w:r>
        <w:rPr>
          <w:rFonts w:ascii="Times New Roman" w:eastAsia="Times New Roman" w:hAnsi="Times New Roman" w:cs="Times New Roman"/>
          <w:sz w:val="24"/>
          <w:szCs w:val="24"/>
        </w:rPr>
        <w:t xml:space="preserve">l graduates versus total postsecondary </w:t>
      </w:r>
      <w:r w:rsidR="00355BA2">
        <w:rPr>
          <w:rFonts w:ascii="Times New Roman" w:eastAsia="Times New Roman" w:hAnsi="Times New Roman" w:cs="Times New Roman"/>
          <w:sz w:val="24"/>
          <w:szCs w:val="24"/>
        </w:rPr>
        <w:t>enrollment (</w:t>
      </w:r>
      <w:r>
        <w:rPr>
          <w:rFonts w:ascii="Times New Roman" w:eastAsia="Times New Roman" w:hAnsi="Times New Roman" w:cs="Times New Roman"/>
          <w:sz w:val="24"/>
          <w:szCs w:val="24"/>
        </w:rPr>
        <w:t>16 months later) in a scatter plot a few outliers were presented. However, upon inspection these outliers were just the aggregate county total of all graduates and postsecondary enrollment students for each</w:t>
      </w:r>
      <w:r>
        <w:rPr>
          <w:rFonts w:ascii="Times New Roman" w:eastAsia="Times New Roman" w:hAnsi="Times New Roman" w:cs="Times New Roman"/>
          <w:sz w:val="24"/>
          <w:szCs w:val="24"/>
        </w:rPr>
        <w:t xml:space="preserve"> individual year. When I plot the total graduates versus total postsecondary enrollment with only individual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there are no outliers that are technically present. This is because with schools that are larger and as a result have a higher number </w:t>
      </w:r>
      <w:r>
        <w:rPr>
          <w:rFonts w:ascii="Times New Roman" w:eastAsia="Times New Roman" w:hAnsi="Times New Roman" w:cs="Times New Roman"/>
          <w:sz w:val="24"/>
          <w:szCs w:val="24"/>
        </w:rPr>
        <w:t xml:space="preserve">of graduates there is a higher chance of postsecondary enrollment. Therefore, it makes sense there would be some plots that show up far from the main cluster because these plots represent the larger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w:t>
      </w:r>
    </w:p>
    <w:p w14:paraId="0000000F" w14:textId="77777777" w:rsidR="00F3328E" w:rsidRDefault="00DA6B5B">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Getting an Analytic Dataset </w:t>
      </w:r>
    </w:p>
    <w:p w14:paraId="00000010" w14:textId="2CFFE694"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get the an</w:t>
      </w:r>
      <w:r>
        <w:rPr>
          <w:rFonts w:ascii="Times New Roman" w:eastAsia="Times New Roman" w:hAnsi="Times New Roman" w:cs="Times New Roman"/>
          <w:sz w:val="24"/>
          <w:szCs w:val="24"/>
        </w:rPr>
        <w:t xml:space="preserve">alytic dataset multiple steps need to be conducted. The first step is combining/joining the individual year datasets into one large data frame. Next, aggregate county amounts were filtered out so only individual </w:t>
      </w:r>
      <w:r w:rsidR="00355BA2">
        <w:rPr>
          <w:rFonts w:ascii="Times New Roman" w:eastAsia="Times New Roman" w:hAnsi="Times New Roman" w:cs="Times New Roman"/>
          <w:sz w:val="24"/>
          <w:szCs w:val="24"/>
        </w:rPr>
        <w:t>high schools</w:t>
      </w:r>
      <w:r>
        <w:rPr>
          <w:rFonts w:ascii="Times New Roman" w:eastAsia="Times New Roman" w:hAnsi="Times New Roman" w:cs="Times New Roman"/>
          <w:sz w:val="24"/>
          <w:szCs w:val="24"/>
        </w:rPr>
        <w:t xml:space="preserve"> were left across the years 2015,</w:t>
      </w:r>
      <w:r>
        <w:rPr>
          <w:rFonts w:ascii="Times New Roman" w:eastAsia="Times New Roman" w:hAnsi="Times New Roman" w:cs="Times New Roman"/>
          <w:sz w:val="24"/>
          <w:szCs w:val="24"/>
        </w:rPr>
        <w:t xml:space="preserve"> 2016, 2017, and 2019. The next and by far lengthiest step is renaming all the variables to have shorter/easier names and no spaces between their names. This is repeated for all variables and is especially helpful for interpreting and cleaning the many sub</w:t>
      </w:r>
      <w:r>
        <w:rPr>
          <w:rFonts w:ascii="Times New Roman" w:eastAsia="Times New Roman" w:hAnsi="Times New Roman" w:cs="Times New Roman"/>
          <w:sz w:val="24"/>
          <w:szCs w:val="24"/>
        </w:rPr>
        <w:t xml:space="preserve">group variables. Now variable names that were previously “Total High School Graduates…8” and “Number of High School Graduates Enrolled in </w:t>
      </w:r>
      <w:proofErr w:type="gramStart"/>
      <w:r>
        <w:rPr>
          <w:rFonts w:ascii="Times New Roman" w:eastAsia="Times New Roman" w:hAnsi="Times New Roman" w:cs="Times New Roman"/>
          <w:sz w:val="24"/>
          <w:szCs w:val="24"/>
        </w:rPr>
        <w:t>Postsecondary  Institution</w:t>
      </w:r>
      <w:proofErr w:type="gramEnd"/>
      <w:r>
        <w:rPr>
          <w:rFonts w:ascii="Times New Roman" w:eastAsia="Times New Roman" w:hAnsi="Times New Roman" w:cs="Times New Roman"/>
          <w:sz w:val="24"/>
          <w:szCs w:val="24"/>
        </w:rPr>
        <w:t>…9” can be simplified to better indicate their appropriate subgroup which in this case is ma</w:t>
      </w:r>
      <w:r>
        <w:rPr>
          <w:rFonts w:ascii="Times New Roman" w:eastAsia="Times New Roman" w:hAnsi="Times New Roman" w:cs="Times New Roman"/>
          <w:sz w:val="24"/>
          <w:szCs w:val="24"/>
        </w:rPr>
        <w:t>le graduates. This is repeated for all the subgroups mentioned previously. Then string columns for the quantitative variables were converted to numeric columns. This transformation led to all “TFS” values turning into missing values (NA).</w:t>
      </w:r>
    </w:p>
    <w:p w14:paraId="00000011" w14:textId="3A1CED78" w:rsidR="00F3328E" w:rsidRDefault="00DA6B5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missing value</w:t>
      </w:r>
      <w:r>
        <w:rPr>
          <w:rFonts w:ascii="Times New Roman" w:eastAsia="Times New Roman" w:hAnsi="Times New Roman" w:cs="Times New Roman"/>
          <w:sz w:val="24"/>
          <w:szCs w:val="24"/>
        </w:rPr>
        <w:t xml:space="preserve">s appeared significantly in smaller subgroups as mentioned before. Therefore, complementary </w:t>
      </w:r>
      <w:r w:rsidR="00355BA2">
        <w:rPr>
          <w:rFonts w:ascii="Times New Roman" w:eastAsia="Times New Roman" w:hAnsi="Times New Roman" w:cs="Times New Roman"/>
          <w:sz w:val="24"/>
          <w:szCs w:val="24"/>
        </w:rPr>
        <w:t>variables (</w:t>
      </w:r>
      <w:r>
        <w:rPr>
          <w:rFonts w:ascii="Times New Roman" w:eastAsia="Times New Roman" w:hAnsi="Times New Roman" w:cs="Times New Roman"/>
          <w:sz w:val="24"/>
          <w:szCs w:val="24"/>
        </w:rPr>
        <w:t xml:space="preserve">number of graduates &amp; number of postsecondary </w:t>
      </w:r>
      <w:r>
        <w:rPr>
          <w:rFonts w:ascii="Times New Roman" w:eastAsia="Times New Roman" w:hAnsi="Times New Roman" w:cs="Times New Roman"/>
          <w:sz w:val="24"/>
          <w:szCs w:val="24"/>
        </w:rPr>
        <w:lastRenderedPageBreak/>
        <w:t>enrollment) for each subgroup that contained higher than 29% missing values were dropped from the analytic d</w:t>
      </w:r>
      <w:r>
        <w:rPr>
          <w:rFonts w:ascii="Times New Roman" w:eastAsia="Times New Roman" w:hAnsi="Times New Roman" w:cs="Times New Roman"/>
          <w:sz w:val="24"/>
          <w:szCs w:val="24"/>
        </w:rPr>
        <w:t xml:space="preserve">ataset. This left the number of graduates and the number of </w:t>
      </w:r>
      <w:r w:rsidR="00355BA2">
        <w:rPr>
          <w:rFonts w:ascii="Times New Roman" w:eastAsia="Times New Roman" w:hAnsi="Times New Roman" w:cs="Times New Roman"/>
          <w:sz w:val="24"/>
          <w:szCs w:val="24"/>
        </w:rPr>
        <w:t xml:space="preserve">post-secondary </w:t>
      </w:r>
      <w:r>
        <w:rPr>
          <w:rFonts w:ascii="Times New Roman" w:eastAsia="Times New Roman" w:hAnsi="Times New Roman" w:cs="Times New Roman"/>
          <w:sz w:val="24"/>
          <w:szCs w:val="24"/>
        </w:rPr>
        <w:t>enrollment variables for male graduates, female graduates, free reduced lunch graduates, white graduates, and black graduates.</w:t>
      </w:r>
    </w:p>
    <w:p w14:paraId="00000012" w14:textId="6FE608ED" w:rsidR="00F3328E" w:rsidRDefault="00DA6B5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 code variable column had differing character co</w:t>
      </w:r>
      <w:r>
        <w:rPr>
          <w:rFonts w:ascii="Times New Roman" w:eastAsia="Times New Roman" w:hAnsi="Times New Roman" w:cs="Times New Roman"/>
          <w:sz w:val="24"/>
          <w:szCs w:val="24"/>
        </w:rPr>
        <w:t>unts</w:t>
      </w:r>
      <w:r w:rsidR="00D22BCB">
        <w:rPr>
          <w:rFonts w:ascii="Times New Roman" w:eastAsia="Times New Roman" w:hAnsi="Times New Roman" w:cs="Times New Roman"/>
          <w:sz w:val="24"/>
          <w:szCs w:val="24"/>
        </w:rPr>
        <w:t xml:space="preserve"> for each year </w:t>
      </w:r>
      <w:proofErr w:type="gramStart"/>
      <w:r w:rsidR="00D22BCB">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w:t>
      </w:r>
      <w:r w:rsidR="00D22BC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future merged data sets. For example, Alexander High School in the years 2015, 2016, and 2017 had a school code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187” while in the year 2018 it had a school code of “0187”. To correct this, a “0” was pasted in front of school codes tha</w:t>
      </w:r>
      <w:r>
        <w:rPr>
          <w:rFonts w:ascii="Times New Roman" w:eastAsia="Times New Roman" w:hAnsi="Times New Roman" w:cs="Times New Roman"/>
          <w:sz w:val="24"/>
          <w:szCs w:val="24"/>
        </w:rPr>
        <w:t>t had three characters.</w:t>
      </w:r>
    </w:p>
    <w:p w14:paraId="00000013" w14:textId="77777777" w:rsidR="00F3328E" w:rsidRDefault="00DA6B5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step in cleaning the data set was creating a balanced panel. In other words, high schools that were included in all 4 years of observation were kept for the analytic data set. This was done by first creating a new variable </w:t>
      </w:r>
      <w:r>
        <w:rPr>
          <w:rFonts w:ascii="Times New Roman" w:eastAsia="Times New Roman" w:hAnsi="Times New Roman" w:cs="Times New Roman"/>
          <w:sz w:val="24"/>
          <w:szCs w:val="24"/>
        </w:rPr>
        <w:t>for group id that was composed from concatenating the county code with the corrected school code for each high school. Then giving each group id a unique value for which the frequency of occurrence was counted (new variable). If the count of occurrence was</w:t>
      </w:r>
      <w:r>
        <w:rPr>
          <w:rFonts w:ascii="Times New Roman" w:eastAsia="Times New Roman" w:hAnsi="Times New Roman" w:cs="Times New Roman"/>
          <w:sz w:val="24"/>
          <w:szCs w:val="24"/>
        </w:rPr>
        <w:t xml:space="preserve"> less than 4, then the high school was dropped. </w:t>
      </w:r>
    </w:p>
    <w:p w14:paraId="00000014" w14:textId="77777777" w:rsidR="00F3328E" w:rsidRDefault="00DA6B5B">
      <w:pPr>
        <w:shd w:val="clear" w:color="auto" w:fill="FFFFFF"/>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Merging Other Data</w:t>
      </w:r>
    </w:p>
    <w:p w14:paraId="00000015" w14:textId="5BB6A141" w:rsidR="00F3328E" w:rsidRDefault="00DA6B5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my dataset is all clean, I merged in some new variables from datasets that were also collected from the GOSA website. These datasets were called Direct Certification (School Level</w:t>
      </w:r>
      <w:r>
        <w:rPr>
          <w:rFonts w:ascii="Times New Roman" w:eastAsia="Times New Roman" w:hAnsi="Times New Roman" w:cs="Times New Roman"/>
          <w:sz w:val="24"/>
          <w:szCs w:val="24"/>
        </w:rPr>
        <w:t xml:space="preserve">), Hope Eligible </w:t>
      </w:r>
      <w:r w:rsidR="00D22BCB">
        <w:rPr>
          <w:rFonts w:ascii="Times New Roman" w:eastAsia="Times New Roman" w:hAnsi="Times New Roman" w:cs="Times New Roman"/>
          <w:sz w:val="24"/>
          <w:szCs w:val="24"/>
        </w:rPr>
        <w:t>Graduates,</w:t>
      </w:r>
      <w:r>
        <w:rPr>
          <w:rFonts w:ascii="Times New Roman" w:eastAsia="Times New Roman" w:hAnsi="Times New Roman" w:cs="Times New Roman"/>
          <w:sz w:val="24"/>
          <w:szCs w:val="24"/>
        </w:rPr>
        <w:t xml:space="preserve"> and Enrollment by Grade Level (all originally cross sectional by year). As I did with the main College Enrollment </w:t>
      </w:r>
      <w:r w:rsidR="00D22BCB">
        <w:rPr>
          <w:rFonts w:ascii="Times New Roman" w:eastAsia="Times New Roman" w:hAnsi="Times New Roman" w:cs="Times New Roman"/>
          <w:sz w:val="24"/>
          <w:szCs w:val="24"/>
        </w:rPr>
        <w:t>dataset, I</w:t>
      </w:r>
      <w:r>
        <w:rPr>
          <w:rFonts w:ascii="Times New Roman" w:eastAsia="Times New Roman" w:hAnsi="Times New Roman" w:cs="Times New Roman"/>
          <w:sz w:val="24"/>
          <w:szCs w:val="24"/>
        </w:rPr>
        <w:t xml:space="preserve"> only collected each one f</w:t>
      </w:r>
      <w:r w:rsidR="00D22BCB">
        <w:rPr>
          <w:rFonts w:ascii="Times New Roman" w:eastAsia="Times New Roman" w:hAnsi="Times New Roman" w:cs="Times New Roman"/>
          <w:sz w:val="24"/>
          <w:szCs w:val="24"/>
        </w:rPr>
        <w:t xml:space="preserve">rom </w:t>
      </w:r>
      <w:r>
        <w:rPr>
          <w:rFonts w:ascii="Times New Roman" w:eastAsia="Times New Roman" w:hAnsi="Times New Roman" w:cs="Times New Roman"/>
          <w:sz w:val="24"/>
          <w:szCs w:val="24"/>
        </w:rPr>
        <w:t>the years 2015-2018. These datasets were added to control for more factor</w:t>
      </w:r>
      <w:r>
        <w:rPr>
          <w:rFonts w:ascii="Times New Roman" w:eastAsia="Times New Roman" w:hAnsi="Times New Roman" w:cs="Times New Roman"/>
          <w:sz w:val="24"/>
          <w:szCs w:val="24"/>
        </w:rPr>
        <w:t xml:space="preserve">s that could affect a </w:t>
      </w:r>
      <w:r w:rsidR="00D22BCB">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decision to enter a postsecondary institution. Also, </w:t>
      </w:r>
      <w:r w:rsidR="00D22BCB">
        <w:rPr>
          <w:rFonts w:ascii="Times New Roman" w:eastAsia="Times New Roman" w:hAnsi="Times New Roman" w:cs="Times New Roman"/>
          <w:sz w:val="24"/>
          <w:szCs w:val="24"/>
        </w:rPr>
        <w:t>all of</w:t>
      </w:r>
      <w:r>
        <w:rPr>
          <w:rFonts w:ascii="Times New Roman" w:eastAsia="Times New Roman" w:hAnsi="Times New Roman" w:cs="Times New Roman"/>
          <w:sz w:val="24"/>
          <w:szCs w:val="24"/>
        </w:rPr>
        <w:t xml:space="preserve"> them were cleaned like the initial dataset but there were extra steps taken for the Enrollment by Grade Level</w:t>
      </w:r>
      <w:r w:rsidR="00D22BCB">
        <w:rPr>
          <w:rFonts w:ascii="Times New Roman" w:eastAsia="Times New Roman" w:hAnsi="Times New Roman" w:cs="Times New Roman"/>
          <w:sz w:val="24"/>
          <w:szCs w:val="24"/>
        </w:rPr>
        <w:t xml:space="preserve"> dataset</w:t>
      </w:r>
      <w:r>
        <w:rPr>
          <w:rFonts w:ascii="Times New Roman" w:eastAsia="Times New Roman" w:hAnsi="Times New Roman" w:cs="Times New Roman"/>
          <w:sz w:val="24"/>
          <w:szCs w:val="24"/>
        </w:rPr>
        <w:t xml:space="preserve"> which will be specified below.</w:t>
      </w:r>
    </w:p>
    <w:p w14:paraId="00000016" w14:textId="24131077" w:rsidR="00F3328E" w:rsidRDefault="00DA6B5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Financial support though sc</w:t>
      </w:r>
      <w:r>
        <w:rPr>
          <w:rFonts w:ascii="Times New Roman" w:eastAsia="Times New Roman" w:hAnsi="Times New Roman" w:cs="Times New Roman"/>
          <w:sz w:val="24"/>
          <w:szCs w:val="24"/>
        </w:rPr>
        <w:t>holarships could play a large part in a student’s decision so that is why I added a variable indicating the number of graduates that were eligible for the HOPE scholarship and a variable indicating the percentage of hope eligible graduates by school level.</w:t>
      </w:r>
      <w:r>
        <w:rPr>
          <w:rFonts w:ascii="Times New Roman" w:eastAsia="Times New Roman" w:hAnsi="Times New Roman" w:cs="Times New Roman"/>
          <w:sz w:val="24"/>
          <w:szCs w:val="24"/>
        </w:rPr>
        <w:t xml:space="preserve"> This was from the Hope Eligible Graduates datasets.  </w:t>
      </w:r>
      <w:r w:rsidR="00D22BCB">
        <w:rPr>
          <w:rFonts w:ascii="Times New Roman" w:eastAsia="Times New Roman" w:hAnsi="Times New Roman" w:cs="Times New Roman"/>
          <w:sz w:val="24"/>
          <w:szCs w:val="24"/>
        </w:rPr>
        <w:t>Also, a</w:t>
      </w:r>
      <w:r>
        <w:rPr>
          <w:rFonts w:ascii="Times New Roman" w:eastAsia="Times New Roman" w:hAnsi="Times New Roman" w:cs="Times New Roman"/>
          <w:sz w:val="24"/>
          <w:szCs w:val="24"/>
        </w:rPr>
        <w:t xml:space="preserve"> variable indicating the percentage of students that were directly certified was added from the Direct Certification datasets.  It is important to note that for a student to be considered “directly cer</w:t>
      </w:r>
      <w:r>
        <w:rPr>
          <w:rFonts w:ascii="Times New Roman" w:eastAsia="Times New Roman" w:hAnsi="Times New Roman" w:cs="Times New Roman"/>
          <w:sz w:val="24"/>
          <w:szCs w:val="24"/>
        </w:rPr>
        <w:t xml:space="preserve">tified” the student </w:t>
      </w:r>
      <w:r w:rsidR="00D22BCB">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have been a foster child, homeless, and or receive</w:t>
      </w:r>
      <w:r w:rsidR="00D22BC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government assistance. The last variable merged in was from Enrollment by Grade Level datasets. This dataset had a few more columns compared to the other ones and i</w:t>
      </w:r>
      <w:r>
        <w:rPr>
          <w:rFonts w:ascii="Times New Roman" w:eastAsia="Times New Roman" w:hAnsi="Times New Roman" w:cs="Times New Roman"/>
          <w:sz w:val="24"/>
          <w:szCs w:val="24"/>
        </w:rPr>
        <w:t>ncluded all schools in Georgia that served any grade level. Therefore, the schools/observations that served grades other than 9th,10th, 11th, and 12th were dropped. Also, only observations for the enrollment period of Fall and that contained the grade leve</w:t>
      </w:r>
      <w:r>
        <w:rPr>
          <w:rFonts w:ascii="Times New Roman" w:eastAsia="Times New Roman" w:hAnsi="Times New Roman" w:cs="Times New Roman"/>
          <w:sz w:val="24"/>
          <w:szCs w:val="24"/>
        </w:rPr>
        <w:t xml:space="preserve">l 12th were kept as well.  This leaves only the traditional high </w:t>
      </w:r>
      <w:r w:rsidR="00D22BCB">
        <w:rPr>
          <w:rFonts w:ascii="Times New Roman" w:eastAsia="Times New Roman" w:hAnsi="Times New Roman" w:cs="Times New Roman"/>
          <w:sz w:val="24"/>
          <w:szCs w:val="24"/>
        </w:rPr>
        <w:t>school’s</w:t>
      </w:r>
      <w:r>
        <w:rPr>
          <w:rFonts w:ascii="Times New Roman" w:eastAsia="Times New Roman" w:hAnsi="Times New Roman" w:cs="Times New Roman"/>
          <w:sz w:val="24"/>
          <w:szCs w:val="24"/>
        </w:rPr>
        <w:t xml:space="preserve"> enrollment count in the Fall for seniors in Georgia. This initial enrollment variable was the last variable merged in. </w:t>
      </w:r>
    </w:p>
    <w:p w14:paraId="00000017" w14:textId="1CEE2EEB" w:rsidR="00F3328E" w:rsidRDefault="00DA6B5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datasets were merged in one by one to the initial datas</w:t>
      </w:r>
      <w:r>
        <w:rPr>
          <w:rFonts w:ascii="Times New Roman" w:eastAsia="Times New Roman" w:hAnsi="Times New Roman" w:cs="Times New Roman"/>
          <w:sz w:val="24"/>
          <w:szCs w:val="24"/>
        </w:rPr>
        <w:t xml:space="preserve">et by the columns: year, school name, county name, county code, and school </w:t>
      </w:r>
      <w:r w:rsidR="00D22BCB">
        <w:rPr>
          <w:rFonts w:ascii="Times New Roman" w:eastAsia="Times New Roman" w:hAnsi="Times New Roman" w:cs="Times New Roman"/>
          <w:sz w:val="24"/>
          <w:szCs w:val="24"/>
        </w:rPr>
        <w:t>code</w:t>
      </w:r>
      <w:r>
        <w:rPr>
          <w:rFonts w:ascii="Times New Roman" w:eastAsia="Times New Roman" w:hAnsi="Times New Roman" w:cs="Times New Roman"/>
          <w:sz w:val="24"/>
          <w:szCs w:val="24"/>
        </w:rPr>
        <w:t xml:space="preserve"> (important identification columns). Schools that did not match the initial data set were not included after the merge. Also, the same steps to make a balanced panel was redon</w:t>
      </w:r>
      <w:r>
        <w:rPr>
          <w:rFonts w:ascii="Times New Roman" w:eastAsia="Times New Roman" w:hAnsi="Times New Roman" w:cs="Times New Roman"/>
          <w:sz w:val="24"/>
          <w:szCs w:val="24"/>
        </w:rPr>
        <w:t>e to correct for any duplicate high schools resulting in merge. This leaves 1,312 observations in total across the 4 years of observation. In other words, there are 328 high schools observed each year.</w:t>
      </w:r>
    </w:p>
    <w:p w14:paraId="788A9E00" w14:textId="1777EB71" w:rsidR="00FF0FD4" w:rsidRPr="00FF0FD4" w:rsidRDefault="00FF0FD4" w:rsidP="00FF0FD4">
      <w:pPr>
        <w:shd w:val="clear" w:color="auto" w:fill="FFFFFF"/>
        <w:spacing w:line="480" w:lineRule="auto"/>
        <w:rPr>
          <w:rFonts w:ascii="Times New Roman" w:eastAsia="Times New Roman" w:hAnsi="Times New Roman" w:cs="Times New Roman"/>
          <w:b/>
          <w:bCs/>
          <w:sz w:val="24"/>
          <w:szCs w:val="24"/>
        </w:rPr>
      </w:pPr>
      <w:r w:rsidRPr="00FF0FD4">
        <w:rPr>
          <w:rFonts w:ascii="Times New Roman" w:eastAsia="Times New Roman" w:hAnsi="Times New Roman" w:cs="Times New Roman"/>
          <w:b/>
          <w:bCs/>
          <w:sz w:val="24"/>
          <w:szCs w:val="24"/>
        </w:rPr>
        <w:t>Table 1.</w:t>
      </w:r>
    </w:p>
    <w:tbl>
      <w:tblPr>
        <w:tblW w:w="6664" w:type="dxa"/>
        <w:jc w:val="center"/>
        <w:tblLook w:val="04A0" w:firstRow="1" w:lastRow="0" w:firstColumn="1" w:lastColumn="0" w:noHBand="0" w:noVBand="1"/>
      </w:tblPr>
      <w:tblGrid>
        <w:gridCol w:w="689"/>
        <w:gridCol w:w="689"/>
        <w:gridCol w:w="1359"/>
        <w:gridCol w:w="1359"/>
        <w:gridCol w:w="1359"/>
        <w:gridCol w:w="1359"/>
        <w:gridCol w:w="222"/>
      </w:tblGrid>
      <w:tr w:rsidR="00FF0FD4" w:rsidRPr="00FF0FD4" w14:paraId="0B3E7A28" w14:textId="77777777" w:rsidTr="00FF0FD4">
        <w:trPr>
          <w:gridAfter w:val="1"/>
          <w:wAfter w:w="36" w:type="dxa"/>
          <w:trHeight w:val="315"/>
          <w:jc w:val="center"/>
        </w:trPr>
        <w:tc>
          <w:tcPr>
            <w:tcW w:w="6628" w:type="dxa"/>
            <w:gridSpan w:val="6"/>
            <w:tcBorders>
              <w:top w:val="nil"/>
              <w:left w:val="nil"/>
              <w:bottom w:val="single" w:sz="4" w:space="0" w:color="auto"/>
              <w:right w:val="nil"/>
            </w:tcBorders>
            <w:shd w:val="clear" w:color="auto" w:fill="auto"/>
            <w:noWrap/>
            <w:vAlign w:val="bottom"/>
            <w:hideMark/>
          </w:tcPr>
          <w:p w14:paraId="332AC7C4" w14:textId="77777777" w:rsidR="00FF0FD4" w:rsidRPr="00FF0FD4" w:rsidRDefault="00FF0FD4" w:rsidP="00FF0FD4">
            <w:pPr>
              <w:spacing w:line="240" w:lineRule="auto"/>
              <w:jc w:val="center"/>
              <w:rPr>
                <w:rFonts w:ascii="Times New Roman" w:eastAsia="Times New Roman" w:hAnsi="Times New Roman" w:cs="Times New Roman"/>
                <w:b/>
                <w:bCs/>
                <w:color w:val="000000"/>
                <w:sz w:val="24"/>
                <w:szCs w:val="24"/>
                <w:lang w:val="en-US"/>
              </w:rPr>
            </w:pPr>
            <w:r w:rsidRPr="00FF0FD4">
              <w:rPr>
                <w:rFonts w:ascii="Times New Roman" w:eastAsia="Times New Roman" w:hAnsi="Times New Roman" w:cs="Times New Roman"/>
                <w:b/>
                <w:bCs/>
                <w:color w:val="000000"/>
                <w:sz w:val="24"/>
                <w:szCs w:val="24"/>
                <w:lang w:val="en-US"/>
              </w:rPr>
              <w:t>Sample Size by Year</w:t>
            </w:r>
          </w:p>
        </w:tc>
      </w:tr>
      <w:tr w:rsidR="00FF0FD4" w:rsidRPr="00FF0FD4" w14:paraId="2BDC14D4" w14:textId="77777777" w:rsidTr="00FF0FD4">
        <w:trPr>
          <w:gridAfter w:val="1"/>
          <w:wAfter w:w="36" w:type="dxa"/>
          <w:trHeight w:val="300"/>
          <w:jc w:val="center"/>
        </w:trPr>
        <w:tc>
          <w:tcPr>
            <w:tcW w:w="596" w:type="dxa"/>
            <w:tcBorders>
              <w:top w:val="nil"/>
              <w:left w:val="nil"/>
              <w:bottom w:val="nil"/>
              <w:right w:val="nil"/>
            </w:tcBorders>
            <w:shd w:val="clear" w:color="auto" w:fill="auto"/>
            <w:noWrap/>
            <w:vAlign w:val="bottom"/>
            <w:hideMark/>
          </w:tcPr>
          <w:p w14:paraId="76E0FCBC" w14:textId="77777777" w:rsidR="00FF0FD4" w:rsidRPr="00FF0FD4" w:rsidRDefault="00FF0FD4" w:rsidP="00FF0FD4">
            <w:pPr>
              <w:spacing w:line="240" w:lineRule="auto"/>
              <w:jc w:val="center"/>
              <w:rPr>
                <w:rFonts w:ascii="Times New Roman" w:eastAsia="Times New Roman" w:hAnsi="Times New Roman" w:cs="Times New Roman"/>
                <w:b/>
                <w:bCs/>
                <w:color w:val="000000"/>
                <w:sz w:val="24"/>
                <w:szCs w:val="24"/>
                <w:lang w:val="en-US"/>
              </w:rPr>
            </w:pPr>
          </w:p>
        </w:tc>
        <w:tc>
          <w:tcPr>
            <w:tcW w:w="596" w:type="dxa"/>
            <w:tcBorders>
              <w:top w:val="nil"/>
              <w:left w:val="nil"/>
              <w:bottom w:val="nil"/>
              <w:right w:val="nil"/>
            </w:tcBorders>
            <w:shd w:val="clear" w:color="auto" w:fill="auto"/>
            <w:noWrap/>
            <w:vAlign w:val="bottom"/>
            <w:hideMark/>
          </w:tcPr>
          <w:p w14:paraId="304CBEF2" w14:textId="77777777" w:rsidR="00FF0FD4" w:rsidRPr="00FF0FD4" w:rsidRDefault="00FF0FD4" w:rsidP="00FF0FD4">
            <w:pPr>
              <w:spacing w:line="240" w:lineRule="auto"/>
              <w:rPr>
                <w:rFonts w:ascii="Times New Roman" w:eastAsia="Times New Roman" w:hAnsi="Times New Roman" w:cs="Times New Roman"/>
                <w:sz w:val="20"/>
                <w:szCs w:val="20"/>
                <w:lang w:val="en-US"/>
              </w:rPr>
            </w:pPr>
          </w:p>
        </w:tc>
        <w:tc>
          <w:tcPr>
            <w:tcW w:w="1359" w:type="dxa"/>
            <w:tcBorders>
              <w:top w:val="nil"/>
              <w:left w:val="nil"/>
              <w:bottom w:val="nil"/>
              <w:right w:val="nil"/>
            </w:tcBorders>
            <w:shd w:val="clear" w:color="auto" w:fill="auto"/>
            <w:noWrap/>
            <w:vAlign w:val="bottom"/>
            <w:hideMark/>
          </w:tcPr>
          <w:p w14:paraId="0B460D21" w14:textId="77777777" w:rsidR="00FF0FD4" w:rsidRPr="00FF0FD4" w:rsidRDefault="00FF0FD4" w:rsidP="00FF0FD4">
            <w:pPr>
              <w:spacing w:line="240" w:lineRule="auto"/>
              <w:rPr>
                <w:rFonts w:ascii="Times New Roman" w:eastAsia="Times New Roman" w:hAnsi="Times New Roman" w:cs="Times New Roman"/>
                <w:sz w:val="20"/>
                <w:szCs w:val="20"/>
                <w:lang w:val="en-US"/>
              </w:rPr>
            </w:pPr>
          </w:p>
        </w:tc>
        <w:tc>
          <w:tcPr>
            <w:tcW w:w="1359" w:type="dxa"/>
            <w:tcBorders>
              <w:top w:val="nil"/>
              <w:left w:val="nil"/>
              <w:bottom w:val="nil"/>
              <w:right w:val="nil"/>
            </w:tcBorders>
            <w:shd w:val="clear" w:color="auto" w:fill="auto"/>
            <w:noWrap/>
            <w:vAlign w:val="bottom"/>
            <w:hideMark/>
          </w:tcPr>
          <w:p w14:paraId="19725BD8" w14:textId="77777777" w:rsidR="00FF0FD4" w:rsidRPr="00FF0FD4" w:rsidRDefault="00FF0FD4" w:rsidP="00FF0FD4">
            <w:pPr>
              <w:spacing w:line="240" w:lineRule="auto"/>
              <w:rPr>
                <w:rFonts w:ascii="Times New Roman" w:eastAsia="Times New Roman" w:hAnsi="Times New Roman" w:cs="Times New Roman"/>
                <w:sz w:val="20"/>
                <w:szCs w:val="20"/>
                <w:lang w:val="en-US"/>
              </w:rPr>
            </w:pPr>
          </w:p>
        </w:tc>
        <w:tc>
          <w:tcPr>
            <w:tcW w:w="1359" w:type="dxa"/>
            <w:tcBorders>
              <w:top w:val="nil"/>
              <w:left w:val="nil"/>
              <w:bottom w:val="nil"/>
              <w:right w:val="nil"/>
            </w:tcBorders>
            <w:shd w:val="clear" w:color="auto" w:fill="auto"/>
            <w:noWrap/>
            <w:vAlign w:val="bottom"/>
            <w:hideMark/>
          </w:tcPr>
          <w:p w14:paraId="533A316E" w14:textId="77777777" w:rsidR="00FF0FD4" w:rsidRPr="00FF0FD4" w:rsidRDefault="00FF0FD4" w:rsidP="00FF0FD4">
            <w:pPr>
              <w:spacing w:line="240" w:lineRule="auto"/>
              <w:rPr>
                <w:rFonts w:ascii="Times New Roman" w:eastAsia="Times New Roman" w:hAnsi="Times New Roman" w:cs="Times New Roman"/>
                <w:sz w:val="20"/>
                <w:szCs w:val="20"/>
                <w:lang w:val="en-US"/>
              </w:rPr>
            </w:pPr>
          </w:p>
        </w:tc>
        <w:tc>
          <w:tcPr>
            <w:tcW w:w="1359" w:type="dxa"/>
            <w:tcBorders>
              <w:top w:val="nil"/>
              <w:left w:val="nil"/>
              <w:bottom w:val="nil"/>
              <w:right w:val="nil"/>
            </w:tcBorders>
            <w:shd w:val="clear" w:color="auto" w:fill="auto"/>
            <w:noWrap/>
            <w:vAlign w:val="bottom"/>
            <w:hideMark/>
          </w:tcPr>
          <w:p w14:paraId="7A871922" w14:textId="77777777" w:rsidR="00FF0FD4" w:rsidRPr="00FF0FD4" w:rsidRDefault="00FF0FD4" w:rsidP="00FF0FD4">
            <w:pPr>
              <w:spacing w:line="240" w:lineRule="auto"/>
              <w:rPr>
                <w:rFonts w:ascii="Times New Roman" w:eastAsia="Times New Roman" w:hAnsi="Times New Roman" w:cs="Times New Roman"/>
                <w:sz w:val="20"/>
                <w:szCs w:val="20"/>
                <w:lang w:val="en-US"/>
              </w:rPr>
            </w:pPr>
          </w:p>
        </w:tc>
      </w:tr>
      <w:tr w:rsidR="00FF0FD4" w:rsidRPr="00FF0FD4" w14:paraId="263AE3CA" w14:textId="77777777" w:rsidTr="00FF0FD4">
        <w:trPr>
          <w:gridAfter w:val="1"/>
          <w:wAfter w:w="36" w:type="dxa"/>
          <w:trHeight w:val="300"/>
          <w:jc w:val="center"/>
        </w:trPr>
        <w:tc>
          <w:tcPr>
            <w:tcW w:w="596" w:type="dxa"/>
            <w:tcBorders>
              <w:top w:val="single" w:sz="4" w:space="0" w:color="auto"/>
              <w:left w:val="single" w:sz="4" w:space="0" w:color="auto"/>
              <w:bottom w:val="nil"/>
              <w:right w:val="nil"/>
            </w:tcBorders>
            <w:shd w:val="clear" w:color="auto" w:fill="auto"/>
            <w:noWrap/>
            <w:vAlign w:val="bottom"/>
            <w:hideMark/>
          </w:tcPr>
          <w:p w14:paraId="3517DD03"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 </w:t>
            </w:r>
          </w:p>
        </w:tc>
        <w:tc>
          <w:tcPr>
            <w:tcW w:w="596" w:type="dxa"/>
            <w:tcBorders>
              <w:top w:val="single" w:sz="4" w:space="0" w:color="auto"/>
              <w:left w:val="nil"/>
              <w:bottom w:val="nil"/>
              <w:right w:val="nil"/>
            </w:tcBorders>
            <w:shd w:val="clear" w:color="auto" w:fill="auto"/>
            <w:noWrap/>
            <w:vAlign w:val="bottom"/>
            <w:hideMark/>
          </w:tcPr>
          <w:p w14:paraId="6F868751"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 </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2165B"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2015</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46205223"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2016</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60FBE194"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2017</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3A09D4F1"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2018</w:t>
            </w:r>
          </w:p>
        </w:tc>
      </w:tr>
      <w:tr w:rsidR="00FF0FD4" w:rsidRPr="00FF0FD4" w14:paraId="2C42645C" w14:textId="77777777" w:rsidTr="00FF0FD4">
        <w:trPr>
          <w:gridAfter w:val="1"/>
          <w:wAfter w:w="36" w:type="dxa"/>
          <w:trHeight w:val="300"/>
          <w:jc w:val="center"/>
        </w:trPr>
        <w:tc>
          <w:tcPr>
            <w:tcW w:w="1192"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3C4185BD"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Number of Observations</w:t>
            </w:r>
          </w:p>
        </w:tc>
        <w:tc>
          <w:tcPr>
            <w:tcW w:w="1359" w:type="dxa"/>
            <w:vMerge w:val="restart"/>
            <w:tcBorders>
              <w:top w:val="nil"/>
              <w:left w:val="single" w:sz="4" w:space="0" w:color="auto"/>
              <w:bottom w:val="single" w:sz="4" w:space="0" w:color="auto"/>
              <w:right w:val="single" w:sz="4" w:space="0" w:color="auto"/>
            </w:tcBorders>
            <w:shd w:val="clear" w:color="auto" w:fill="auto"/>
            <w:vAlign w:val="bottom"/>
            <w:hideMark/>
          </w:tcPr>
          <w:p w14:paraId="38B476D5"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328</w:t>
            </w:r>
          </w:p>
        </w:tc>
        <w:tc>
          <w:tcPr>
            <w:tcW w:w="1359" w:type="dxa"/>
            <w:vMerge w:val="restart"/>
            <w:tcBorders>
              <w:top w:val="nil"/>
              <w:left w:val="single" w:sz="4" w:space="0" w:color="auto"/>
              <w:bottom w:val="single" w:sz="4" w:space="0" w:color="auto"/>
              <w:right w:val="single" w:sz="4" w:space="0" w:color="auto"/>
            </w:tcBorders>
            <w:shd w:val="clear" w:color="auto" w:fill="auto"/>
            <w:vAlign w:val="bottom"/>
            <w:hideMark/>
          </w:tcPr>
          <w:p w14:paraId="7E3F94AE"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328</w:t>
            </w:r>
          </w:p>
        </w:tc>
        <w:tc>
          <w:tcPr>
            <w:tcW w:w="1359" w:type="dxa"/>
            <w:vMerge w:val="restart"/>
            <w:tcBorders>
              <w:top w:val="nil"/>
              <w:left w:val="single" w:sz="4" w:space="0" w:color="auto"/>
              <w:bottom w:val="single" w:sz="4" w:space="0" w:color="auto"/>
              <w:right w:val="single" w:sz="4" w:space="0" w:color="auto"/>
            </w:tcBorders>
            <w:shd w:val="clear" w:color="auto" w:fill="auto"/>
            <w:vAlign w:val="bottom"/>
            <w:hideMark/>
          </w:tcPr>
          <w:p w14:paraId="6837C61A"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328</w:t>
            </w:r>
          </w:p>
        </w:tc>
        <w:tc>
          <w:tcPr>
            <w:tcW w:w="1359" w:type="dxa"/>
            <w:vMerge w:val="restart"/>
            <w:tcBorders>
              <w:top w:val="nil"/>
              <w:left w:val="single" w:sz="4" w:space="0" w:color="auto"/>
              <w:bottom w:val="single" w:sz="4" w:space="0" w:color="auto"/>
              <w:right w:val="single" w:sz="4" w:space="0" w:color="auto"/>
            </w:tcBorders>
            <w:shd w:val="clear" w:color="auto" w:fill="auto"/>
            <w:vAlign w:val="bottom"/>
            <w:hideMark/>
          </w:tcPr>
          <w:p w14:paraId="3EB7CD0E" w14:textId="77777777" w:rsidR="00FF0FD4" w:rsidRPr="00FF0FD4" w:rsidRDefault="00FF0FD4" w:rsidP="00FF0FD4">
            <w:pPr>
              <w:spacing w:line="240" w:lineRule="auto"/>
              <w:rPr>
                <w:rFonts w:ascii="Times New Roman" w:eastAsia="Times New Roman" w:hAnsi="Times New Roman" w:cs="Times New Roman"/>
                <w:color w:val="000000"/>
                <w:lang w:val="en-US"/>
              </w:rPr>
            </w:pPr>
            <w:r w:rsidRPr="00FF0FD4">
              <w:rPr>
                <w:rFonts w:ascii="Times New Roman" w:eastAsia="Times New Roman" w:hAnsi="Times New Roman" w:cs="Times New Roman"/>
                <w:color w:val="000000"/>
                <w:lang w:val="en-US"/>
              </w:rPr>
              <w:t>328</w:t>
            </w:r>
          </w:p>
        </w:tc>
      </w:tr>
      <w:tr w:rsidR="00FF0FD4" w:rsidRPr="00FF0FD4" w14:paraId="4901F19D" w14:textId="77777777" w:rsidTr="00FF0FD4">
        <w:trPr>
          <w:trHeight w:val="300"/>
          <w:jc w:val="center"/>
        </w:trPr>
        <w:tc>
          <w:tcPr>
            <w:tcW w:w="1192" w:type="dxa"/>
            <w:gridSpan w:val="2"/>
            <w:vMerge/>
            <w:tcBorders>
              <w:top w:val="single" w:sz="4" w:space="0" w:color="auto"/>
              <w:left w:val="single" w:sz="4" w:space="0" w:color="auto"/>
              <w:bottom w:val="single" w:sz="4" w:space="0" w:color="000000"/>
              <w:right w:val="single" w:sz="4" w:space="0" w:color="000000"/>
            </w:tcBorders>
            <w:vAlign w:val="center"/>
            <w:hideMark/>
          </w:tcPr>
          <w:p w14:paraId="0A10E1D6" w14:textId="77777777" w:rsidR="00FF0FD4" w:rsidRPr="00FF0FD4" w:rsidRDefault="00FF0FD4" w:rsidP="00FF0FD4">
            <w:pPr>
              <w:spacing w:line="240" w:lineRule="auto"/>
              <w:rPr>
                <w:rFonts w:ascii="Times New Roman" w:eastAsia="Times New Roman" w:hAnsi="Times New Roman" w:cs="Times New Roman"/>
                <w:color w:val="000000"/>
                <w:lang w:val="en-US"/>
              </w:rPr>
            </w:pPr>
          </w:p>
        </w:tc>
        <w:tc>
          <w:tcPr>
            <w:tcW w:w="1359" w:type="dxa"/>
            <w:vMerge/>
            <w:tcBorders>
              <w:top w:val="nil"/>
              <w:left w:val="single" w:sz="4" w:space="0" w:color="auto"/>
              <w:bottom w:val="single" w:sz="4" w:space="0" w:color="auto"/>
              <w:right w:val="single" w:sz="4" w:space="0" w:color="auto"/>
            </w:tcBorders>
            <w:vAlign w:val="center"/>
            <w:hideMark/>
          </w:tcPr>
          <w:p w14:paraId="44B47C00" w14:textId="77777777" w:rsidR="00FF0FD4" w:rsidRPr="00FF0FD4" w:rsidRDefault="00FF0FD4" w:rsidP="00FF0FD4">
            <w:pPr>
              <w:spacing w:line="240" w:lineRule="auto"/>
              <w:rPr>
                <w:rFonts w:ascii="Times New Roman" w:eastAsia="Times New Roman" w:hAnsi="Times New Roman" w:cs="Times New Roman"/>
                <w:color w:val="000000"/>
                <w:lang w:val="en-US"/>
              </w:rPr>
            </w:pPr>
          </w:p>
        </w:tc>
        <w:tc>
          <w:tcPr>
            <w:tcW w:w="1359" w:type="dxa"/>
            <w:vMerge/>
            <w:tcBorders>
              <w:top w:val="nil"/>
              <w:left w:val="single" w:sz="4" w:space="0" w:color="auto"/>
              <w:bottom w:val="single" w:sz="4" w:space="0" w:color="auto"/>
              <w:right w:val="single" w:sz="4" w:space="0" w:color="auto"/>
            </w:tcBorders>
            <w:vAlign w:val="center"/>
            <w:hideMark/>
          </w:tcPr>
          <w:p w14:paraId="5B05DAC0" w14:textId="77777777" w:rsidR="00FF0FD4" w:rsidRPr="00FF0FD4" w:rsidRDefault="00FF0FD4" w:rsidP="00FF0FD4">
            <w:pPr>
              <w:spacing w:line="240" w:lineRule="auto"/>
              <w:rPr>
                <w:rFonts w:ascii="Times New Roman" w:eastAsia="Times New Roman" w:hAnsi="Times New Roman" w:cs="Times New Roman"/>
                <w:color w:val="000000"/>
                <w:lang w:val="en-US"/>
              </w:rPr>
            </w:pPr>
          </w:p>
        </w:tc>
        <w:tc>
          <w:tcPr>
            <w:tcW w:w="1359" w:type="dxa"/>
            <w:vMerge/>
            <w:tcBorders>
              <w:top w:val="nil"/>
              <w:left w:val="single" w:sz="4" w:space="0" w:color="auto"/>
              <w:bottom w:val="single" w:sz="4" w:space="0" w:color="auto"/>
              <w:right w:val="single" w:sz="4" w:space="0" w:color="auto"/>
            </w:tcBorders>
            <w:vAlign w:val="center"/>
            <w:hideMark/>
          </w:tcPr>
          <w:p w14:paraId="0AA5CDEC" w14:textId="77777777" w:rsidR="00FF0FD4" w:rsidRPr="00FF0FD4" w:rsidRDefault="00FF0FD4" w:rsidP="00FF0FD4">
            <w:pPr>
              <w:spacing w:line="240" w:lineRule="auto"/>
              <w:rPr>
                <w:rFonts w:ascii="Times New Roman" w:eastAsia="Times New Roman" w:hAnsi="Times New Roman" w:cs="Times New Roman"/>
                <w:color w:val="000000"/>
                <w:lang w:val="en-US"/>
              </w:rPr>
            </w:pPr>
          </w:p>
        </w:tc>
        <w:tc>
          <w:tcPr>
            <w:tcW w:w="1359" w:type="dxa"/>
            <w:vMerge/>
            <w:tcBorders>
              <w:top w:val="nil"/>
              <w:left w:val="single" w:sz="4" w:space="0" w:color="auto"/>
              <w:bottom w:val="single" w:sz="4" w:space="0" w:color="auto"/>
              <w:right w:val="single" w:sz="4" w:space="0" w:color="auto"/>
            </w:tcBorders>
            <w:vAlign w:val="center"/>
            <w:hideMark/>
          </w:tcPr>
          <w:p w14:paraId="15D985DE" w14:textId="77777777" w:rsidR="00FF0FD4" w:rsidRPr="00FF0FD4" w:rsidRDefault="00FF0FD4" w:rsidP="00FF0FD4">
            <w:pPr>
              <w:spacing w:line="240" w:lineRule="auto"/>
              <w:rPr>
                <w:rFonts w:ascii="Times New Roman" w:eastAsia="Times New Roman" w:hAnsi="Times New Roman" w:cs="Times New Roman"/>
                <w:color w:val="000000"/>
                <w:lang w:val="en-US"/>
              </w:rPr>
            </w:pPr>
          </w:p>
        </w:tc>
        <w:tc>
          <w:tcPr>
            <w:tcW w:w="36" w:type="dxa"/>
            <w:tcBorders>
              <w:top w:val="nil"/>
              <w:left w:val="nil"/>
              <w:bottom w:val="nil"/>
              <w:right w:val="nil"/>
            </w:tcBorders>
            <w:shd w:val="clear" w:color="auto" w:fill="auto"/>
            <w:noWrap/>
            <w:vAlign w:val="bottom"/>
            <w:hideMark/>
          </w:tcPr>
          <w:p w14:paraId="54F152CA" w14:textId="77777777" w:rsidR="00FF0FD4" w:rsidRPr="00FF0FD4" w:rsidRDefault="00FF0FD4" w:rsidP="00FF0FD4">
            <w:pPr>
              <w:spacing w:line="240" w:lineRule="auto"/>
              <w:rPr>
                <w:rFonts w:ascii="Times New Roman" w:eastAsia="Times New Roman" w:hAnsi="Times New Roman" w:cs="Times New Roman"/>
                <w:color w:val="000000"/>
                <w:lang w:val="en-US"/>
              </w:rPr>
            </w:pPr>
          </w:p>
        </w:tc>
      </w:tr>
      <w:tr w:rsidR="00FF0FD4" w:rsidRPr="00FF0FD4" w14:paraId="05E2004D" w14:textId="77777777" w:rsidTr="00FF0FD4">
        <w:trPr>
          <w:trHeight w:val="300"/>
          <w:jc w:val="center"/>
        </w:trPr>
        <w:tc>
          <w:tcPr>
            <w:tcW w:w="3910" w:type="dxa"/>
            <w:gridSpan w:val="4"/>
            <w:tcBorders>
              <w:top w:val="nil"/>
              <w:left w:val="nil"/>
              <w:bottom w:val="nil"/>
              <w:right w:val="nil"/>
            </w:tcBorders>
            <w:shd w:val="clear" w:color="auto" w:fill="auto"/>
            <w:noWrap/>
            <w:vAlign w:val="bottom"/>
            <w:hideMark/>
          </w:tcPr>
          <w:p w14:paraId="6A9EF2E4" w14:textId="77777777" w:rsidR="00FF0FD4" w:rsidRPr="00FF0FD4" w:rsidRDefault="00FF0FD4" w:rsidP="00FF0FD4">
            <w:pPr>
              <w:spacing w:line="240" w:lineRule="auto"/>
              <w:rPr>
                <w:rFonts w:ascii="Calibri" w:eastAsia="Times New Roman" w:hAnsi="Calibri" w:cs="Calibri"/>
                <w:i/>
                <w:iCs/>
                <w:color w:val="000000"/>
                <w:lang w:val="en-US"/>
              </w:rPr>
            </w:pPr>
            <w:r w:rsidRPr="00FF0FD4">
              <w:rPr>
                <w:rFonts w:ascii="Calibri" w:eastAsia="Times New Roman" w:hAnsi="Calibri" w:cs="Calibri"/>
                <w:i/>
                <w:iCs/>
                <w:color w:val="000000"/>
                <w:lang w:val="en-US"/>
              </w:rPr>
              <w:t>Note: Panel is balanced by year</w:t>
            </w:r>
          </w:p>
        </w:tc>
        <w:tc>
          <w:tcPr>
            <w:tcW w:w="1359" w:type="dxa"/>
            <w:tcBorders>
              <w:top w:val="nil"/>
              <w:left w:val="nil"/>
              <w:bottom w:val="nil"/>
              <w:right w:val="nil"/>
            </w:tcBorders>
            <w:shd w:val="clear" w:color="auto" w:fill="auto"/>
            <w:noWrap/>
            <w:vAlign w:val="bottom"/>
            <w:hideMark/>
          </w:tcPr>
          <w:p w14:paraId="6ED91361" w14:textId="77777777" w:rsidR="00FF0FD4" w:rsidRPr="00FF0FD4" w:rsidRDefault="00FF0FD4" w:rsidP="00FF0FD4">
            <w:pPr>
              <w:spacing w:line="240" w:lineRule="auto"/>
              <w:rPr>
                <w:rFonts w:ascii="Calibri" w:eastAsia="Times New Roman" w:hAnsi="Calibri" w:cs="Calibri"/>
                <w:i/>
                <w:iCs/>
                <w:color w:val="000000"/>
                <w:lang w:val="en-US"/>
              </w:rPr>
            </w:pPr>
          </w:p>
        </w:tc>
        <w:tc>
          <w:tcPr>
            <w:tcW w:w="1359" w:type="dxa"/>
            <w:tcBorders>
              <w:top w:val="nil"/>
              <w:left w:val="nil"/>
              <w:bottom w:val="nil"/>
              <w:right w:val="nil"/>
            </w:tcBorders>
            <w:shd w:val="clear" w:color="auto" w:fill="auto"/>
            <w:noWrap/>
            <w:vAlign w:val="bottom"/>
            <w:hideMark/>
          </w:tcPr>
          <w:p w14:paraId="18C9686D" w14:textId="77777777" w:rsidR="00FF0FD4" w:rsidRPr="00FF0FD4" w:rsidRDefault="00FF0FD4" w:rsidP="00FF0FD4">
            <w:pPr>
              <w:spacing w:line="240" w:lineRule="auto"/>
              <w:rPr>
                <w:rFonts w:ascii="Times New Roman" w:eastAsia="Times New Roman" w:hAnsi="Times New Roman" w:cs="Times New Roman"/>
                <w:sz w:val="20"/>
                <w:szCs w:val="20"/>
                <w:lang w:val="en-US"/>
              </w:rPr>
            </w:pPr>
          </w:p>
        </w:tc>
        <w:tc>
          <w:tcPr>
            <w:tcW w:w="36" w:type="dxa"/>
            <w:vAlign w:val="center"/>
            <w:hideMark/>
          </w:tcPr>
          <w:p w14:paraId="01B7DE91" w14:textId="77777777" w:rsidR="00FF0FD4" w:rsidRPr="00FF0FD4" w:rsidRDefault="00FF0FD4" w:rsidP="00FF0FD4">
            <w:pPr>
              <w:spacing w:line="240" w:lineRule="auto"/>
              <w:rPr>
                <w:rFonts w:ascii="Times New Roman" w:eastAsia="Times New Roman" w:hAnsi="Times New Roman" w:cs="Times New Roman"/>
                <w:sz w:val="20"/>
                <w:szCs w:val="20"/>
                <w:lang w:val="en-US"/>
              </w:rPr>
            </w:pPr>
          </w:p>
        </w:tc>
      </w:tr>
    </w:tbl>
    <w:p w14:paraId="00000018" w14:textId="77777777" w:rsidR="00F3328E" w:rsidRDefault="00DA6B5B">
      <w:pPr>
        <w:shd w:val="clear" w:color="auto" w:fill="FFFFFF"/>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Imputation</w:t>
      </w:r>
    </w:p>
    <w:p w14:paraId="00000019" w14:textId="77777777"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Since I have all datasets merged, I next fixed the missing values that resulted from the “TFS” values being converted to numeric. These missing values were imputed with a numeric value of 5. 5 was selected because it is the rounded whole number resulting f</w:t>
      </w:r>
      <w:r>
        <w:rPr>
          <w:rFonts w:ascii="Times New Roman" w:eastAsia="Times New Roman" w:hAnsi="Times New Roman" w:cs="Times New Roman"/>
          <w:sz w:val="24"/>
          <w:szCs w:val="24"/>
        </w:rPr>
        <w:t>rom the median of the range 0-9 and as mentioned earlier “TFS” is between 0-9.</w:t>
      </w:r>
    </w:p>
    <w:p w14:paraId="0000001A" w14:textId="77777777" w:rsidR="00F3328E" w:rsidRDefault="00DA6B5B">
      <w:pPr>
        <w:shd w:val="clear" w:color="auto" w:fill="FFFFFF"/>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New Variables Created</w:t>
      </w:r>
    </w:p>
    <w:p w14:paraId="0000001B" w14:textId="5877D539"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1)</w:t>
      </w:r>
      <w:r w:rsidR="006B60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Highwhites</w:t>
      </w:r>
      <w:r w:rsidR="00D22B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dummy variable with 1 indicating more than 50% of a </w:t>
      </w:r>
      <w:proofErr w:type="gramStart"/>
      <w:r>
        <w:rPr>
          <w:rFonts w:ascii="Times New Roman" w:eastAsia="Times New Roman" w:hAnsi="Times New Roman" w:cs="Times New Roman"/>
          <w:sz w:val="24"/>
          <w:szCs w:val="24"/>
        </w:rPr>
        <w:t>schools</w:t>
      </w:r>
      <w:proofErr w:type="gramEnd"/>
      <w:r>
        <w:rPr>
          <w:rFonts w:ascii="Times New Roman" w:eastAsia="Times New Roman" w:hAnsi="Times New Roman" w:cs="Times New Roman"/>
          <w:sz w:val="24"/>
          <w:szCs w:val="24"/>
        </w:rPr>
        <w:t xml:space="preserve"> graduates were white.</w:t>
      </w:r>
    </w:p>
    <w:p w14:paraId="0000001C" w14:textId="525F9E89"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sidR="006B60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HighFRL”: dummy variable with 1 indicating more tha</w:t>
      </w:r>
      <w:r>
        <w:rPr>
          <w:rFonts w:ascii="Times New Roman" w:eastAsia="Times New Roman" w:hAnsi="Times New Roman" w:cs="Times New Roman"/>
          <w:sz w:val="24"/>
          <w:szCs w:val="24"/>
        </w:rPr>
        <w:t>n 50% of a school’s graduates received free reduced lunches.</w:t>
      </w:r>
    </w:p>
    <w:p w14:paraId="0000001D" w14:textId="5B71B99D"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w:t>
      </w:r>
      <w:r w:rsidR="006B60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Collenroll_per”: percentage of total graduates that were enrolled in a postsecondary </w:t>
      </w:r>
      <w:r w:rsidR="006B60AD">
        <w:rPr>
          <w:rFonts w:ascii="Times New Roman" w:eastAsia="Times New Roman" w:hAnsi="Times New Roman" w:cs="Times New Roman"/>
          <w:sz w:val="24"/>
          <w:szCs w:val="24"/>
        </w:rPr>
        <w:t>institution (</w:t>
      </w:r>
      <w:r>
        <w:rPr>
          <w:rFonts w:ascii="Times New Roman" w:eastAsia="Times New Roman" w:hAnsi="Times New Roman" w:cs="Times New Roman"/>
          <w:sz w:val="24"/>
          <w:szCs w:val="24"/>
        </w:rPr>
        <w:t>two decimal places).</w:t>
      </w:r>
    </w:p>
    <w:p w14:paraId="0000001E" w14:textId="5B51B2D9"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w:t>
      </w:r>
      <w:r w:rsidR="006B60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Totgrads_per”: percentage of total graduates compared to initial </w:t>
      </w:r>
      <w:r w:rsidR="006B60AD">
        <w:rPr>
          <w:rFonts w:ascii="Times New Roman" w:eastAsia="Times New Roman" w:hAnsi="Times New Roman" w:cs="Times New Roman"/>
          <w:sz w:val="24"/>
          <w:szCs w:val="24"/>
        </w:rPr>
        <w:t>senior</w:t>
      </w:r>
      <w:r>
        <w:rPr>
          <w:rFonts w:ascii="Times New Roman" w:eastAsia="Times New Roman" w:hAnsi="Times New Roman" w:cs="Times New Roman"/>
          <w:sz w:val="24"/>
          <w:szCs w:val="24"/>
        </w:rPr>
        <w:t xml:space="preserve"> year enrollment at </w:t>
      </w:r>
      <w:r w:rsidR="006B60AD">
        <w:rPr>
          <w:rFonts w:ascii="Times New Roman" w:eastAsia="Times New Roman" w:hAnsi="Times New Roman" w:cs="Times New Roman"/>
          <w:sz w:val="24"/>
          <w:szCs w:val="24"/>
        </w:rPr>
        <w:t xml:space="preserve">high school </w:t>
      </w:r>
      <w:r>
        <w:rPr>
          <w:rFonts w:ascii="Times New Roman" w:eastAsia="Times New Roman" w:hAnsi="Times New Roman" w:cs="Times New Roman"/>
          <w:sz w:val="24"/>
          <w:szCs w:val="24"/>
        </w:rPr>
        <w:t>(two decimal places).</w:t>
      </w:r>
    </w:p>
    <w:p w14:paraId="0000001F" w14:textId="5BD11B44"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B60AD">
        <w:rPr>
          <w:rFonts w:ascii="Times New Roman" w:eastAsia="Times New Roman" w:hAnsi="Times New Roman" w:cs="Times New Roman"/>
          <w:sz w:val="24"/>
          <w:szCs w:val="24"/>
        </w:rPr>
        <w:t>5) “</w:t>
      </w:r>
      <w:proofErr w:type="spellStart"/>
      <w:r w:rsidR="006B60AD">
        <w:rPr>
          <w:rFonts w:ascii="Times New Roman" w:eastAsia="Times New Roman" w:hAnsi="Times New Roman" w:cs="Times New Roman"/>
          <w:sz w:val="24"/>
          <w:szCs w:val="24"/>
        </w:rPr>
        <w:t>HighHope</w:t>
      </w:r>
      <w:proofErr w:type="spellEnd"/>
      <w:r>
        <w:rPr>
          <w:rFonts w:ascii="Times New Roman" w:eastAsia="Times New Roman" w:hAnsi="Times New Roman" w:cs="Times New Roman"/>
          <w:sz w:val="24"/>
          <w:szCs w:val="24"/>
        </w:rPr>
        <w:t xml:space="preserve">”: dummy variable with 1 indicating more than 50% of </w:t>
      </w:r>
      <w:r w:rsidR="006B60AD">
        <w:rPr>
          <w:rFonts w:ascii="Times New Roman" w:eastAsia="Times New Roman" w:hAnsi="Times New Roman" w:cs="Times New Roman"/>
          <w:sz w:val="24"/>
          <w:szCs w:val="24"/>
        </w:rPr>
        <w:t>school’s</w:t>
      </w:r>
      <w:r>
        <w:rPr>
          <w:rFonts w:ascii="Times New Roman" w:eastAsia="Times New Roman" w:hAnsi="Times New Roman" w:cs="Times New Roman"/>
          <w:sz w:val="24"/>
          <w:szCs w:val="24"/>
        </w:rPr>
        <w:t xml:space="preserve"> graduates were eligible for HOPE scholarship.</w:t>
      </w:r>
    </w:p>
    <w:p w14:paraId="00000020" w14:textId="34EAB053"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r w:rsidR="006B60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HighCert”: dummy variable with 1 indicating more than 50% of school’s graduates were directly certified</w:t>
      </w:r>
      <w:r w:rsidR="006B60AD">
        <w:rPr>
          <w:rFonts w:ascii="Times New Roman" w:eastAsia="Times New Roman" w:hAnsi="Times New Roman" w:cs="Times New Roman"/>
          <w:sz w:val="24"/>
          <w:szCs w:val="24"/>
        </w:rPr>
        <w:t>.</w:t>
      </w:r>
    </w:p>
    <w:p w14:paraId="00000021" w14:textId="171D190D"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7)</w:t>
      </w:r>
      <w:r w:rsidR="006B60A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Cenrollbase_per</w:t>
      </w:r>
      <w:proofErr w:type="spellEnd"/>
      <w:r>
        <w:rPr>
          <w:rFonts w:ascii="Times New Roman" w:eastAsia="Times New Roman" w:hAnsi="Times New Roman" w:cs="Times New Roman"/>
          <w:sz w:val="24"/>
          <w:szCs w:val="24"/>
        </w:rPr>
        <w:t xml:space="preserve">”: base percentage of total college enrollment compared to total </w:t>
      </w:r>
      <w:r w:rsidR="006B60AD">
        <w:rPr>
          <w:rFonts w:ascii="Times New Roman" w:eastAsia="Times New Roman" w:hAnsi="Times New Roman" w:cs="Times New Roman"/>
          <w:sz w:val="24"/>
          <w:szCs w:val="24"/>
        </w:rPr>
        <w:t>high school</w:t>
      </w:r>
      <w:r>
        <w:rPr>
          <w:rFonts w:ascii="Times New Roman" w:eastAsia="Times New Roman" w:hAnsi="Times New Roman" w:cs="Times New Roman"/>
          <w:sz w:val="24"/>
          <w:szCs w:val="24"/>
        </w:rPr>
        <w:t xml:space="preserve"> graduates </w:t>
      </w:r>
      <w:r w:rsidR="00AD0671">
        <w:rPr>
          <w:rFonts w:ascii="Times New Roman" w:eastAsia="Times New Roman" w:hAnsi="Times New Roman" w:cs="Times New Roman"/>
          <w:sz w:val="24"/>
          <w:szCs w:val="24"/>
        </w:rPr>
        <w:t>averaged from</w:t>
      </w:r>
      <w:r>
        <w:rPr>
          <w:rFonts w:ascii="Times New Roman" w:eastAsia="Times New Roman" w:hAnsi="Times New Roman" w:cs="Times New Roman"/>
          <w:sz w:val="24"/>
          <w:szCs w:val="24"/>
        </w:rPr>
        <w:t xml:space="preserve"> all years (two decimal places).</w:t>
      </w:r>
    </w:p>
    <w:p w14:paraId="00000022" w14:textId="0AEB6758" w:rsidR="00F3328E"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8) “</w:t>
      </w:r>
      <w:r>
        <w:rPr>
          <w:rFonts w:ascii="Times New Roman" w:eastAsia="Times New Roman" w:hAnsi="Times New Roman" w:cs="Times New Roman"/>
          <w:sz w:val="24"/>
          <w:szCs w:val="24"/>
        </w:rPr>
        <w:t>Cenrollbase_meets”: dummy variable with 1 indicating a school’s college enrollment percentage was at or above the base percentage</w:t>
      </w:r>
      <w:r w:rsidR="00AD0671">
        <w:rPr>
          <w:rFonts w:ascii="Times New Roman" w:eastAsia="Times New Roman" w:hAnsi="Times New Roman" w:cs="Times New Roman"/>
          <w:sz w:val="24"/>
          <w:szCs w:val="24"/>
        </w:rPr>
        <w:t xml:space="preserve"> from before</w:t>
      </w:r>
      <w:r>
        <w:rPr>
          <w:rFonts w:ascii="Times New Roman" w:eastAsia="Times New Roman" w:hAnsi="Times New Roman" w:cs="Times New Roman"/>
          <w:sz w:val="24"/>
          <w:szCs w:val="24"/>
        </w:rPr>
        <w:t>.</w:t>
      </w:r>
    </w:p>
    <w:p w14:paraId="00000023" w14:textId="77777777" w:rsidR="00F3328E" w:rsidRDefault="00DA6B5B">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Analysis</w:t>
      </w:r>
    </w:p>
    <w:p w14:paraId="63A805E2" w14:textId="203A4E92" w:rsidR="004732EF" w:rsidRDefault="00DA6B5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0759C9">
        <w:rPr>
          <w:rFonts w:ascii="Times New Roman" w:eastAsia="Times New Roman" w:hAnsi="Times New Roman" w:cs="Times New Roman"/>
          <w:sz w:val="24"/>
          <w:szCs w:val="24"/>
        </w:rPr>
        <w:t>I am mainly interested in how the HOPE scholarship affects college enrollment in Georgia.</w:t>
      </w:r>
      <w:r w:rsidR="000759C9">
        <w:rPr>
          <w:rFonts w:ascii="Times New Roman" w:eastAsia="Times New Roman" w:hAnsi="Times New Roman" w:cs="Times New Roman"/>
          <w:sz w:val="24"/>
          <w:szCs w:val="24"/>
        </w:rPr>
        <w:t xml:space="preserve"> </w:t>
      </w:r>
      <w:r w:rsidR="004732EF">
        <w:rPr>
          <w:rFonts w:ascii="Times New Roman" w:eastAsia="Times New Roman" w:hAnsi="Times New Roman" w:cs="Times New Roman"/>
          <w:sz w:val="24"/>
          <w:szCs w:val="24"/>
        </w:rPr>
        <w:t>I predict that the HOPE scholarship has a positive effect on college enrollment. This is because it provides a reduction in the financial burden of attending college. In a way it can incentive more Georgia students to receive a college education.</w:t>
      </w:r>
    </w:p>
    <w:p w14:paraId="75045858" w14:textId="4F9A0B15" w:rsidR="00BF74E7" w:rsidRDefault="00DA6B5B" w:rsidP="004732EF">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final analytic data set included quantitative variables for the total number of high school graduate</w:t>
      </w:r>
      <w:r>
        <w:rPr>
          <w:rFonts w:ascii="Times New Roman" w:eastAsia="Times New Roman" w:hAnsi="Times New Roman" w:cs="Times New Roman"/>
          <w:sz w:val="24"/>
          <w:szCs w:val="24"/>
        </w:rPr>
        <w:t xml:space="preserve">s, the total college enrollment in postsecondary institutions, and all the new variables I created in the previous section for each unit of observation across </w:t>
      </w:r>
      <w:r w:rsidR="000759C9">
        <w:rPr>
          <w:rFonts w:ascii="Times New Roman" w:eastAsia="Times New Roman" w:hAnsi="Times New Roman" w:cs="Times New Roman"/>
          <w:sz w:val="24"/>
          <w:szCs w:val="24"/>
        </w:rPr>
        <w:t xml:space="preserve">years </w:t>
      </w:r>
      <w:r>
        <w:rPr>
          <w:rFonts w:ascii="Times New Roman" w:eastAsia="Times New Roman" w:hAnsi="Times New Roman" w:cs="Times New Roman"/>
          <w:sz w:val="24"/>
          <w:szCs w:val="24"/>
        </w:rPr>
        <w:t xml:space="preserve">2015-2018. </w:t>
      </w:r>
      <w:r w:rsidR="00696DF9">
        <w:rPr>
          <w:rFonts w:ascii="Times New Roman" w:eastAsia="Times New Roman" w:hAnsi="Times New Roman" w:cs="Times New Roman"/>
          <w:sz w:val="24"/>
          <w:szCs w:val="24"/>
        </w:rPr>
        <w:t>The subgroup variables were not included because they required too much imputation which could affect my analysis. However,</w:t>
      </w:r>
      <w:r w:rsidR="009B7C6D">
        <w:rPr>
          <w:rFonts w:ascii="Times New Roman" w:eastAsia="Times New Roman" w:hAnsi="Times New Roman" w:cs="Times New Roman"/>
          <w:sz w:val="24"/>
          <w:szCs w:val="24"/>
        </w:rPr>
        <w:t xml:space="preserve"> my analytic dataset’s quantitative variables</w:t>
      </w:r>
      <w:r w:rsidR="00696DF9">
        <w:rPr>
          <w:rFonts w:ascii="Times New Roman" w:eastAsia="Times New Roman" w:hAnsi="Times New Roman" w:cs="Times New Roman"/>
          <w:sz w:val="24"/>
          <w:szCs w:val="24"/>
        </w:rPr>
        <w:t xml:space="preserve"> now</w:t>
      </w:r>
      <w:r w:rsidR="009B7C6D">
        <w:rPr>
          <w:rFonts w:ascii="Times New Roman" w:eastAsia="Times New Roman" w:hAnsi="Times New Roman" w:cs="Times New Roman"/>
          <w:sz w:val="24"/>
          <w:szCs w:val="24"/>
        </w:rPr>
        <w:t xml:space="preserve"> mainly include dummy and percentage variables. In final form, the dataset is also considered</w:t>
      </w:r>
      <w:r>
        <w:rPr>
          <w:rFonts w:ascii="Times New Roman" w:eastAsia="Times New Roman" w:hAnsi="Times New Roman" w:cs="Times New Roman"/>
          <w:sz w:val="24"/>
          <w:szCs w:val="24"/>
        </w:rPr>
        <w:t xml:space="preserve"> a balanced panel data set</w:t>
      </w:r>
      <w:r w:rsidR="009B7C6D">
        <w:rPr>
          <w:rFonts w:ascii="Times New Roman" w:eastAsia="Times New Roman" w:hAnsi="Times New Roman" w:cs="Times New Roman"/>
          <w:sz w:val="24"/>
          <w:szCs w:val="24"/>
        </w:rPr>
        <w:t xml:space="preserve"> which was initially compiled from many </w:t>
      </w:r>
      <w:r w:rsidR="009463F1">
        <w:rPr>
          <w:rFonts w:ascii="Times New Roman" w:eastAsia="Times New Roman" w:hAnsi="Times New Roman" w:cs="Times New Roman"/>
          <w:sz w:val="24"/>
          <w:szCs w:val="24"/>
        </w:rPr>
        <w:t>cross-sectional</w:t>
      </w:r>
      <w:r w:rsidR="009B7C6D">
        <w:rPr>
          <w:rFonts w:ascii="Times New Roman" w:eastAsia="Times New Roman" w:hAnsi="Times New Roman" w:cs="Times New Roman"/>
          <w:sz w:val="24"/>
          <w:szCs w:val="24"/>
        </w:rPr>
        <w:t xml:space="preserve"> spreadsheets.</w:t>
      </w:r>
    </w:p>
    <w:p w14:paraId="6BD0B48E" w14:textId="1E56243E" w:rsidR="00FD11B9" w:rsidRPr="00FD11B9" w:rsidRDefault="00FD11B9">
      <w:pPr>
        <w:shd w:val="clear" w:color="auto" w:fill="FFFFFF"/>
        <w:spacing w:line="480" w:lineRule="auto"/>
        <w:rPr>
          <w:rFonts w:ascii="Times New Roman" w:eastAsia="Times New Roman" w:hAnsi="Times New Roman" w:cs="Times New Roman"/>
          <w:b/>
          <w:bCs/>
          <w:sz w:val="24"/>
          <w:szCs w:val="24"/>
        </w:rPr>
      </w:pPr>
      <w:r w:rsidRPr="00FD11B9">
        <w:rPr>
          <w:rFonts w:ascii="Times New Roman" w:eastAsia="Times New Roman" w:hAnsi="Times New Roman" w:cs="Times New Roman"/>
          <w:b/>
          <w:bCs/>
          <w:sz w:val="24"/>
          <w:szCs w:val="24"/>
        </w:rPr>
        <w:t>Figure 1.</w:t>
      </w:r>
    </w:p>
    <w:p w14:paraId="4BC26682" w14:textId="69B91E5D" w:rsidR="00FD11B9" w:rsidRDefault="00FD11B9" w:rsidP="00FD11B9">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96FC78" wp14:editId="335991F2">
            <wp:extent cx="4305300" cy="3438525"/>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5300" cy="3438525"/>
                    </a:xfrm>
                    <a:prstGeom prst="rect">
                      <a:avLst/>
                    </a:prstGeom>
                  </pic:spPr>
                </pic:pic>
              </a:graphicData>
            </a:graphic>
          </wp:inline>
        </w:drawing>
      </w:r>
    </w:p>
    <w:p w14:paraId="0B94CA6D" w14:textId="24C35317" w:rsidR="00A944DC" w:rsidRDefault="00FD11B9" w:rsidP="00FD11B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Figure 1 illustrates the average college enrollment percentage by year. While there appears to have been a reduction in the average percentage the difference is </w:t>
      </w:r>
      <w:r w:rsidR="009463F1">
        <w:rPr>
          <w:rFonts w:ascii="Times New Roman" w:eastAsia="Times New Roman" w:hAnsi="Times New Roman" w:cs="Times New Roman"/>
          <w:sz w:val="24"/>
          <w:szCs w:val="24"/>
        </w:rPr>
        <w:t>minimal</w:t>
      </w:r>
      <w:r>
        <w:rPr>
          <w:rFonts w:ascii="Times New Roman" w:eastAsia="Times New Roman" w:hAnsi="Times New Roman" w:cs="Times New Roman"/>
          <w:sz w:val="24"/>
          <w:szCs w:val="24"/>
        </w:rPr>
        <w:t xml:space="preserve"> judging by the y axis values.</w:t>
      </w:r>
    </w:p>
    <w:p w14:paraId="20DDB03C" w14:textId="137ED2CD" w:rsidR="009463F1" w:rsidRPr="00A944DC" w:rsidRDefault="00A944DC" w:rsidP="00FD11B9">
      <w:pPr>
        <w:shd w:val="clear" w:color="auto" w:fill="FFFFFF"/>
        <w:spacing w:line="480" w:lineRule="auto"/>
        <w:rPr>
          <w:rFonts w:ascii="Times New Roman" w:eastAsia="Times New Roman" w:hAnsi="Times New Roman" w:cs="Times New Roman"/>
          <w:b/>
          <w:bCs/>
          <w:sz w:val="24"/>
          <w:szCs w:val="24"/>
        </w:rPr>
      </w:pPr>
      <w:r w:rsidRPr="00A944DC">
        <w:rPr>
          <w:rFonts w:ascii="Times New Roman" w:eastAsia="Times New Roman" w:hAnsi="Times New Roman" w:cs="Times New Roman"/>
          <w:b/>
          <w:bCs/>
          <w:sz w:val="24"/>
          <w:szCs w:val="24"/>
        </w:rPr>
        <w:t>Figure 2.</w:t>
      </w:r>
    </w:p>
    <w:p w14:paraId="740493A7" w14:textId="39E1E376" w:rsidR="00A944DC" w:rsidRDefault="00A944DC" w:rsidP="00A944DC">
      <w:pPr>
        <w:shd w:val="clear" w:color="auto" w:fill="FFFFFF"/>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A497360" wp14:editId="0FA670DC">
            <wp:extent cx="3744775" cy="2990850"/>
            <wp:effectExtent l="0" t="0" r="825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4462" cy="3014561"/>
                    </a:xfrm>
                    <a:prstGeom prst="rect">
                      <a:avLst/>
                    </a:prstGeom>
                  </pic:spPr>
                </pic:pic>
              </a:graphicData>
            </a:graphic>
          </wp:inline>
        </w:drawing>
      </w:r>
    </w:p>
    <w:p w14:paraId="31583120" w14:textId="5C00F6B9" w:rsidR="00BF74E7" w:rsidRPr="00BF74E7" w:rsidRDefault="00BF74E7" w:rsidP="00AA6A02">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Figure 2 plots the number of total college enrollment by the number of total graduates for all years. The linear relationship appears very strong.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exact </w:t>
      </w:r>
      <w:r>
        <w:rPr>
          <w:rFonts w:ascii="Times New Roman" w:eastAsia="Times New Roman" w:hAnsi="Times New Roman" w:cs="Times New Roman"/>
          <w:sz w:val="24"/>
          <w:szCs w:val="24"/>
        </w:rPr>
        <w:t>correlation coefficient between total number of graduates and the total college enrollment is .962. This means that the total number of graduates and the total college enrollment have a strong, positive linear relationship</w:t>
      </w:r>
      <w:r>
        <w:rPr>
          <w:rFonts w:ascii="Times New Roman" w:eastAsia="Times New Roman" w:hAnsi="Times New Roman" w:cs="Times New Roman"/>
          <w:sz w:val="24"/>
          <w:szCs w:val="24"/>
        </w:rPr>
        <w:t xml:space="preserve"> (as the figure illustrates)</w:t>
      </w:r>
      <w:r>
        <w:rPr>
          <w:rFonts w:ascii="Times New Roman" w:eastAsia="Times New Roman" w:hAnsi="Times New Roman" w:cs="Times New Roman"/>
          <w:sz w:val="24"/>
          <w:szCs w:val="24"/>
        </w:rPr>
        <w:t xml:space="preserve">. In other words, as the total number of graduates in each high school increased so did the total college enrollment across the years of observation. </w:t>
      </w:r>
      <w:r>
        <w:rPr>
          <w:rFonts w:ascii="Times New Roman" w:eastAsia="Times New Roman" w:hAnsi="Times New Roman" w:cs="Times New Roman"/>
          <w:sz w:val="24"/>
          <w:szCs w:val="24"/>
        </w:rPr>
        <w:t>However, t</w:t>
      </w:r>
      <w:r>
        <w:rPr>
          <w:rFonts w:ascii="Times New Roman" w:eastAsia="Times New Roman" w:hAnsi="Times New Roman" w:cs="Times New Roman"/>
          <w:sz w:val="24"/>
          <w:szCs w:val="24"/>
        </w:rPr>
        <w:t xml:space="preserve">his is not surprising considering a larger number of graduates gives way for </w:t>
      </w: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potentially </w:t>
      </w:r>
      <w:r>
        <w:rPr>
          <w:rFonts w:ascii="Times New Roman" w:eastAsia="Times New Roman" w:hAnsi="Times New Roman" w:cs="Times New Roman"/>
          <w:sz w:val="24"/>
          <w:szCs w:val="24"/>
        </w:rPr>
        <w:t>larger</w:t>
      </w:r>
      <w:r>
        <w:rPr>
          <w:rFonts w:ascii="Times New Roman" w:eastAsia="Times New Roman" w:hAnsi="Times New Roman" w:cs="Times New Roman"/>
          <w:sz w:val="24"/>
          <w:szCs w:val="24"/>
        </w:rPr>
        <w:t xml:space="preserve"> number of graduates that can be enrolled in college.  </w:t>
      </w:r>
    </w:p>
    <w:p w14:paraId="77935A2E" w14:textId="45449B3F" w:rsidR="009463F1" w:rsidRPr="009463F1" w:rsidRDefault="009463F1" w:rsidP="00A944DC">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A944DC">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p>
    <w:p w14:paraId="4715912B" w14:textId="5C2705E7" w:rsidR="009463F1" w:rsidRDefault="009463F1" w:rsidP="009463F1">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B8CC560" wp14:editId="5EC0BBF0">
            <wp:extent cx="3792481" cy="302895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4805" cy="3046779"/>
                    </a:xfrm>
                    <a:prstGeom prst="rect">
                      <a:avLst/>
                    </a:prstGeom>
                  </pic:spPr>
                </pic:pic>
              </a:graphicData>
            </a:graphic>
          </wp:inline>
        </w:drawing>
      </w:r>
    </w:p>
    <w:p w14:paraId="7BABF0D9" w14:textId="641A6D1B" w:rsidR="00BF74E7" w:rsidRDefault="009463F1" w:rsidP="00BF74E7">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w:t>
      </w:r>
      <w:r w:rsidR="00A944D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plots the college enrollment percentage </w:t>
      </w:r>
      <w:r w:rsidR="00A944DC">
        <w:rPr>
          <w:rFonts w:ascii="Times New Roman" w:eastAsia="Times New Roman" w:hAnsi="Times New Roman" w:cs="Times New Roman"/>
          <w:sz w:val="24"/>
          <w:szCs w:val="24"/>
        </w:rPr>
        <w:t xml:space="preserve">for observations across all years and is </w:t>
      </w:r>
      <w:r>
        <w:rPr>
          <w:rFonts w:ascii="Times New Roman" w:eastAsia="Times New Roman" w:hAnsi="Times New Roman" w:cs="Times New Roman"/>
          <w:sz w:val="24"/>
          <w:szCs w:val="24"/>
        </w:rPr>
        <w:t xml:space="preserve">grouped by high HOPE eligibility. </w:t>
      </w:r>
      <w:r w:rsidR="00A944DC">
        <w:rPr>
          <w:rFonts w:ascii="Times New Roman" w:eastAsia="Times New Roman" w:hAnsi="Times New Roman" w:cs="Times New Roman"/>
          <w:sz w:val="24"/>
          <w:szCs w:val="24"/>
        </w:rPr>
        <w:t xml:space="preserve">It appears that high HOPE eligibility is correlated with higher percentages of college enrollment. </w:t>
      </w:r>
      <w:r w:rsidR="00A944DC">
        <w:rPr>
          <w:rFonts w:ascii="Times New Roman" w:eastAsia="Times New Roman" w:hAnsi="Times New Roman" w:cs="Times New Roman"/>
          <w:sz w:val="24"/>
          <w:szCs w:val="24"/>
        </w:rPr>
        <w:t xml:space="preserve">The </w:t>
      </w:r>
      <w:r w:rsidR="00A944DC">
        <w:rPr>
          <w:rFonts w:ascii="Times New Roman" w:eastAsia="Times New Roman" w:hAnsi="Times New Roman" w:cs="Times New Roman"/>
          <w:sz w:val="24"/>
          <w:szCs w:val="24"/>
        </w:rPr>
        <w:t xml:space="preserve">exact </w:t>
      </w:r>
      <w:r w:rsidR="00A944DC">
        <w:rPr>
          <w:rFonts w:ascii="Times New Roman" w:eastAsia="Times New Roman" w:hAnsi="Times New Roman" w:cs="Times New Roman"/>
          <w:sz w:val="24"/>
          <w:szCs w:val="24"/>
        </w:rPr>
        <w:t xml:space="preserve">correlation coefficient between the </w:t>
      </w:r>
      <w:r w:rsidR="00A944DC">
        <w:rPr>
          <w:rFonts w:ascii="Times New Roman" w:eastAsia="Times New Roman" w:hAnsi="Times New Roman" w:cs="Times New Roman"/>
          <w:sz w:val="24"/>
          <w:szCs w:val="24"/>
        </w:rPr>
        <w:t>two variables is</w:t>
      </w:r>
      <w:r w:rsidR="00A944DC">
        <w:rPr>
          <w:rFonts w:ascii="Times New Roman" w:eastAsia="Times New Roman" w:hAnsi="Times New Roman" w:cs="Times New Roman"/>
          <w:sz w:val="24"/>
          <w:szCs w:val="24"/>
        </w:rPr>
        <w:t xml:space="preserve"> .55. This means</w:t>
      </w:r>
      <w:r w:rsidR="00A944DC">
        <w:rPr>
          <w:rFonts w:ascii="Times New Roman" w:eastAsia="Times New Roman" w:hAnsi="Times New Roman" w:cs="Times New Roman"/>
          <w:sz w:val="24"/>
          <w:szCs w:val="24"/>
        </w:rPr>
        <w:t xml:space="preserve"> that</w:t>
      </w:r>
      <w:r w:rsidR="00A944DC">
        <w:rPr>
          <w:rFonts w:ascii="Times New Roman" w:eastAsia="Times New Roman" w:hAnsi="Times New Roman" w:cs="Times New Roman"/>
          <w:sz w:val="24"/>
          <w:szCs w:val="24"/>
        </w:rPr>
        <w:t xml:space="preserve"> there is a positive, linear relationship between a </w:t>
      </w:r>
      <w:r w:rsidR="00AD0671">
        <w:rPr>
          <w:rFonts w:ascii="Times New Roman" w:eastAsia="Times New Roman" w:hAnsi="Times New Roman" w:cs="Times New Roman"/>
          <w:sz w:val="24"/>
          <w:szCs w:val="24"/>
        </w:rPr>
        <w:t xml:space="preserve">high </w:t>
      </w:r>
      <w:r w:rsidR="00A944DC">
        <w:rPr>
          <w:rFonts w:ascii="Times New Roman" w:eastAsia="Times New Roman" w:hAnsi="Times New Roman" w:cs="Times New Roman"/>
          <w:sz w:val="24"/>
          <w:szCs w:val="24"/>
        </w:rPr>
        <w:t xml:space="preserve">school’s college enrollment percent and if it had high HOPE eligibility. However, this doesn’t give a causal interpretation for the relationship between the two variables. </w:t>
      </w:r>
    </w:p>
    <w:p w14:paraId="2C57FA0D" w14:textId="27355718" w:rsidR="00BF74E7" w:rsidRPr="00BF74E7" w:rsidRDefault="00BF74E7" w:rsidP="00BF74E7">
      <w:pPr>
        <w:shd w:val="clear" w:color="auto" w:fill="FFFFFF"/>
        <w:spacing w:line="480" w:lineRule="auto"/>
        <w:rPr>
          <w:rFonts w:ascii="Times New Roman" w:eastAsia="Times New Roman" w:hAnsi="Times New Roman" w:cs="Times New Roman"/>
          <w:b/>
          <w:bCs/>
          <w:sz w:val="24"/>
          <w:szCs w:val="24"/>
        </w:rPr>
      </w:pPr>
      <w:r w:rsidRPr="00BF74E7">
        <w:rPr>
          <w:rFonts w:ascii="Times New Roman" w:eastAsia="Times New Roman" w:hAnsi="Times New Roman" w:cs="Times New Roman"/>
          <w:b/>
          <w:bCs/>
          <w:sz w:val="24"/>
          <w:szCs w:val="24"/>
        </w:rPr>
        <w:t xml:space="preserve">Table </w:t>
      </w:r>
      <w:r w:rsidR="00FF0FD4">
        <w:rPr>
          <w:rFonts w:ascii="Times New Roman" w:eastAsia="Times New Roman" w:hAnsi="Times New Roman" w:cs="Times New Roman"/>
          <w:b/>
          <w:bCs/>
          <w:sz w:val="24"/>
          <w:szCs w:val="24"/>
        </w:rPr>
        <w:t>2</w:t>
      </w:r>
      <w:r w:rsidRPr="00BF74E7">
        <w:rPr>
          <w:rFonts w:ascii="Times New Roman" w:eastAsia="Times New Roman" w:hAnsi="Times New Roman" w:cs="Times New Roman"/>
          <w:b/>
          <w:bCs/>
          <w:sz w:val="24"/>
          <w:szCs w:val="24"/>
        </w:rPr>
        <w:t>.</w:t>
      </w:r>
    </w:p>
    <w:p w14:paraId="52C7B728" w14:textId="6565FE14" w:rsidR="00BF74E7" w:rsidRPr="00AA6A02" w:rsidRDefault="00AA6A02" w:rsidP="00AA6A02">
      <w:pPr>
        <w:spacing w:before="100" w:beforeAutospacing="1" w:after="100" w:afterAutospacing="1" w:line="240" w:lineRule="auto"/>
        <w:jc w:val="center"/>
        <w:outlineLvl w:val="0"/>
        <w:rPr>
          <w:rFonts w:ascii="Times New Roman" w:eastAsia="Times New Roman" w:hAnsi="Times New Roman" w:cs="Times New Roman"/>
          <w:b/>
          <w:bCs/>
          <w:color w:val="000000"/>
          <w:kern w:val="36"/>
        </w:rPr>
      </w:pPr>
      <w:r w:rsidRPr="00905E23">
        <w:rPr>
          <w:rFonts w:ascii="Times New Roman" w:eastAsia="Times New Roman" w:hAnsi="Times New Roman" w:cs="Times New Roman"/>
          <w:b/>
          <w:bCs/>
          <w:color w:val="000000"/>
          <w:kern w:val="36"/>
        </w:rPr>
        <w:t>Summary Statistics</w:t>
      </w:r>
    </w:p>
    <w:tbl>
      <w:tblPr>
        <w:tblStyle w:val="PlainTable2"/>
        <w:tblpPr w:leftFromText="180" w:rightFromText="180" w:vertAnchor="text" w:horzAnchor="margin" w:tblpXSpec="center" w:tblpY="39"/>
        <w:tblW w:w="0" w:type="auto"/>
        <w:tblLook w:val="04A0" w:firstRow="1" w:lastRow="0" w:firstColumn="1" w:lastColumn="0" w:noHBand="0" w:noVBand="1"/>
      </w:tblPr>
      <w:tblGrid>
        <w:gridCol w:w="2070"/>
        <w:gridCol w:w="662"/>
        <w:gridCol w:w="1048"/>
        <w:gridCol w:w="990"/>
        <w:gridCol w:w="810"/>
        <w:gridCol w:w="900"/>
        <w:gridCol w:w="990"/>
        <w:gridCol w:w="810"/>
      </w:tblGrid>
      <w:tr w:rsidR="00BF74E7" w:rsidRPr="00905E23" w14:paraId="115A8FDC" w14:textId="77777777" w:rsidTr="00BF7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4FF89B6B" w14:textId="77777777" w:rsidR="00BF74E7" w:rsidRPr="00905E23" w:rsidRDefault="00BF74E7" w:rsidP="00BF74E7">
            <w:pPr>
              <w:rPr>
                <w:rFonts w:ascii="Times New Roman" w:eastAsia="Times New Roman" w:hAnsi="Times New Roman" w:cs="Times New Roman"/>
                <w:b w:val="0"/>
                <w:bCs w:val="0"/>
              </w:rPr>
            </w:pPr>
            <w:r w:rsidRPr="00905E23">
              <w:rPr>
                <w:rFonts w:ascii="Times New Roman" w:eastAsia="Times New Roman" w:hAnsi="Times New Roman" w:cs="Times New Roman"/>
              </w:rPr>
              <w:t>Variable</w:t>
            </w:r>
          </w:p>
        </w:tc>
        <w:tc>
          <w:tcPr>
            <w:tcW w:w="662" w:type="dxa"/>
            <w:hideMark/>
          </w:tcPr>
          <w:p w14:paraId="0F6F49C4" w14:textId="77777777" w:rsidR="00BF74E7" w:rsidRPr="00905E23" w:rsidRDefault="00BF74E7" w:rsidP="00BF74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905E23">
              <w:rPr>
                <w:rFonts w:ascii="Times New Roman" w:eastAsia="Times New Roman" w:hAnsi="Times New Roman" w:cs="Times New Roman"/>
              </w:rPr>
              <w:t>N</w:t>
            </w:r>
          </w:p>
        </w:tc>
        <w:tc>
          <w:tcPr>
            <w:tcW w:w="1048" w:type="dxa"/>
            <w:hideMark/>
          </w:tcPr>
          <w:p w14:paraId="3B6D9B47" w14:textId="77777777" w:rsidR="00BF74E7" w:rsidRPr="00905E23" w:rsidRDefault="00BF74E7" w:rsidP="00BF74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905E23">
              <w:rPr>
                <w:rFonts w:ascii="Times New Roman" w:eastAsia="Times New Roman" w:hAnsi="Times New Roman" w:cs="Times New Roman"/>
              </w:rPr>
              <w:t>Mean</w:t>
            </w:r>
          </w:p>
        </w:tc>
        <w:tc>
          <w:tcPr>
            <w:tcW w:w="990" w:type="dxa"/>
            <w:hideMark/>
          </w:tcPr>
          <w:p w14:paraId="76EAB9AC" w14:textId="77777777" w:rsidR="00BF74E7" w:rsidRPr="00905E23" w:rsidRDefault="00BF74E7" w:rsidP="00BF74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905E23">
              <w:rPr>
                <w:rFonts w:ascii="Times New Roman" w:eastAsia="Times New Roman" w:hAnsi="Times New Roman" w:cs="Times New Roman"/>
              </w:rPr>
              <w:t>Std. Dev.</w:t>
            </w:r>
          </w:p>
        </w:tc>
        <w:tc>
          <w:tcPr>
            <w:tcW w:w="810" w:type="dxa"/>
            <w:hideMark/>
          </w:tcPr>
          <w:p w14:paraId="25E1F53F" w14:textId="77777777" w:rsidR="00BF74E7" w:rsidRPr="00905E23" w:rsidRDefault="00BF74E7" w:rsidP="00BF74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905E23">
              <w:rPr>
                <w:rFonts w:ascii="Times New Roman" w:eastAsia="Times New Roman" w:hAnsi="Times New Roman" w:cs="Times New Roman"/>
              </w:rPr>
              <w:t>Min</w:t>
            </w:r>
          </w:p>
        </w:tc>
        <w:tc>
          <w:tcPr>
            <w:tcW w:w="900" w:type="dxa"/>
            <w:hideMark/>
          </w:tcPr>
          <w:p w14:paraId="688A2BCE" w14:textId="77777777" w:rsidR="00BF74E7" w:rsidRPr="00905E23" w:rsidRDefault="00BF74E7" w:rsidP="00BF74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905E23">
              <w:rPr>
                <w:rFonts w:ascii="Times New Roman" w:eastAsia="Times New Roman" w:hAnsi="Times New Roman" w:cs="Times New Roman"/>
              </w:rPr>
              <w:t>Pctl. 25</w:t>
            </w:r>
          </w:p>
        </w:tc>
        <w:tc>
          <w:tcPr>
            <w:tcW w:w="990" w:type="dxa"/>
            <w:hideMark/>
          </w:tcPr>
          <w:p w14:paraId="17BF6756" w14:textId="77777777" w:rsidR="00BF74E7" w:rsidRPr="00905E23" w:rsidRDefault="00BF74E7" w:rsidP="00BF74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905E23">
              <w:rPr>
                <w:rFonts w:ascii="Times New Roman" w:eastAsia="Times New Roman" w:hAnsi="Times New Roman" w:cs="Times New Roman"/>
              </w:rPr>
              <w:t>Pctl. 75</w:t>
            </w:r>
          </w:p>
        </w:tc>
        <w:tc>
          <w:tcPr>
            <w:tcW w:w="810" w:type="dxa"/>
            <w:hideMark/>
          </w:tcPr>
          <w:p w14:paraId="24EC1E7E" w14:textId="77777777" w:rsidR="00BF74E7" w:rsidRPr="00905E23" w:rsidRDefault="00BF74E7" w:rsidP="00BF74E7">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905E23">
              <w:rPr>
                <w:rFonts w:ascii="Times New Roman" w:eastAsia="Times New Roman" w:hAnsi="Times New Roman" w:cs="Times New Roman"/>
              </w:rPr>
              <w:t>Max</w:t>
            </w:r>
          </w:p>
        </w:tc>
      </w:tr>
      <w:tr w:rsidR="00BF74E7" w:rsidRPr="00905E23" w14:paraId="305E43F1" w14:textId="77777777" w:rsidTr="00BF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5A4D945B" w14:textId="77777777" w:rsidR="00BF74E7" w:rsidRPr="00905E23" w:rsidRDefault="00BF74E7" w:rsidP="00BF74E7">
            <w:pPr>
              <w:wordWrap w:val="0"/>
              <w:rPr>
                <w:rFonts w:ascii="Times New Roman" w:eastAsia="Times New Roman" w:hAnsi="Times New Roman" w:cs="Times New Roman"/>
              </w:rPr>
            </w:pPr>
            <w:r w:rsidRPr="00905E23">
              <w:rPr>
                <w:rFonts w:ascii="Times New Roman" w:eastAsia="Times New Roman" w:hAnsi="Times New Roman" w:cs="Times New Roman"/>
              </w:rPr>
              <w:t>TotGrads</w:t>
            </w:r>
          </w:p>
        </w:tc>
        <w:tc>
          <w:tcPr>
            <w:tcW w:w="662" w:type="dxa"/>
            <w:hideMark/>
          </w:tcPr>
          <w:p w14:paraId="6D41520E"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7DF5CB9C"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280.557</w:t>
            </w:r>
          </w:p>
        </w:tc>
        <w:tc>
          <w:tcPr>
            <w:tcW w:w="990" w:type="dxa"/>
            <w:hideMark/>
          </w:tcPr>
          <w:p w14:paraId="5991087F"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152.144</w:t>
            </w:r>
          </w:p>
        </w:tc>
        <w:tc>
          <w:tcPr>
            <w:tcW w:w="810" w:type="dxa"/>
            <w:hideMark/>
          </w:tcPr>
          <w:p w14:paraId="2BFFCE79"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5</w:t>
            </w:r>
          </w:p>
        </w:tc>
        <w:tc>
          <w:tcPr>
            <w:tcW w:w="900" w:type="dxa"/>
            <w:hideMark/>
          </w:tcPr>
          <w:p w14:paraId="0FA0C5BC"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168.75</w:t>
            </w:r>
          </w:p>
        </w:tc>
        <w:tc>
          <w:tcPr>
            <w:tcW w:w="990" w:type="dxa"/>
            <w:hideMark/>
          </w:tcPr>
          <w:p w14:paraId="25CE859B"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373</w:t>
            </w:r>
          </w:p>
        </w:tc>
        <w:tc>
          <w:tcPr>
            <w:tcW w:w="810" w:type="dxa"/>
            <w:hideMark/>
          </w:tcPr>
          <w:p w14:paraId="7EE849A5"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920</w:t>
            </w:r>
          </w:p>
        </w:tc>
      </w:tr>
      <w:tr w:rsidR="00BF74E7" w:rsidRPr="00905E23" w14:paraId="204825F8" w14:textId="77777777" w:rsidTr="00BF74E7">
        <w:tc>
          <w:tcPr>
            <w:cnfStyle w:val="001000000000" w:firstRow="0" w:lastRow="0" w:firstColumn="1" w:lastColumn="0" w:oddVBand="0" w:evenVBand="0" w:oddHBand="0" w:evenHBand="0" w:firstRowFirstColumn="0" w:firstRowLastColumn="0" w:lastRowFirstColumn="0" w:lastRowLastColumn="0"/>
            <w:tcW w:w="2070" w:type="dxa"/>
            <w:hideMark/>
          </w:tcPr>
          <w:p w14:paraId="2B6137EA" w14:textId="77777777" w:rsidR="00BF74E7" w:rsidRPr="00905E23" w:rsidRDefault="00BF74E7" w:rsidP="00BF74E7">
            <w:pPr>
              <w:wordWrap w:val="0"/>
              <w:rPr>
                <w:rFonts w:ascii="Times New Roman" w:eastAsia="Times New Roman" w:hAnsi="Times New Roman" w:cs="Times New Roman"/>
              </w:rPr>
            </w:pPr>
            <w:r w:rsidRPr="00905E23">
              <w:rPr>
                <w:rFonts w:ascii="Times New Roman" w:eastAsia="Times New Roman" w:hAnsi="Times New Roman" w:cs="Times New Roman"/>
              </w:rPr>
              <w:t>TotCEnroll</w:t>
            </w:r>
          </w:p>
        </w:tc>
        <w:tc>
          <w:tcPr>
            <w:tcW w:w="662" w:type="dxa"/>
            <w:hideMark/>
          </w:tcPr>
          <w:p w14:paraId="4BAACACC"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7232D630"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195.088</w:t>
            </w:r>
          </w:p>
        </w:tc>
        <w:tc>
          <w:tcPr>
            <w:tcW w:w="990" w:type="dxa"/>
            <w:hideMark/>
          </w:tcPr>
          <w:p w14:paraId="234FE6BA"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131.673</w:t>
            </w:r>
          </w:p>
        </w:tc>
        <w:tc>
          <w:tcPr>
            <w:tcW w:w="810" w:type="dxa"/>
            <w:hideMark/>
          </w:tcPr>
          <w:p w14:paraId="4B5327A4"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5</w:t>
            </w:r>
          </w:p>
        </w:tc>
        <w:tc>
          <w:tcPr>
            <w:tcW w:w="900" w:type="dxa"/>
            <w:hideMark/>
          </w:tcPr>
          <w:p w14:paraId="50248FA6"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98</w:t>
            </w:r>
          </w:p>
        </w:tc>
        <w:tc>
          <w:tcPr>
            <w:tcW w:w="990" w:type="dxa"/>
            <w:hideMark/>
          </w:tcPr>
          <w:p w14:paraId="25A7C1AD"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265.25</w:t>
            </w:r>
          </w:p>
        </w:tc>
        <w:tc>
          <w:tcPr>
            <w:tcW w:w="810" w:type="dxa"/>
            <w:hideMark/>
          </w:tcPr>
          <w:p w14:paraId="2FBDD2AE"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793</w:t>
            </w:r>
          </w:p>
        </w:tc>
      </w:tr>
      <w:tr w:rsidR="00BF74E7" w:rsidRPr="00905E23" w14:paraId="753EA8FF" w14:textId="77777777" w:rsidTr="00BF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AE55CE2" w14:textId="77777777" w:rsidR="00BF74E7" w:rsidRPr="00905E23" w:rsidRDefault="00BF74E7" w:rsidP="00BF74E7">
            <w:pPr>
              <w:wordWrap w:val="0"/>
              <w:rPr>
                <w:rFonts w:ascii="Times New Roman" w:eastAsia="Times New Roman" w:hAnsi="Times New Roman" w:cs="Times New Roman"/>
              </w:rPr>
            </w:pPr>
            <w:r w:rsidRPr="00905E23">
              <w:rPr>
                <w:rFonts w:ascii="Times New Roman" w:eastAsia="Times New Roman" w:hAnsi="Times New Roman" w:cs="Times New Roman"/>
              </w:rPr>
              <w:t>Highwhites</w:t>
            </w:r>
          </w:p>
        </w:tc>
        <w:tc>
          <w:tcPr>
            <w:tcW w:w="662" w:type="dxa"/>
            <w:hideMark/>
          </w:tcPr>
          <w:p w14:paraId="1C291003"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6E58089F"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0.495</w:t>
            </w:r>
          </w:p>
        </w:tc>
        <w:tc>
          <w:tcPr>
            <w:tcW w:w="990" w:type="dxa"/>
            <w:hideMark/>
          </w:tcPr>
          <w:p w14:paraId="424FAB2E"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0.5</w:t>
            </w:r>
          </w:p>
        </w:tc>
        <w:tc>
          <w:tcPr>
            <w:tcW w:w="810" w:type="dxa"/>
            <w:hideMark/>
          </w:tcPr>
          <w:p w14:paraId="0566E173"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00" w:type="dxa"/>
            <w:hideMark/>
          </w:tcPr>
          <w:p w14:paraId="56E3B52B"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90" w:type="dxa"/>
            <w:hideMark/>
          </w:tcPr>
          <w:p w14:paraId="78AA1BE4"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w:t>
            </w:r>
          </w:p>
        </w:tc>
        <w:tc>
          <w:tcPr>
            <w:tcW w:w="810" w:type="dxa"/>
            <w:hideMark/>
          </w:tcPr>
          <w:p w14:paraId="30FD01E6"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w:t>
            </w:r>
          </w:p>
        </w:tc>
      </w:tr>
      <w:tr w:rsidR="00BF74E7" w:rsidRPr="00905E23" w14:paraId="67BF0BC3" w14:textId="77777777" w:rsidTr="00BF74E7">
        <w:tc>
          <w:tcPr>
            <w:cnfStyle w:val="001000000000" w:firstRow="0" w:lastRow="0" w:firstColumn="1" w:lastColumn="0" w:oddVBand="0" w:evenVBand="0" w:oddHBand="0" w:evenHBand="0" w:firstRowFirstColumn="0" w:firstRowLastColumn="0" w:lastRowFirstColumn="0" w:lastRowLastColumn="0"/>
            <w:tcW w:w="2070" w:type="dxa"/>
            <w:hideMark/>
          </w:tcPr>
          <w:p w14:paraId="7FE633AC" w14:textId="77777777" w:rsidR="00BF74E7" w:rsidRPr="00905E23" w:rsidRDefault="00BF74E7" w:rsidP="00BF74E7">
            <w:pPr>
              <w:wordWrap w:val="0"/>
              <w:rPr>
                <w:rFonts w:ascii="Times New Roman" w:eastAsia="Times New Roman" w:hAnsi="Times New Roman" w:cs="Times New Roman"/>
              </w:rPr>
            </w:pPr>
            <w:r w:rsidRPr="00905E23">
              <w:rPr>
                <w:rFonts w:ascii="Times New Roman" w:eastAsia="Times New Roman" w:hAnsi="Times New Roman" w:cs="Times New Roman"/>
              </w:rPr>
              <w:t>HighFRL</w:t>
            </w:r>
          </w:p>
        </w:tc>
        <w:tc>
          <w:tcPr>
            <w:tcW w:w="662" w:type="dxa"/>
            <w:hideMark/>
          </w:tcPr>
          <w:p w14:paraId="3D594332"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2473BCCB"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0.534</w:t>
            </w:r>
          </w:p>
        </w:tc>
        <w:tc>
          <w:tcPr>
            <w:tcW w:w="990" w:type="dxa"/>
            <w:hideMark/>
          </w:tcPr>
          <w:p w14:paraId="071E733E"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0.499</w:t>
            </w:r>
          </w:p>
        </w:tc>
        <w:tc>
          <w:tcPr>
            <w:tcW w:w="810" w:type="dxa"/>
            <w:hideMark/>
          </w:tcPr>
          <w:p w14:paraId="3637CD8B"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00" w:type="dxa"/>
            <w:hideMark/>
          </w:tcPr>
          <w:p w14:paraId="15D513EE"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90" w:type="dxa"/>
            <w:hideMark/>
          </w:tcPr>
          <w:p w14:paraId="2A6A6169"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w:t>
            </w:r>
          </w:p>
        </w:tc>
        <w:tc>
          <w:tcPr>
            <w:tcW w:w="810" w:type="dxa"/>
            <w:hideMark/>
          </w:tcPr>
          <w:p w14:paraId="4E27CBB7"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w:t>
            </w:r>
          </w:p>
        </w:tc>
      </w:tr>
      <w:tr w:rsidR="00BF74E7" w:rsidRPr="00905E23" w14:paraId="506965E0" w14:textId="77777777" w:rsidTr="00BF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27332157" w14:textId="77777777" w:rsidR="00BF74E7" w:rsidRPr="00905E23" w:rsidRDefault="00BF74E7" w:rsidP="00BF74E7">
            <w:pPr>
              <w:wordWrap w:val="0"/>
              <w:rPr>
                <w:rFonts w:ascii="Times New Roman" w:eastAsia="Times New Roman" w:hAnsi="Times New Roman" w:cs="Times New Roman"/>
              </w:rPr>
            </w:pPr>
            <w:r w:rsidRPr="00905E23">
              <w:rPr>
                <w:rFonts w:ascii="Times New Roman" w:eastAsia="Times New Roman" w:hAnsi="Times New Roman" w:cs="Times New Roman"/>
              </w:rPr>
              <w:t>Collenroll_per</w:t>
            </w:r>
          </w:p>
        </w:tc>
        <w:tc>
          <w:tcPr>
            <w:tcW w:w="662" w:type="dxa"/>
            <w:hideMark/>
          </w:tcPr>
          <w:p w14:paraId="6F92D6DA"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6F4957A3"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65.936</w:t>
            </w:r>
          </w:p>
        </w:tc>
        <w:tc>
          <w:tcPr>
            <w:tcW w:w="990" w:type="dxa"/>
            <w:hideMark/>
          </w:tcPr>
          <w:p w14:paraId="6BB3FE86"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13.794</w:t>
            </w:r>
          </w:p>
        </w:tc>
        <w:tc>
          <w:tcPr>
            <w:tcW w:w="810" w:type="dxa"/>
            <w:hideMark/>
          </w:tcPr>
          <w:p w14:paraId="733853B0"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9.26</w:t>
            </w:r>
          </w:p>
        </w:tc>
        <w:tc>
          <w:tcPr>
            <w:tcW w:w="900" w:type="dxa"/>
            <w:hideMark/>
          </w:tcPr>
          <w:p w14:paraId="52EF6E43"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57.408</w:t>
            </w:r>
          </w:p>
        </w:tc>
        <w:tc>
          <w:tcPr>
            <w:tcW w:w="990" w:type="dxa"/>
            <w:hideMark/>
          </w:tcPr>
          <w:p w14:paraId="4665ECC3"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75.452</w:t>
            </w:r>
          </w:p>
        </w:tc>
        <w:tc>
          <w:tcPr>
            <w:tcW w:w="810" w:type="dxa"/>
            <w:hideMark/>
          </w:tcPr>
          <w:p w14:paraId="4F38C84F"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100</w:t>
            </w:r>
          </w:p>
        </w:tc>
      </w:tr>
      <w:tr w:rsidR="00BF74E7" w:rsidRPr="00905E23" w14:paraId="64B91B92" w14:textId="77777777" w:rsidTr="00BF74E7">
        <w:tc>
          <w:tcPr>
            <w:cnfStyle w:val="001000000000" w:firstRow="0" w:lastRow="0" w:firstColumn="1" w:lastColumn="0" w:oddVBand="0" w:evenVBand="0" w:oddHBand="0" w:evenHBand="0" w:firstRowFirstColumn="0" w:firstRowLastColumn="0" w:lastRowFirstColumn="0" w:lastRowLastColumn="0"/>
            <w:tcW w:w="2070" w:type="dxa"/>
            <w:hideMark/>
          </w:tcPr>
          <w:p w14:paraId="767620C8" w14:textId="77777777" w:rsidR="00BF74E7" w:rsidRPr="00905E23" w:rsidRDefault="00BF74E7" w:rsidP="00BF74E7">
            <w:pPr>
              <w:wordWrap w:val="0"/>
              <w:rPr>
                <w:rFonts w:ascii="Times New Roman" w:eastAsia="Times New Roman" w:hAnsi="Times New Roman" w:cs="Times New Roman"/>
              </w:rPr>
            </w:pPr>
            <w:r w:rsidRPr="00905E23">
              <w:rPr>
                <w:rFonts w:ascii="Times New Roman" w:eastAsia="Times New Roman" w:hAnsi="Times New Roman" w:cs="Times New Roman"/>
              </w:rPr>
              <w:t>Totgrads_per</w:t>
            </w:r>
          </w:p>
        </w:tc>
        <w:tc>
          <w:tcPr>
            <w:tcW w:w="662" w:type="dxa"/>
            <w:hideMark/>
          </w:tcPr>
          <w:p w14:paraId="2CD493C4"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72358A76"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97.758</w:t>
            </w:r>
          </w:p>
        </w:tc>
        <w:tc>
          <w:tcPr>
            <w:tcW w:w="990" w:type="dxa"/>
            <w:hideMark/>
          </w:tcPr>
          <w:p w14:paraId="0B0DBCEB"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13.328</w:t>
            </w:r>
          </w:p>
        </w:tc>
        <w:tc>
          <w:tcPr>
            <w:tcW w:w="810" w:type="dxa"/>
            <w:hideMark/>
          </w:tcPr>
          <w:p w14:paraId="29153427"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2.94</w:t>
            </w:r>
          </w:p>
        </w:tc>
        <w:tc>
          <w:tcPr>
            <w:tcW w:w="900" w:type="dxa"/>
            <w:hideMark/>
          </w:tcPr>
          <w:p w14:paraId="2D7E7929"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93.295</w:t>
            </w:r>
          </w:p>
        </w:tc>
        <w:tc>
          <w:tcPr>
            <w:tcW w:w="990" w:type="dxa"/>
            <w:hideMark/>
          </w:tcPr>
          <w:p w14:paraId="67FAEE30"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100.252</w:t>
            </w:r>
          </w:p>
        </w:tc>
        <w:tc>
          <w:tcPr>
            <w:tcW w:w="810" w:type="dxa"/>
            <w:hideMark/>
          </w:tcPr>
          <w:p w14:paraId="20908E8B"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362.5</w:t>
            </w:r>
          </w:p>
        </w:tc>
      </w:tr>
      <w:tr w:rsidR="00BF74E7" w:rsidRPr="00905E23" w14:paraId="0047400D" w14:textId="77777777" w:rsidTr="00BF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2C63AF45" w14:textId="77777777" w:rsidR="00BF74E7" w:rsidRPr="00905E23" w:rsidRDefault="00BF74E7" w:rsidP="00BF74E7">
            <w:pPr>
              <w:wordWrap w:val="0"/>
              <w:rPr>
                <w:rFonts w:ascii="Times New Roman" w:eastAsia="Times New Roman" w:hAnsi="Times New Roman" w:cs="Times New Roman"/>
              </w:rPr>
            </w:pPr>
            <w:r w:rsidRPr="00905E23">
              <w:rPr>
                <w:rFonts w:ascii="Times New Roman" w:eastAsia="Times New Roman" w:hAnsi="Times New Roman" w:cs="Times New Roman"/>
              </w:rPr>
              <w:t>HighHOPE</w:t>
            </w:r>
          </w:p>
        </w:tc>
        <w:tc>
          <w:tcPr>
            <w:tcW w:w="662" w:type="dxa"/>
            <w:hideMark/>
          </w:tcPr>
          <w:p w14:paraId="0747ADE1"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63E652F9"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0.322</w:t>
            </w:r>
          </w:p>
        </w:tc>
        <w:tc>
          <w:tcPr>
            <w:tcW w:w="990" w:type="dxa"/>
            <w:hideMark/>
          </w:tcPr>
          <w:p w14:paraId="160A0A2E"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0.468</w:t>
            </w:r>
          </w:p>
        </w:tc>
        <w:tc>
          <w:tcPr>
            <w:tcW w:w="810" w:type="dxa"/>
            <w:hideMark/>
          </w:tcPr>
          <w:p w14:paraId="1A353385"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00" w:type="dxa"/>
            <w:hideMark/>
          </w:tcPr>
          <w:p w14:paraId="060640A0"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90" w:type="dxa"/>
            <w:hideMark/>
          </w:tcPr>
          <w:p w14:paraId="38E9DC4B"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w:t>
            </w:r>
          </w:p>
        </w:tc>
        <w:tc>
          <w:tcPr>
            <w:tcW w:w="810" w:type="dxa"/>
            <w:hideMark/>
          </w:tcPr>
          <w:p w14:paraId="7EB4FC7D"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w:t>
            </w:r>
          </w:p>
        </w:tc>
      </w:tr>
      <w:tr w:rsidR="00BF74E7" w:rsidRPr="00905E23" w14:paraId="3FCF11C6" w14:textId="77777777" w:rsidTr="00BF74E7">
        <w:tc>
          <w:tcPr>
            <w:cnfStyle w:val="001000000000" w:firstRow="0" w:lastRow="0" w:firstColumn="1" w:lastColumn="0" w:oddVBand="0" w:evenVBand="0" w:oddHBand="0" w:evenHBand="0" w:firstRowFirstColumn="0" w:firstRowLastColumn="0" w:lastRowFirstColumn="0" w:lastRowLastColumn="0"/>
            <w:tcW w:w="2070" w:type="dxa"/>
            <w:hideMark/>
          </w:tcPr>
          <w:p w14:paraId="4870D0EB" w14:textId="77777777" w:rsidR="00BF74E7" w:rsidRPr="00905E23" w:rsidRDefault="00BF74E7" w:rsidP="00BF74E7">
            <w:pPr>
              <w:wordWrap w:val="0"/>
              <w:rPr>
                <w:rFonts w:ascii="Times New Roman" w:eastAsia="Times New Roman" w:hAnsi="Times New Roman" w:cs="Times New Roman"/>
              </w:rPr>
            </w:pPr>
            <w:r w:rsidRPr="00905E23">
              <w:rPr>
                <w:rFonts w:ascii="Times New Roman" w:eastAsia="Times New Roman" w:hAnsi="Times New Roman" w:cs="Times New Roman"/>
              </w:rPr>
              <w:t>HighCert</w:t>
            </w:r>
          </w:p>
        </w:tc>
        <w:tc>
          <w:tcPr>
            <w:tcW w:w="662" w:type="dxa"/>
            <w:hideMark/>
          </w:tcPr>
          <w:p w14:paraId="2B0BA8EE"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795C875A"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0.083</w:t>
            </w:r>
          </w:p>
        </w:tc>
        <w:tc>
          <w:tcPr>
            <w:tcW w:w="990" w:type="dxa"/>
            <w:hideMark/>
          </w:tcPr>
          <w:p w14:paraId="6DC1802D"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0.276</w:t>
            </w:r>
          </w:p>
        </w:tc>
        <w:tc>
          <w:tcPr>
            <w:tcW w:w="810" w:type="dxa"/>
            <w:hideMark/>
          </w:tcPr>
          <w:p w14:paraId="335F418C"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00" w:type="dxa"/>
            <w:hideMark/>
          </w:tcPr>
          <w:p w14:paraId="686273CB"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90" w:type="dxa"/>
            <w:hideMark/>
          </w:tcPr>
          <w:p w14:paraId="24012E15"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810" w:type="dxa"/>
            <w:hideMark/>
          </w:tcPr>
          <w:p w14:paraId="5C518E5B"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w:t>
            </w:r>
          </w:p>
        </w:tc>
      </w:tr>
      <w:tr w:rsidR="00BF74E7" w:rsidRPr="00905E23" w14:paraId="2DCFBEED" w14:textId="77777777" w:rsidTr="00BF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5E9B52C" w14:textId="77777777" w:rsidR="00BF74E7" w:rsidRPr="00905E23" w:rsidRDefault="00BF74E7" w:rsidP="00BF74E7">
            <w:pPr>
              <w:wordWrap w:val="0"/>
              <w:rPr>
                <w:rFonts w:ascii="Times New Roman" w:eastAsia="Times New Roman" w:hAnsi="Times New Roman" w:cs="Times New Roman"/>
              </w:rPr>
            </w:pPr>
            <w:proofErr w:type="spellStart"/>
            <w:r w:rsidRPr="00905E23">
              <w:rPr>
                <w:rFonts w:ascii="Times New Roman" w:eastAsia="Times New Roman" w:hAnsi="Times New Roman" w:cs="Times New Roman"/>
              </w:rPr>
              <w:t>Cenrollbase_per</w:t>
            </w:r>
            <w:proofErr w:type="spellEnd"/>
          </w:p>
        </w:tc>
        <w:tc>
          <w:tcPr>
            <w:tcW w:w="662" w:type="dxa"/>
            <w:hideMark/>
          </w:tcPr>
          <w:p w14:paraId="71D7FD19"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0615970E"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65.94</w:t>
            </w:r>
          </w:p>
        </w:tc>
        <w:tc>
          <w:tcPr>
            <w:tcW w:w="990" w:type="dxa"/>
            <w:hideMark/>
          </w:tcPr>
          <w:p w14:paraId="0550A804"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810" w:type="dxa"/>
            <w:hideMark/>
          </w:tcPr>
          <w:p w14:paraId="024A5036"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65.94</w:t>
            </w:r>
          </w:p>
        </w:tc>
        <w:tc>
          <w:tcPr>
            <w:tcW w:w="900" w:type="dxa"/>
            <w:hideMark/>
          </w:tcPr>
          <w:p w14:paraId="77F3E847"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65.94</w:t>
            </w:r>
          </w:p>
        </w:tc>
        <w:tc>
          <w:tcPr>
            <w:tcW w:w="990" w:type="dxa"/>
            <w:hideMark/>
          </w:tcPr>
          <w:p w14:paraId="6322E2A1"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65.94</w:t>
            </w:r>
          </w:p>
        </w:tc>
        <w:tc>
          <w:tcPr>
            <w:tcW w:w="810" w:type="dxa"/>
            <w:hideMark/>
          </w:tcPr>
          <w:p w14:paraId="4C5D2E8D" w14:textId="77777777" w:rsidR="00BF74E7" w:rsidRPr="00905E23" w:rsidRDefault="00BF74E7" w:rsidP="00BF74E7">
            <w:pPr>
              <w:wordWrap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65.94</w:t>
            </w:r>
          </w:p>
        </w:tc>
      </w:tr>
      <w:tr w:rsidR="00BF74E7" w:rsidRPr="00905E23" w14:paraId="3F300D71" w14:textId="77777777" w:rsidTr="00BF74E7">
        <w:tc>
          <w:tcPr>
            <w:cnfStyle w:val="001000000000" w:firstRow="0" w:lastRow="0" w:firstColumn="1" w:lastColumn="0" w:oddVBand="0" w:evenVBand="0" w:oddHBand="0" w:evenHBand="0" w:firstRowFirstColumn="0" w:firstRowLastColumn="0" w:lastRowFirstColumn="0" w:lastRowLastColumn="0"/>
            <w:tcW w:w="2070" w:type="dxa"/>
            <w:hideMark/>
          </w:tcPr>
          <w:p w14:paraId="15DC4C90" w14:textId="77777777" w:rsidR="00BF74E7" w:rsidRPr="00905E23" w:rsidRDefault="00BF74E7" w:rsidP="00BF74E7">
            <w:pPr>
              <w:wordWrap w:val="0"/>
              <w:rPr>
                <w:rFonts w:ascii="Times New Roman" w:eastAsia="Times New Roman" w:hAnsi="Times New Roman" w:cs="Times New Roman"/>
              </w:rPr>
            </w:pPr>
            <w:r w:rsidRPr="00905E23">
              <w:rPr>
                <w:rFonts w:ascii="Times New Roman" w:eastAsia="Times New Roman" w:hAnsi="Times New Roman" w:cs="Times New Roman"/>
              </w:rPr>
              <w:t>Cenrollbase_meets</w:t>
            </w:r>
          </w:p>
        </w:tc>
        <w:tc>
          <w:tcPr>
            <w:tcW w:w="662" w:type="dxa"/>
            <w:hideMark/>
          </w:tcPr>
          <w:p w14:paraId="3F71E836"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1312</w:t>
            </w:r>
          </w:p>
        </w:tc>
        <w:tc>
          <w:tcPr>
            <w:tcW w:w="1048" w:type="dxa"/>
            <w:hideMark/>
          </w:tcPr>
          <w:p w14:paraId="0FE6266D"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0.486</w:t>
            </w:r>
          </w:p>
        </w:tc>
        <w:tc>
          <w:tcPr>
            <w:tcW w:w="990" w:type="dxa"/>
            <w:hideMark/>
          </w:tcPr>
          <w:p w14:paraId="0B5CF007"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0.5</w:t>
            </w:r>
          </w:p>
        </w:tc>
        <w:tc>
          <w:tcPr>
            <w:tcW w:w="810" w:type="dxa"/>
            <w:hideMark/>
          </w:tcPr>
          <w:p w14:paraId="0770FA83"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00" w:type="dxa"/>
            <w:hideMark/>
          </w:tcPr>
          <w:p w14:paraId="14472F63"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0</w:t>
            </w:r>
          </w:p>
        </w:tc>
        <w:tc>
          <w:tcPr>
            <w:tcW w:w="990" w:type="dxa"/>
            <w:hideMark/>
          </w:tcPr>
          <w:p w14:paraId="09F19A7F"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w:t>
            </w:r>
          </w:p>
        </w:tc>
        <w:tc>
          <w:tcPr>
            <w:tcW w:w="810" w:type="dxa"/>
            <w:hideMark/>
          </w:tcPr>
          <w:p w14:paraId="14C0B017" w14:textId="77777777" w:rsidR="00BF74E7" w:rsidRPr="00905E23" w:rsidRDefault="00BF74E7" w:rsidP="00BF74E7">
            <w:pPr>
              <w:wordWrap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05E23">
              <w:rPr>
                <w:rFonts w:ascii="Times New Roman" w:eastAsia="Times New Roman" w:hAnsi="Times New Roman" w:cs="Times New Roman"/>
              </w:rPr>
              <w:t>1</w:t>
            </w:r>
          </w:p>
        </w:tc>
      </w:tr>
    </w:tbl>
    <w:p w14:paraId="7A41F50E" w14:textId="0AACC5FF" w:rsidR="00C25B15" w:rsidRDefault="00AA6A02" w:rsidP="004732EF">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FF0FD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the summary statistics for my main variables of interest and included all years of observation. </w:t>
      </w:r>
      <w:r w:rsidR="00C25B15">
        <w:rPr>
          <w:rFonts w:ascii="Times New Roman" w:eastAsia="Times New Roman" w:hAnsi="Times New Roman" w:cs="Times New Roman"/>
          <w:sz w:val="24"/>
          <w:szCs w:val="24"/>
        </w:rPr>
        <w:t xml:space="preserve">In </w:t>
      </w:r>
      <w:r w:rsidR="006B60AD">
        <w:rPr>
          <w:rFonts w:ascii="Times New Roman" w:eastAsia="Times New Roman" w:hAnsi="Times New Roman" w:cs="Times New Roman"/>
          <w:sz w:val="24"/>
          <w:szCs w:val="24"/>
        </w:rPr>
        <w:t>my sample</w:t>
      </w:r>
      <w:r w:rsidR="00C25B15">
        <w:rPr>
          <w:rFonts w:ascii="Times New Roman" w:eastAsia="Times New Roman" w:hAnsi="Times New Roman" w:cs="Times New Roman"/>
          <w:sz w:val="24"/>
          <w:szCs w:val="24"/>
        </w:rPr>
        <w:t>,</w:t>
      </w:r>
      <w:r w:rsidR="006B60AD">
        <w:rPr>
          <w:rFonts w:ascii="Times New Roman" w:eastAsia="Times New Roman" w:hAnsi="Times New Roman" w:cs="Times New Roman"/>
          <w:sz w:val="24"/>
          <w:szCs w:val="24"/>
        </w:rPr>
        <w:t xml:space="preserve"> the</w:t>
      </w:r>
      <w:r w:rsidR="00C25B15">
        <w:rPr>
          <w:rFonts w:ascii="Times New Roman" w:eastAsia="Times New Roman" w:hAnsi="Times New Roman" w:cs="Times New Roman"/>
          <w:sz w:val="24"/>
          <w:szCs w:val="24"/>
        </w:rPr>
        <w:t xml:space="preserve"> average number of total graduates </w:t>
      </w:r>
      <w:r w:rsidR="006B60AD">
        <w:rPr>
          <w:rFonts w:ascii="Times New Roman" w:eastAsia="Times New Roman" w:hAnsi="Times New Roman" w:cs="Times New Roman"/>
          <w:sz w:val="24"/>
          <w:szCs w:val="24"/>
        </w:rPr>
        <w:t>was</w:t>
      </w:r>
      <w:r w:rsidR="00C25B15">
        <w:rPr>
          <w:rFonts w:ascii="Times New Roman" w:eastAsia="Times New Roman" w:hAnsi="Times New Roman" w:cs="Times New Roman"/>
          <w:sz w:val="24"/>
          <w:szCs w:val="24"/>
        </w:rPr>
        <w:t xml:space="preserve"> 281 graduates</w:t>
      </w:r>
      <w:r w:rsidR="006B60AD">
        <w:rPr>
          <w:rFonts w:ascii="Times New Roman" w:eastAsia="Times New Roman" w:hAnsi="Times New Roman" w:cs="Times New Roman"/>
          <w:sz w:val="24"/>
          <w:szCs w:val="24"/>
        </w:rPr>
        <w:t xml:space="preserve"> while the a</w:t>
      </w:r>
      <w:r w:rsidR="00C25B15">
        <w:rPr>
          <w:rFonts w:ascii="Times New Roman" w:eastAsia="Times New Roman" w:hAnsi="Times New Roman" w:cs="Times New Roman"/>
          <w:sz w:val="24"/>
          <w:szCs w:val="24"/>
        </w:rPr>
        <w:t xml:space="preserve">verage number of graduates later </w:t>
      </w:r>
      <w:r w:rsidR="00D65669">
        <w:rPr>
          <w:rFonts w:ascii="Times New Roman" w:eastAsia="Times New Roman" w:hAnsi="Times New Roman" w:cs="Times New Roman"/>
          <w:sz w:val="24"/>
          <w:szCs w:val="24"/>
        </w:rPr>
        <w:t>enrolled</w:t>
      </w:r>
      <w:r w:rsidR="00C25B15">
        <w:rPr>
          <w:rFonts w:ascii="Times New Roman" w:eastAsia="Times New Roman" w:hAnsi="Times New Roman" w:cs="Times New Roman"/>
          <w:sz w:val="24"/>
          <w:szCs w:val="24"/>
        </w:rPr>
        <w:t xml:space="preserve"> in a </w:t>
      </w:r>
      <w:r w:rsidR="003078B4">
        <w:rPr>
          <w:rFonts w:ascii="Times New Roman" w:eastAsia="Times New Roman" w:hAnsi="Times New Roman" w:cs="Times New Roman"/>
          <w:sz w:val="24"/>
          <w:szCs w:val="24"/>
        </w:rPr>
        <w:t>post-secondary</w:t>
      </w:r>
      <w:r w:rsidR="00C25B15">
        <w:rPr>
          <w:rFonts w:ascii="Times New Roman" w:eastAsia="Times New Roman" w:hAnsi="Times New Roman" w:cs="Times New Roman"/>
          <w:sz w:val="24"/>
          <w:szCs w:val="24"/>
        </w:rPr>
        <w:t xml:space="preserve"> </w:t>
      </w:r>
      <w:r w:rsidR="00D65669">
        <w:rPr>
          <w:rFonts w:ascii="Times New Roman" w:eastAsia="Times New Roman" w:hAnsi="Times New Roman" w:cs="Times New Roman"/>
          <w:sz w:val="24"/>
          <w:szCs w:val="24"/>
        </w:rPr>
        <w:t>institution</w:t>
      </w:r>
      <w:r w:rsidR="00C25B15">
        <w:rPr>
          <w:rFonts w:ascii="Times New Roman" w:eastAsia="Times New Roman" w:hAnsi="Times New Roman" w:cs="Times New Roman"/>
          <w:sz w:val="24"/>
          <w:szCs w:val="24"/>
        </w:rPr>
        <w:t xml:space="preserve"> was 196. </w:t>
      </w:r>
      <w:r w:rsidR="006B60AD">
        <w:rPr>
          <w:rFonts w:ascii="Times New Roman" w:eastAsia="Times New Roman" w:hAnsi="Times New Roman" w:cs="Times New Roman"/>
          <w:sz w:val="24"/>
          <w:szCs w:val="24"/>
        </w:rPr>
        <w:t xml:space="preserve">However, this </w:t>
      </w:r>
      <w:r w:rsidR="00D22E34">
        <w:rPr>
          <w:rFonts w:ascii="Times New Roman" w:eastAsia="Times New Roman" w:hAnsi="Times New Roman" w:cs="Times New Roman"/>
          <w:sz w:val="24"/>
          <w:szCs w:val="24"/>
        </w:rPr>
        <w:t xml:space="preserve">doesn’t factor in the varying high school sizes. </w:t>
      </w:r>
      <w:r w:rsidR="006C55B2">
        <w:rPr>
          <w:rFonts w:ascii="Times New Roman" w:eastAsia="Times New Roman" w:hAnsi="Times New Roman" w:cs="Times New Roman"/>
          <w:sz w:val="24"/>
          <w:szCs w:val="24"/>
        </w:rPr>
        <w:t xml:space="preserve">An average of 50% of schools had a </w:t>
      </w:r>
      <w:r w:rsidR="00D22E34">
        <w:rPr>
          <w:rFonts w:ascii="Times New Roman" w:eastAsia="Times New Roman" w:hAnsi="Times New Roman" w:cs="Times New Roman"/>
          <w:sz w:val="24"/>
          <w:szCs w:val="24"/>
        </w:rPr>
        <w:t>high proportion of</w:t>
      </w:r>
      <w:r w:rsidR="00C25B15">
        <w:rPr>
          <w:rFonts w:ascii="Times New Roman" w:eastAsia="Times New Roman" w:hAnsi="Times New Roman" w:cs="Times New Roman"/>
          <w:sz w:val="24"/>
          <w:szCs w:val="24"/>
        </w:rPr>
        <w:t xml:space="preserve"> </w:t>
      </w:r>
      <w:r w:rsidR="00D65669">
        <w:rPr>
          <w:rFonts w:ascii="Times New Roman" w:eastAsia="Times New Roman" w:hAnsi="Times New Roman" w:cs="Times New Roman"/>
          <w:sz w:val="24"/>
          <w:szCs w:val="24"/>
        </w:rPr>
        <w:t>white graduates compared to other races</w:t>
      </w:r>
      <w:r w:rsidR="006C55B2">
        <w:rPr>
          <w:rFonts w:ascii="Times New Roman" w:eastAsia="Times New Roman" w:hAnsi="Times New Roman" w:cs="Times New Roman"/>
          <w:sz w:val="24"/>
          <w:szCs w:val="24"/>
        </w:rPr>
        <w:t xml:space="preserve">. </w:t>
      </w:r>
      <w:r w:rsidR="006C55B2">
        <w:rPr>
          <w:rFonts w:ascii="Times New Roman" w:eastAsia="Times New Roman" w:hAnsi="Times New Roman" w:cs="Times New Roman"/>
          <w:sz w:val="24"/>
          <w:szCs w:val="24"/>
        </w:rPr>
        <w:t>An average of 5</w:t>
      </w:r>
      <w:r w:rsidR="006C55B2">
        <w:rPr>
          <w:rFonts w:ascii="Times New Roman" w:eastAsia="Times New Roman" w:hAnsi="Times New Roman" w:cs="Times New Roman"/>
          <w:sz w:val="24"/>
          <w:szCs w:val="24"/>
        </w:rPr>
        <w:t>3</w:t>
      </w:r>
      <w:r w:rsidR="006C55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schools had a high proportion </w:t>
      </w:r>
      <w:r w:rsidR="006C55B2">
        <w:rPr>
          <w:rFonts w:ascii="Times New Roman" w:eastAsia="Times New Roman" w:hAnsi="Times New Roman" w:cs="Times New Roman"/>
          <w:sz w:val="24"/>
          <w:szCs w:val="24"/>
        </w:rPr>
        <w:t xml:space="preserve">of free reduced lunch recipients. An average of 8% of schools had a high proportion </w:t>
      </w:r>
      <w:r w:rsidR="00D65669">
        <w:rPr>
          <w:rFonts w:ascii="Times New Roman" w:eastAsia="Times New Roman" w:hAnsi="Times New Roman" w:cs="Times New Roman"/>
          <w:sz w:val="24"/>
          <w:szCs w:val="24"/>
        </w:rPr>
        <w:t xml:space="preserve">of directly certified graduates. </w:t>
      </w:r>
      <w:r w:rsidR="006C55B2">
        <w:rPr>
          <w:rFonts w:ascii="Times New Roman" w:eastAsia="Times New Roman" w:hAnsi="Times New Roman" w:cs="Times New Roman"/>
          <w:sz w:val="24"/>
          <w:szCs w:val="24"/>
        </w:rPr>
        <w:t xml:space="preserve">Surprisingly, an average of only 32% of schools had a high proportion of HOPE eligibility. Another interesting </w:t>
      </w:r>
      <w:r w:rsidR="00696DF9">
        <w:rPr>
          <w:rFonts w:ascii="Times New Roman" w:eastAsia="Times New Roman" w:hAnsi="Times New Roman" w:cs="Times New Roman"/>
          <w:sz w:val="24"/>
          <w:szCs w:val="24"/>
        </w:rPr>
        <w:t>observation</w:t>
      </w:r>
      <w:r w:rsidR="006C55B2">
        <w:rPr>
          <w:rFonts w:ascii="Times New Roman" w:eastAsia="Times New Roman" w:hAnsi="Times New Roman" w:cs="Times New Roman"/>
          <w:sz w:val="24"/>
          <w:szCs w:val="24"/>
        </w:rPr>
        <w:t xml:space="preserve"> is that</w:t>
      </w:r>
      <w:r w:rsidR="006B60AD">
        <w:rPr>
          <w:rFonts w:ascii="Times New Roman" w:eastAsia="Times New Roman" w:hAnsi="Times New Roman" w:cs="Times New Roman"/>
          <w:sz w:val="24"/>
          <w:szCs w:val="24"/>
        </w:rPr>
        <w:t xml:space="preserve"> </w:t>
      </w:r>
      <w:r w:rsidR="00D22E34">
        <w:rPr>
          <w:rFonts w:ascii="Times New Roman" w:eastAsia="Times New Roman" w:hAnsi="Times New Roman" w:cs="Times New Roman"/>
          <w:sz w:val="24"/>
          <w:szCs w:val="24"/>
        </w:rPr>
        <w:t xml:space="preserve">only 49% of observations met or exceeded </w:t>
      </w:r>
      <w:r w:rsidR="00696DF9">
        <w:rPr>
          <w:rFonts w:ascii="Times New Roman" w:eastAsia="Times New Roman" w:hAnsi="Times New Roman" w:cs="Times New Roman"/>
          <w:sz w:val="24"/>
          <w:szCs w:val="24"/>
        </w:rPr>
        <w:t>the base college enrollment percentage (65.94 %) which was averaged from all years.</w:t>
      </w:r>
    </w:p>
    <w:p w14:paraId="680D680B" w14:textId="7A1137A8" w:rsidR="009B7C6D" w:rsidRDefault="009B7C6D" w:rsidP="009B7C6D">
      <w:pPr>
        <w:shd w:val="clear" w:color="auto" w:fill="FFFFFF"/>
        <w:spacing w:line="480" w:lineRule="auto"/>
        <w:rPr>
          <w:rFonts w:ascii="Times New Roman" w:eastAsia="Times New Roman" w:hAnsi="Times New Roman" w:cs="Times New Roman"/>
          <w:i/>
          <w:iCs/>
          <w:sz w:val="24"/>
          <w:szCs w:val="24"/>
        </w:rPr>
      </w:pPr>
      <w:r w:rsidRPr="009B7C6D">
        <w:rPr>
          <w:rFonts w:ascii="Times New Roman" w:eastAsia="Times New Roman" w:hAnsi="Times New Roman" w:cs="Times New Roman"/>
          <w:i/>
          <w:iCs/>
          <w:sz w:val="24"/>
          <w:szCs w:val="24"/>
        </w:rPr>
        <w:t>Regression Models</w:t>
      </w:r>
    </w:p>
    <w:p w14:paraId="00000026" w14:textId="769D2B1C" w:rsidR="00F3328E" w:rsidRDefault="00B9135D">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To find the causal effect of the HOPE scholarship on college enrollment two fixed affects regression models were used</w:t>
      </w:r>
      <w:r w:rsidR="003D0390">
        <w:rPr>
          <w:rFonts w:ascii="Times New Roman" w:eastAsia="Times New Roman" w:hAnsi="Times New Roman" w:cs="Times New Roman"/>
          <w:sz w:val="24"/>
          <w:szCs w:val="24"/>
        </w:rPr>
        <w:t xml:space="preserve"> and controlled by each year</w:t>
      </w:r>
      <w:r>
        <w:rPr>
          <w:rFonts w:ascii="Times New Roman" w:eastAsia="Times New Roman" w:hAnsi="Times New Roman" w:cs="Times New Roman"/>
          <w:sz w:val="24"/>
          <w:szCs w:val="24"/>
        </w:rPr>
        <w:t xml:space="preserve">. </w:t>
      </w:r>
      <w:r w:rsidR="003078B4">
        <w:rPr>
          <w:rFonts w:ascii="Times New Roman" w:eastAsia="Times New Roman" w:hAnsi="Times New Roman" w:cs="Times New Roman"/>
          <w:sz w:val="24"/>
          <w:szCs w:val="24"/>
        </w:rPr>
        <w:t xml:space="preserve">Both were </w:t>
      </w:r>
      <w:r w:rsidR="003D0390">
        <w:rPr>
          <w:rFonts w:ascii="Times New Roman" w:eastAsia="Times New Roman" w:hAnsi="Times New Roman" w:cs="Times New Roman"/>
          <w:sz w:val="24"/>
          <w:szCs w:val="24"/>
        </w:rPr>
        <w:t xml:space="preserve">fixed by individual school id, however, the first one had no controls and the second one added controls in. The main dependent variable in these models were college enrollment percent and the main explanatory variable was </w:t>
      </w:r>
      <w:r w:rsidR="00186915">
        <w:rPr>
          <w:rFonts w:ascii="Times New Roman" w:eastAsia="Times New Roman" w:hAnsi="Times New Roman" w:cs="Times New Roman"/>
          <w:sz w:val="24"/>
          <w:szCs w:val="24"/>
        </w:rPr>
        <w:t xml:space="preserve">the dummy variable for high HOPE eligibility. Table </w:t>
      </w:r>
      <w:r w:rsidR="00FF0FD4">
        <w:rPr>
          <w:rFonts w:ascii="Times New Roman" w:eastAsia="Times New Roman" w:hAnsi="Times New Roman" w:cs="Times New Roman"/>
          <w:sz w:val="24"/>
          <w:szCs w:val="24"/>
        </w:rPr>
        <w:t>3</w:t>
      </w:r>
      <w:r w:rsidR="00186915">
        <w:rPr>
          <w:rFonts w:ascii="Times New Roman" w:eastAsia="Times New Roman" w:hAnsi="Times New Roman" w:cs="Times New Roman"/>
          <w:sz w:val="24"/>
          <w:szCs w:val="24"/>
        </w:rPr>
        <w:t xml:space="preserve"> shows the model results. The main explanatory variable maintained its significance with both models and the </w:t>
      </w:r>
      <w:r w:rsidR="00D53AF0">
        <w:rPr>
          <w:rFonts w:ascii="Times New Roman" w:eastAsia="Times New Roman" w:hAnsi="Times New Roman" w:cs="Times New Roman"/>
          <w:sz w:val="24"/>
          <w:szCs w:val="24"/>
        </w:rPr>
        <w:t>coefficient</w:t>
      </w:r>
      <w:r w:rsidR="00186915">
        <w:rPr>
          <w:rFonts w:ascii="Times New Roman" w:eastAsia="Times New Roman" w:hAnsi="Times New Roman" w:cs="Times New Roman"/>
          <w:sz w:val="24"/>
          <w:szCs w:val="24"/>
        </w:rPr>
        <w:t xml:space="preserve"> only </w:t>
      </w:r>
      <w:r w:rsidR="00D53AF0">
        <w:rPr>
          <w:rFonts w:ascii="Times New Roman" w:eastAsia="Times New Roman" w:hAnsi="Times New Roman" w:cs="Times New Roman"/>
          <w:sz w:val="24"/>
          <w:szCs w:val="24"/>
        </w:rPr>
        <w:t>reduced</w:t>
      </w:r>
      <w:r w:rsidR="00186915">
        <w:rPr>
          <w:rFonts w:ascii="Times New Roman" w:eastAsia="Times New Roman" w:hAnsi="Times New Roman" w:cs="Times New Roman"/>
          <w:sz w:val="24"/>
          <w:szCs w:val="24"/>
        </w:rPr>
        <w:t xml:space="preserve"> by a small amount </w:t>
      </w:r>
      <w:r w:rsidR="00D53AF0">
        <w:rPr>
          <w:rFonts w:ascii="Times New Roman" w:eastAsia="Times New Roman" w:hAnsi="Times New Roman" w:cs="Times New Roman"/>
          <w:sz w:val="24"/>
          <w:szCs w:val="24"/>
        </w:rPr>
        <w:t>when controls were added</w:t>
      </w:r>
      <w:r w:rsidR="00186915">
        <w:rPr>
          <w:rFonts w:ascii="Times New Roman" w:eastAsia="Times New Roman" w:hAnsi="Times New Roman" w:cs="Times New Roman"/>
          <w:sz w:val="24"/>
          <w:szCs w:val="24"/>
        </w:rPr>
        <w:t xml:space="preserve">. This means </w:t>
      </w:r>
      <w:r w:rsidR="00D53AF0">
        <w:rPr>
          <w:rFonts w:ascii="Times New Roman" w:eastAsia="Times New Roman" w:hAnsi="Times New Roman" w:cs="Times New Roman"/>
          <w:sz w:val="24"/>
          <w:szCs w:val="24"/>
        </w:rPr>
        <w:t xml:space="preserve">HOPE eligibility is significant in predicting college enrollment percent. Also, its positive coefficient means it positively affects future college enrollment percent as well. </w:t>
      </w:r>
      <w:r w:rsidR="004732EF">
        <w:rPr>
          <w:rFonts w:ascii="Times New Roman" w:eastAsia="Times New Roman" w:hAnsi="Times New Roman" w:cs="Times New Roman"/>
          <w:sz w:val="24"/>
          <w:szCs w:val="24"/>
        </w:rPr>
        <w:t>Another interesting result is that schools</w:t>
      </w:r>
      <w:r w:rsidR="00661D84">
        <w:rPr>
          <w:rFonts w:ascii="Times New Roman" w:eastAsia="Times New Roman" w:hAnsi="Times New Roman" w:cs="Times New Roman"/>
          <w:sz w:val="24"/>
          <w:szCs w:val="24"/>
        </w:rPr>
        <w:t xml:space="preserve"> that</w:t>
      </w:r>
      <w:r w:rsidR="004732EF">
        <w:rPr>
          <w:rFonts w:ascii="Times New Roman" w:eastAsia="Times New Roman" w:hAnsi="Times New Roman" w:cs="Times New Roman"/>
          <w:sz w:val="24"/>
          <w:szCs w:val="24"/>
        </w:rPr>
        <w:t xml:space="preserve"> </w:t>
      </w:r>
      <w:r w:rsidR="00661D84">
        <w:rPr>
          <w:rFonts w:ascii="Times New Roman" w:eastAsia="Times New Roman" w:hAnsi="Times New Roman" w:cs="Times New Roman"/>
          <w:sz w:val="24"/>
          <w:szCs w:val="24"/>
        </w:rPr>
        <w:t>had a higher proportion of directly certified graduates also seemingly had higher college enrollment percentages. I would have expected the opposite result. However, the variable shows high significance.</w:t>
      </w:r>
    </w:p>
    <w:p w14:paraId="02E79783" w14:textId="7166982D" w:rsidR="00CC630F" w:rsidRPr="00CC630F" w:rsidRDefault="00CC630F" w:rsidP="00CC630F">
      <w:pPr>
        <w:shd w:val="clear" w:color="auto" w:fill="FFFFFF"/>
        <w:spacing w:line="480" w:lineRule="auto"/>
        <w:rPr>
          <w:rFonts w:ascii="Times New Roman" w:eastAsia="Times New Roman" w:hAnsi="Times New Roman" w:cs="Times New Roman"/>
          <w:b/>
          <w:bCs/>
          <w:sz w:val="24"/>
          <w:szCs w:val="24"/>
        </w:rPr>
      </w:pPr>
      <w:r w:rsidRPr="00CC630F">
        <w:rPr>
          <w:rFonts w:ascii="Times New Roman" w:eastAsia="Times New Roman" w:hAnsi="Times New Roman" w:cs="Times New Roman"/>
          <w:b/>
          <w:bCs/>
          <w:sz w:val="24"/>
          <w:szCs w:val="24"/>
        </w:rPr>
        <w:lastRenderedPageBreak/>
        <w:t xml:space="preserve">Table </w:t>
      </w:r>
      <w:r w:rsidR="00FF0FD4">
        <w:rPr>
          <w:rFonts w:ascii="Times New Roman" w:eastAsia="Times New Roman" w:hAnsi="Times New Roman" w:cs="Times New Roman"/>
          <w:b/>
          <w:bCs/>
          <w:sz w:val="24"/>
          <w:szCs w:val="24"/>
        </w:rPr>
        <w:t>3</w:t>
      </w:r>
      <w:r w:rsidRPr="00CC630F">
        <w:rPr>
          <w:rFonts w:ascii="Times New Roman" w:eastAsia="Times New Roman" w:hAnsi="Times New Roman" w:cs="Times New Roman"/>
          <w:b/>
          <w:bCs/>
          <w:sz w:val="24"/>
          <w:szCs w:val="24"/>
        </w:rPr>
        <w:t>.</w:t>
      </w:r>
    </w:p>
    <w:p w14:paraId="18AE8778" w14:textId="0D8E72ED" w:rsidR="00D53AF0" w:rsidRPr="00CC630F" w:rsidRDefault="00D53AF0">
      <w:pPr>
        <w:shd w:val="clear" w:color="auto" w:fill="FFFFFF"/>
        <w:spacing w:line="480" w:lineRule="auto"/>
        <w:rPr>
          <w:rFonts w:ascii="Times New Roman" w:eastAsia="Times New Roman" w:hAnsi="Times New Roman" w:cs="Times New Roman"/>
          <w:b/>
          <w:bCs/>
          <w:sz w:val="24"/>
          <w:szCs w:val="24"/>
        </w:rPr>
      </w:pPr>
    </w:p>
    <w:p w14:paraId="0000002A" w14:textId="77777777" w:rsidR="00F3328E" w:rsidRDefault="00F3328E">
      <w:pPr>
        <w:shd w:val="clear" w:color="auto" w:fill="FFFFFF"/>
        <w:spacing w:line="480" w:lineRule="auto"/>
        <w:rPr>
          <w:rFonts w:ascii="Times New Roman" w:eastAsia="Times New Roman" w:hAnsi="Times New Roman" w:cs="Times New Roman"/>
          <w:sz w:val="24"/>
          <w:szCs w:val="24"/>
        </w:rPr>
      </w:pPr>
    </w:p>
    <w:p w14:paraId="0000002C" w14:textId="77777777" w:rsidR="00F3328E" w:rsidRDefault="00F3328E">
      <w:pPr>
        <w:shd w:val="clear" w:color="auto" w:fill="FFFFFF"/>
        <w:spacing w:line="480" w:lineRule="auto"/>
        <w:ind w:firstLine="720"/>
        <w:rPr>
          <w:rFonts w:ascii="Times New Roman" w:eastAsia="Times New Roman" w:hAnsi="Times New Roman" w:cs="Times New Roman"/>
          <w:sz w:val="24"/>
          <w:szCs w:val="24"/>
        </w:rPr>
      </w:pPr>
    </w:p>
    <w:tbl>
      <w:tblPr>
        <w:tblStyle w:val="TableGrid"/>
        <w:tblpPr w:leftFromText="180" w:rightFromText="180" w:vertAnchor="page" w:horzAnchor="margin" w:tblpY="2266"/>
        <w:tblW w:w="9540" w:type="dxa"/>
        <w:tblLook w:val="04A0" w:firstRow="1" w:lastRow="0" w:firstColumn="1" w:lastColumn="0" w:noHBand="0" w:noVBand="1"/>
      </w:tblPr>
      <w:tblGrid>
        <w:gridCol w:w="4106"/>
        <w:gridCol w:w="2692"/>
        <w:gridCol w:w="2742"/>
      </w:tblGrid>
      <w:tr w:rsidR="00912F96" w:rsidRPr="00905E23" w14:paraId="40C0193D" w14:textId="77777777" w:rsidTr="00CC630F">
        <w:trPr>
          <w:trHeight w:val="48"/>
        </w:trPr>
        <w:tc>
          <w:tcPr>
            <w:tcW w:w="4106" w:type="dxa"/>
            <w:tcBorders>
              <w:top w:val="nil"/>
              <w:left w:val="nil"/>
              <w:right w:val="nil"/>
            </w:tcBorders>
          </w:tcPr>
          <w:p w14:paraId="416B3596" w14:textId="77777777" w:rsidR="00912F96" w:rsidRPr="00905E23" w:rsidRDefault="00912F96" w:rsidP="00CC630F">
            <w:pPr>
              <w:rPr>
                <w:rFonts w:ascii="Times New Roman" w:eastAsia="Times New Roman" w:hAnsi="Times New Roman" w:cs="Times New Roman"/>
                <w:sz w:val="20"/>
                <w:szCs w:val="20"/>
              </w:rPr>
            </w:pPr>
          </w:p>
        </w:tc>
        <w:tc>
          <w:tcPr>
            <w:tcW w:w="2692" w:type="dxa"/>
            <w:tcBorders>
              <w:top w:val="nil"/>
              <w:left w:val="nil"/>
              <w:right w:val="nil"/>
            </w:tcBorders>
          </w:tcPr>
          <w:p w14:paraId="48F39854" w14:textId="77777777" w:rsidR="00912F96" w:rsidRPr="00905E23" w:rsidRDefault="00912F96" w:rsidP="00CC630F">
            <w:pPr>
              <w:spacing w:after="315"/>
              <w:rPr>
                <w:rFonts w:ascii="Times New Roman" w:eastAsia="Times New Roman" w:hAnsi="Times New Roman" w:cs="Times New Roman"/>
                <w:b/>
                <w:bCs/>
                <w:color w:val="333333"/>
              </w:rPr>
            </w:pPr>
            <w:r w:rsidRPr="00905E23">
              <w:rPr>
                <w:rFonts w:ascii="Times New Roman" w:eastAsia="Times New Roman" w:hAnsi="Times New Roman" w:cs="Times New Roman"/>
                <w:b/>
                <w:bCs/>
                <w:color w:val="333333"/>
              </w:rPr>
              <w:t>Model Summary</w:t>
            </w:r>
          </w:p>
        </w:tc>
        <w:tc>
          <w:tcPr>
            <w:tcW w:w="2742" w:type="dxa"/>
            <w:tcBorders>
              <w:top w:val="nil"/>
              <w:left w:val="nil"/>
              <w:right w:val="nil"/>
            </w:tcBorders>
          </w:tcPr>
          <w:p w14:paraId="4427AA61" w14:textId="77777777" w:rsidR="00912F96" w:rsidRPr="00905E23" w:rsidRDefault="00912F96" w:rsidP="00CC630F">
            <w:pPr>
              <w:spacing w:after="315"/>
              <w:jc w:val="center"/>
              <w:rPr>
                <w:rFonts w:ascii="Times New Roman" w:eastAsia="Times New Roman" w:hAnsi="Times New Roman" w:cs="Times New Roman"/>
                <w:b/>
                <w:bCs/>
                <w:color w:val="333333"/>
                <w:sz w:val="20"/>
                <w:szCs w:val="20"/>
              </w:rPr>
            </w:pPr>
          </w:p>
        </w:tc>
      </w:tr>
      <w:tr w:rsidR="00912F96" w:rsidRPr="00905E23" w14:paraId="02F3AD4F" w14:textId="77777777" w:rsidTr="00CC630F">
        <w:trPr>
          <w:trHeight w:val="48"/>
        </w:trPr>
        <w:tc>
          <w:tcPr>
            <w:tcW w:w="4106" w:type="dxa"/>
            <w:tcBorders>
              <w:top w:val="nil"/>
              <w:left w:val="nil"/>
              <w:right w:val="nil"/>
            </w:tcBorders>
            <w:hideMark/>
          </w:tcPr>
          <w:p w14:paraId="2495165F" w14:textId="41245BC8" w:rsidR="00912F96" w:rsidRPr="00905E23" w:rsidRDefault="003D0390" w:rsidP="00CC630F">
            <w:pPr>
              <w:rPr>
                <w:rFonts w:ascii="Times New Roman" w:eastAsia="Times New Roman" w:hAnsi="Times New Roman" w:cs="Times New Roman"/>
                <w:sz w:val="20"/>
                <w:szCs w:val="20"/>
              </w:rPr>
            </w:pPr>
            <w:r>
              <w:rPr>
                <w:rFonts w:ascii="Times New Roman" w:eastAsia="Times New Roman" w:hAnsi="Times New Roman" w:cs="Times New Roman"/>
                <w:sz w:val="20"/>
                <w:szCs w:val="20"/>
              </w:rPr>
              <w:t>Dependent Variable: Collenroll_per</w:t>
            </w:r>
          </w:p>
          <w:p w14:paraId="068812DB" w14:textId="77777777" w:rsidR="00912F96" w:rsidRPr="00905E23" w:rsidRDefault="00912F96" w:rsidP="00CC630F">
            <w:pPr>
              <w:rPr>
                <w:rFonts w:ascii="Times New Roman" w:eastAsia="Times New Roman" w:hAnsi="Times New Roman" w:cs="Times New Roman"/>
                <w:sz w:val="20"/>
                <w:szCs w:val="20"/>
              </w:rPr>
            </w:pPr>
          </w:p>
        </w:tc>
        <w:tc>
          <w:tcPr>
            <w:tcW w:w="2692" w:type="dxa"/>
            <w:tcBorders>
              <w:top w:val="nil"/>
              <w:left w:val="nil"/>
              <w:right w:val="nil"/>
            </w:tcBorders>
            <w:hideMark/>
          </w:tcPr>
          <w:p w14:paraId="2D4814F5" w14:textId="77777777" w:rsidR="00912F96" w:rsidRPr="00905E23" w:rsidRDefault="00912F96" w:rsidP="00CC630F">
            <w:pPr>
              <w:spacing w:after="315"/>
              <w:jc w:val="center"/>
              <w:rPr>
                <w:rFonts w:ascii="Times New Roman" w:eastAsia="Times New Roman" w:hAnsi="Times New Roman" w:cs="Times New Roman"/>
                <w:b/>
                <w:bCs/>
                <w:color w:val="333333"/>
                <w:sz w:val="20"/>
                <w:szCs w:val="20"/>
              </w:rPr>
            </w:pPr>
            <w:r w:rsidRPr="00905E23">
              <w:rPr>
                <w:rFonts w:ascii="Times New Roman" w:eastAsia="Times New Roman" w:hAnsi="Times New Roman" w:cs="Times New Roman"/>
                <w:b/>
                <w:bCs/>
                <w:color w:val="333333"/>
                <w:sz w:val="20"/>
                <w:szCs w:val="20"/>
              </w:rPr>
              <w:t>Naive</w:t>
            </w:r>
          </w:p>
        </w:tc>
        <w:tc>
          <w:tcPr>
            <w:tcW w:w="2742" w:type="dxa"/>
            <w:tcBorders>
              <w:top w:val="nil"/>
              <w:left w:val="nil"/>
              <w:right w:val="nil"/>
            </w:tcBorders>
            <w:hideMark/>
          </w:tcPr>
          <w:p w14:paraId="4158B3BA" w14:textId="77777777" w:rsidR="00912F96" w:rsidRPr="00905E23" w:rsidRDefault="00912F96" w:rsidP="00CC630F">
            <w:pPr>
              <w:spacing w:after="315"/>
              <w:jc w:val="center"/>
              <w:rPr>
                <w:rFonts w:ascii="Times New Roman" w:eastAsia="Times New Roman" w:hAnsi="Times New Roman" w:cs="Times New Roman"/>
                <w:b/>
                <w:bCs/>
                <w:color w:val="333333"/>
                <w:sz w:val="20"/>
                <w:szCs w:val="20"/>
              </w:rPr>
            </w:pPr>
            <w:r w:rsidRPr="00905E23">
              <w:rPr>
                <w:rFonts w:ascii="Times New Roman" w:eastAsia="Times New Roman" w:hAnsi="Times New Roman" w:cs="Times New Roman"/>
                <w:b/>
                <w:bCs/>
                <w:color w:val="333333"/>
                <w:sz w:val="20"/>
                <w:szCs w:val="20"/>
              </w:rPr>
              <w:t>Controls</w:t>
            </w:r>
          </w:p>
        </w:tc>
      </w:tr>
      <w:tr w:rsidR="00912F96" w:rsidRPr="00905E23" w14:paraId="1E9A94A0" w14:textId="77777777" w:rsidTr="00CC630F">
        <w:trPr>
          <w:trHeight w:val="107"/>
        </w:trPr>
        <w:tc>
          <w:tcPr>
            <w:tcW w:w="4106" w:type="dxa"/>
            <w:tcBorders>
              <w:left w:val="nil"/>
              <w:bottom w:val="nil"/>
              <w:right w:val="nil"/>
            </w:tcBorders>
            <w:hideMark/>
          </w:tcPr>
          <w:p w14:paraId="594C4ECB" w14:textId="77777777" w:rsidR="00912F96" w:rsidRPr="00905E23" w:rsidRDefault="00912F96" w:rsidP="00CC630F">
            <w:pPr>
              <w:spacing w:after="40"/>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HighHOPE</w:t>
            </w:r>
          </w:p>
        </w:tc>
        <w:tc>
          <w:tcPr>
            <w:tcW w:w="2692" w:type="dxa"/>
            <w:tcBorders>
              <w:left w:val="nil"/>
              <w:bottom w:val="nil"/>
              <w:right w:val="nil"/>
            </w:tcBorders>
            <w:hideMark/>
          </w:tcPr>
          <w:p w14:paraId="5F77AA32"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3.1010***</w:t>
            </w:r>
          </w:p>
        </w:tc>
        <w:tc>
          <w:tcPr>
            <w:tcW w:w="2742" w:type="dxa"/>
            <w:tcBorders>
              <w:left w:val="nil"/>
              <w:bottom w:val="nil"/>
              <w:right w:val="nil"/>
            </w:tcBorders>
            <w:hideMark/>
          </w:tcPr>
          <w:p w14:paraId="0CC938F4"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1.8549***</w:t>
            </w:r>
          </w:p>
        </w:tc>
      </w:tr>
      <w:tr w:rsidR="00912F96" w:rsidRPr="00905E23" w14:paraId="1D49B44B" w14:textId="77777777" w:rsidTr="00CC630F">
        <w:trPr>
          <w:trHeight w:val="48"/>
        </w:trPr>
        <w:tc>
          <w:tcPr>
            <w:tcW w:w="4106" w:type="dxa"/>
            <w:tcBorders>
              <w:top w:val="nil"/>
              <w:left w:val="nil"/>
              <w:right w:val="nil"/>
            </w:tcBorders>
            <w:hideMark/>
          </w:tcPr>
          <w:p w14:paraId="2B448981"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p>
        </w:tc>
        <w:tc>
          <w:tcPr>
            <w:tcW w:w="2692" w:type="dxa"/>
            <w:tcBorders>
              <w:top w:val="nil"/>
              <w:left w:val="nil"/>
              <w:right w:val="nil"/>
            </w:tcBorders>
            <w:hideMark/>
          </w:tcPr>
          <w:p w14:paraId="7F5BE95C"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(0.6003)</w:t>
            </w:r>
          </w:p>
        </w:tc>
        <w:tc>
          <w:tcPr>
            <w:tcW w:w="2742" w:type="dxa"/>
            <w:tcBorders>
              <w:top w:val="nil"/>
              <w:left w:val="nil"/>
              <w:right w:val="nil"/>
            </w:tcBorders>
            <w:hideMark/>
          </w:tcPr>
          <w:p w14:paraId="041463EA"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(0.5368)</w:t>
            </w:r>
          </w:p>
        </w:tc>
      </w:tr>
      <w:tr w:rsidR="00912F96" w:rsidRPr="00905E23" w14:paraId="05247F83" w14:textId="77777777" w:rsidTr="00CC630F">
        <w:trPr>
          <w:trHeight w:val="48"/>
        </w:trPr>
        <w:tc>
          <w:tcPr>
            <w:tcW w:w="4106" w:type="dxa"/>
            <w:tcBorders>
              <w:left w:val="nil"/>
              <w:bottom w:val="nil"/>
              <w:right w:val="nil"/>
            </w:tcBorders>
            <w:hideMark/>
          </w:tcPr>
          <w:p w14:paraId="2F966223" w14:textId="77777777" w:rsidR="00912F96" w:rsidRPr="00905E23" w:rsidRDefault="00912F96" w:rsidP="00CC630F">
            <w:pPr>
              <w:spacing w:after="40"/>
              <w:rPr>
                <w:rFonts w:ascii="Times New Roman" w:eastAsia="Times New Roman" w:hAnsi="Times New Roman" w:cs="Times New Roman"/>
                <w:color w:val="333333"/>
                <w:sz w:val="20"/>
                <w:szCs w:val="20"/>
              </w:rPr>
            </w:pPr>
            <w:proofErr w:type="spellStart"/>
            <w:proofErr w:type="gramStart"/>
            <w:r w:rsidRPr="00905E23">
              <w:rPr>
                <w:rFonts w:ascii="Times New Roman" w:eastAsia="Times New Roman" w:hAnsi="Times New Roman" w:cs="Times New Roman"/>
                <w:color w:val="333333"/>
                <w:sz w:val="20"/>
                <w:szCs w:val="20"/>
              </w:rPr>
              <w:t>as.factor</w:t>
            </w:r>
            <w:proofErr w:type="spellEnd"/>
            <w:proofErr w:type="gramEnd"/>
            <w:r w:rsidRPr="00905E23">
              <w:rPr>
                <w:rFonts w:ascii="Times New Roman" w:eastAsia="Times New Roman" w:hAnsi="Times New Roman" w:cs="Times New Roman"/>
                <w:color w:val="333333"/>
                <w:sz w:val="20"/>
                <w:szCs w:val="20"/>
              </w:rPr>
              <w:t>(Year)2016</w:t>
            </w:r>
          </w:p>
        </w:tc>
        <w:tc>
          <w:tcPr>
            <w:tcW w:w="2692" w:type="dxa"/>
            <w:tcBorders>
              <w:left w:val="nil"/>
              <w:bottom w:val="nil"/>
              <w:right w:val="nil"/>
            </w:tcBorders>
            <w:hideMark/>
          </w:tcPr>
          <w:p w14:paraId="373F97BB"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-0.5441</w:t>
            </w:r>
          </w:p>
        </w:tc>
        <w:tc>
          <w:tcPr>
            <w:tcW w:w="2742" w:type="dxa"/>
            <w:tcBorders>
              <w:left w:val="nil"/>
              <w:bottom w:val="nil"/>
              <w:right w:val="nil"/>
            </w:tcBorders>
            <w:hideMark/>
          </w:tcPr>
          <w:p w14:paraId="1DACB18F" w14:textId="4EAA60FF"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-0.5346</w:t>
            </w:r>
          </w:p>
        </w:tc>
      </w:tr>
      <w:tr w:rsidR="00912F96" w:rsidRPr="00905E23" w14:paraId="1EE020D2" w14:textId="77777777" w:rsidTr="00CC630F">
        <w:trPr>
          <w:trHeight w:val="75"/>
        </w:trPr>
        <w:tc>
          <w:tcPr>
            <w:tcW w:w="4106" w:type="dxa"/>
            <w:tcBorders>
              <w:top w:val="nil"/>
              <w:left w:val="nil"/>
              <w:right w:val="nil"/>
            </w:tcBorders>
            <w:hideMark/>
          </w:tcPr>
          <w:p w14:paraId="643C7FC8"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p>
        </w:tc>
        <w:tc>
          <w:tcPr>
            <w:tcW w:w="2692" w:type="dxa"/>
            <w:tcBorders>
              <w:top w:val="nil"/>
              <w:left w:val="nil"/>
              <w:right w:val="nil"/>
            </w:tcBorders>
            <w:hideMark/>
          </w:tcPr>
          <w:p w14:paraId="7FFF0886"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(0.3418)</w:t>
            </w:r>
          </w:p>
        </w:tc>
        <w:tc>
          <w:tcPr>
            <w:tcW w:w="2742" w:type="dxa"/>
            <w:tcBorders>
              <w:top w:val="nil"/>
              <w:left w:val="nil"/>
              <w:right w:val="nil"/>
            </w:tcBorders>
            <w:hideMark/>
          </w:tcPr>
          <w:p w14:paraId="75F6F9F5"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(0.3018)</w:t>
            </w:r>
          </w:p>
        </w:tc>
      </w:tr>
      <w:tr w:rsidR="00912F96" w:rsidRPr="00905E23" w14:paraId="340E2915" w14:textId="77777777" w:rsidTr="00CC630F">
        <w:trPr>
          <w:trHeight w:val="3"/>
        </w:trPr>
        <w:tc>
          <w:tcPr>
            <w:tcW w:w="4106" w:type="dxa"/>
            <w:tcBorders>
              <w:left w:val="nil"/>
              <w:bottom w:val="nil"/>
              <w:right w:val="nil"/>
            </w:tcBorders>
            <w:hideMark/>
          </w:tcPr>
          <w:p w14:paraId="1757D2A9" w14:textId="77777777" w:rsidR="00912F96" w:rsidRPr="00905E23" w:rsidRDefault="00912F96" w:rsidP="00CC630F">
            <w:pPr>
              <w:spacing w:after="40"/>
              <w:rPr>
                <w:rFonts w:ascii="Times New Roman" w:eastAsia="Times New Roman" w:hAnsi="Times New Roman" w:cs="Times New Roman"/>
                <w:color w:val="333333"/>
                <w:sz w:val="20"/>
                <w:szCs w:val="20"/>
              </w:rPr>
            </w:pPr>
            <w:proofErr w:type="spellStart"/>
            <w:proofErr w:type="gramStart"/>
            <w:r w:rsidRPr="00905E23">
              <w:rPr>
                <w:rFonts w:ascii="Times New Roman" w:eastAsia="Times New Roman" w:hAnsi="Times New Roman" w:cs="Times New Roman"/>
                <w:color w:val="333333"/>
                <w:sz w:val="20"/>
                <w:szCs w:val="20"/>
              </w:rPr>
              <w:t>as.factor</w:t>
            </w:r>
            <w:proofErr w:type="spellEnd"/>
            <w:proofErr w:type="gramEnd"/>
            <w:r w:rsidRPr="00905E23">
              <w:rPr>
                <w:rFonts w:ascii="Times New Roman" w:eastAsia="Times New Roman" w:hAnsi="Times New Roman" w:cs="Times New Roman"/>
                <w:color w:val="333333"/>
                <w:sz w:val="20"/>
                <w:szCs w:val="20"/>
              </w:rPr>
              <w:t>(Year)2017</w:t>
            </w:r>
          </w:p>
        </w:tc>
        <w:tc>
          <w:tcPr>
            <w:tcW w:w="2692" w:type="dxa"/>
            <w:tcBorders>
              <w:left w:val="nil"/>
              <w:bottom w:val="nil"/>
              <w:right w:val="nil"/>
            </w:tcBorders>
            <w:hideMark/>
          </w:tcPr>
          <w:p w14:paraId="1F3963FB"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-1.5879***</w:t>
            </w:r>
          </w:p>
        </w:tc>
        <w:tc>
          <w:tcPr>
            <w:tcW w:w="2742" w:type="dxa"/>
            <w:tcBorders>
              <w:left w:val="nil"/>
              <w:bottom w:val="nil"/>
              <w:right w:val="nil"/>
            </w:tcBorders>
            <w:hideMark/>
          </w:tcPr>
          <w:p w14:paraId="77BD4BB4"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-1.1365***</w:t>
            </w:r>
          </w:p>
        </w:tc>
      </w:tr>
      <w:tr w:rsidR="00912F96" w:rsidRPr="00905E23" w14:paraId="1BA78569" w14:textId="77777777" w:rsidTr="00CC630F">
        <w:trPr>
          <w:trHeight w:val="3"/>
        </w:trPr>
        <w:tc>
          <w:tcPr>
            <w:tcW w:w="4106" w:type="dxa"/>
            <w:tcBorders>
              <w:top w:val="nil"/>
              <w:left w:val="nil"/>
              <w:right w:val="nil"/>
            </w:tcBorders>
            <w:hideMark/>
          </w:tcPr>
          <w:p w14:paraId="1E4AEBAA"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p>
        </w:tc>
        <w:tc>
          <w:tcPr>
            <w:tcW w:w="2692" w:type="dxa"/>
            <w:tcBorders>
              <w:top w:val="nil"/>
              <w:left w:val="nil"/>
              <w:right w:val="nil"/>
            </w:tcBorders>
            <w:hideMark/>
          </w:tcPr>
          <w:p w14:paraId="3B3F94DA"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(0.3418)</w:t>
            </w:r>
          </w:p>
        </w:tc>
        <w:tc>
          <w:tcPr>
            <w:tcW w:w="2742" w:type="dxa"/>
            <w:tcBorders>
              <w:top w:val="nil"/>
              <w:left w:val="nil"/>
              <w:right w:val="nil"/>
            </w:tcBorders>
            <w:hideMark/>
          </w:tcPr>
          <w:p w14:paraId="113E3C99"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(0.3031)</w:t>
            </w:r>
          </w:p>
        </w:tc>
      </w:tr>
      <w:tr w:rsidR="00912F96" w:rsidRPr="00905E23" w14:paraId="0C76CBDF" w14:textId="77777777" w:rsidTr="00CC630F">
        <w:trPr>
          <w:trHeight w:val="3"/>
        </w:trPr>
        <w:tc>
          <w:tcPr>
            <w:tcW w:w="4106" w:type="dxa"/>
            <w:tcBorders>
              <w:left w:val="nil"/>
              <w:bottom w:val="nil"/>
              <w:right w:val="nil"/>
            </w:tcBorders>
            <w:hideMark/>
          </w:tcPr>
          <w:p w14:paraId="04B5E018" w14:textId="77777777" w:rsidR="00912F96" w:rsidRPr="00905E23" w:rsidRDefault="00912F96" w:rsidP="00CC630F">
            <w:pPr>
              <w:spacing w:after="40"/>
              <w:rPr>
                <w:rFonts w:ascii="Times New Roman" w:eastAsia="Times New Roman" w:hAnsi="Times New Roman" w:cs="Times New Roman"/>
                <w:color w:val="333333"/>
                <w:sz w:val="20"/>
                <w:szCs w:val="20"/>
              </w:rPr>
            </w:pPr>
            <w:proofErr w:type="spellStart"/>
            <w:proofErr w:type="gramStart"/>
            <w:r w:rsidRPr="00905E23">
              <w:rPr>
                <w:rFonts w:ascii="Times New Roman" w:eastAsia="Times New Roman" w:hAnsi="Times New Roman" w:cs="Times New Roman"/>
                <w:color w:val="333333"/>
                <w:sz w:val="20"/>
                <w:szCs w:val="20"/>
              </w:rPr>
              <w:t>as.factor</w:t>
            </w:r>
            <w:proofErr w:type="spellEnd"/>
            <w:proofErr w:type="gramEnd"/>
            <w:r w:rsidRPr="00905E23">
              <w:rPr>
                <w:rFonts w:ascii="Times New Roman" w:eastAsia="Times New Roman" w:hAnsi="Times New Roman" w:cs="Times New Roman"/>
                <w:color w:val="333333"/>
                <w:sz w:val="20"/>
                <w:szCs w:val="20"/>
              </w:rPr>
              <w:t>(Year)2018</w:t>
            </w:r>
          </w:p>
        </w:tc>
        <w:tc>
          <w:tcPr>
            <w:tcW w:w="2692" w:type="dxa"/>
            <w:tcBorders>
              <w:left w:val="nil"/>
              <w:bottom w:val="nil"/>
              <w:right w:val="nil"/>
            </w:tcBorders>
            <w:hideMark/>
          </w:tcPr>
          <w:p w14:paraId="5062AF1E"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-1.7037***</w:t>
            </w:r>
          </w:p>
        </w:tc>
        <w:tc>
          <w:tcPr>
            <w:tcW w:w="2742" w:type="dxa"/>
            <w:tcBorders>
              <w:left w:val="nil"/>
              <w:bottom w:val="nil"/>
              <w:right w:val="nil"/>
            </w:tcBorders>
            <w:hideMark/>
          </w:tcPr>
          <w:p w14:paraId="74E4E6CA"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-1.2975***</w:t>
            </w:r>
          </w:p>
        </w:tc>
      </w:tr>
      <w:tr w:rsidR="00912F96" w:rsidRPr="00905E23" w14:paraId="3F81BF27" w14:textId="77777777" w:rsidTr="00CC630F">
        <w:trPr>
          <w:trHeight w:val="3"/>
        </w:trPr>
        <w:tc>
          <w:tcPr>
            <w:tcW w:w="4106" w:type="dxa"/>
            <w:tcBorders>
              <w:top w:val="nil"/>
              <w:left w:val="nil"/>
              <w:right w:val="nil"/>
            </w:tcBorders>
            <w:hideMark/>
          </w:tcPr>
          <w:p w14:paraId="4477E07C"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p>
        </w:tc>
        <w:tc>
          <w:tcPr>
            <w:tcW w:w="2692" w:type="dxa"/>
            <w:tcBorders>
              <w:top w:val="nil"/>
              <w:left w:val="nil"/>
              <w:right w:val="nil"/>
            </w:tcBorders>
            <w:hideMark/>
          </w:tcPr>
          <w:p w14:paraId="45EBD0E9"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(0.3418)</w:t>
            </w:r>
          </w:p>
        </w:tc>
        <w:tc>
          <w:tcPr>
            <w:tcW w:w="2742" w:type="dxa"/>
            <w:tcBorders>
              <w:top w:val="nil"/>
              <w:left w:val="nil"/>
              <w:right w:val="nil"/>
            </w:tcBorders>
            <w:hideMark/>
          </w:tcPr>
          <w:p w14:paraId="02BA48A6"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(0.3034)</w:t>
            </w:r>
          </w:p>
        </w:tc>
      </w:tr>
      <w:tr w:rsidR="00912F96" w:rsidRPr="00905E23" w14:paraId="3185CCE4" w14:textId="77777777" w:rsidTr="00CC630F">
        <w:trPr>
          <w:trHeight w:val="3"/>
        </w:trPr>
        <w:tc>
          <w:tcPr>
            <w:tcW w:w="4106" w:type="dxa"/>
            <w:tcBorders>
              <w:left w:val="nil"/>
              <w:bottom w:val="nil"/>
              <w:right w:val="nil"/>
            </w:tcBorders>
            <w:hideMark/>
          </w:tcPr>
          <w:p w14:paraId="6F8F1382" w14:textId="77777777" w:rsidR="00912F96" w:rsidRPr="00905E23" w:rsidRDefault="00912F96" w:rsidP="00CC630F">
            <w:pPr>
              <w:spacing w:after="40"/>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Highwhites</w:t>
            </w:r>
          </w:p>
        </w:tc>
        <w:tc>
          <w:tcPr>
            <w:tcW w:w="2692" w:type="dxa"/>
            <w:tcBorders>
              <w:left w:val="nil"/>
              <w:bottom w:val="nil"/>
              <w:right w:val="nil"/>
            </w:tcBorders>
            <w:hideMark/>
          </w:tcPr>
          <w:p w14:paraId="5EEC58FD" w14:textId="77777777" w:rsidR="00912F96" w:rsidRPr="00905E23" w:rsidRDefault="00912F96" w:rsidP="00CC630F">
            <w:pPr>
              <w:spacing w:after="40"/>
              <w:rPr>
                <w:rFonts w:ascii="Times New Roman" w:eastAsia="Times New Roman" w:hAnsi="Times New Roman" w:cs="Times New Roman"/>
                <w:color w:val="333333"/>
                <w:sz w:val="20"/>
                <w:szCs w:val="20"/>
              </w:rPr>
            </w:pPr>
          </w:p>
        </w:tc>
        <w:tc>
          <w:tcPr>
            <w:tcW w:w="2742" w:type="dxa"/>
            <w:tcBorders>
              <w:left w:val="nil"/>
              <w:bottom w:val="nil"/>
              <w:right w:val="nil"/>
            </w:tcBorders>
            <w:hideMark/>
          </w:tcPr>
          <w:p w14:paraId="2C1EB801"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0.2465</w:t>
            </w:r>
          </w:p>
        </w:tc>
      </w:tr>
      <w:tr w:rsidR="00912F96" w:rsidRPr="00905E23" w14:paraId="003D742E" w14:textId="77777777" w:rsidTr="00CC630F">
        <w:trPr>
          <w:trHeight w:val="3"/>
        </w:trPr>
        <w:tc>
          <w:tcPr>
            <w:tcW w:w="4106" w:type="dxa"/>
            <w:tcBorders>
              <w:top w:val="nil"/>
              <w:left w:val="nil"/>
              <w:right w:val="nil"/>
            </w:tcBorders>
            <w:hideMark/>
          </w:tcPr>
          <w:p w14:paraId="75120816"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p>
        </w:tc>
        <w:tc>
          <w:tcPr>
            <w:tcW w:w="2692" w:type="dxa"/>
            <w:tcBorders>
              <w:top w:val="nil"/>
              <w:left w:val="nil"/>
              <w:right w:val="nil"/>
            </w:tcBorders>
            <w:hideMark/>
          </w:tcPr>
          <w:p w14:paraId="4FCD3C36" w14:textId="77777777" w:rsidR="00912F96" w:rsidRPr="00905E23" w:rsidRDefault="00912F96" w:rsidP="00CC630F">
            <w:pPr>
              <w:spacing w:after="40"/>
              <w:rPr>
                <w:rFonts w:ascii="Times New Roman" w:eastAsia="Times New Roman" w:hAnsi="Times New Roman" w:cs="Times New Roman"/>
                <w:sz w:val="20"/>
                <w:szCs w:val="20"/>
              </w:rPr>
            </w:pPr>
          </w:p>
        </w:tc>
        <w:tc>
          <w:tcPr>
            <w:tcW w:w="2742" w:type="dxa"/>
            <w:tcBorders>
              <w:top w:val="nil"/>
              <w:left w:val="nil"/>
              <w:right w:val="nil"/>
            </w:tcBorders>
            <w:hideMark/>
          </w:tcPr>
          <w:p w14:paraId="0F8BC627"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(0.8286)</w:t>
            </w:r>
          </w:p>
        </w:tc>
      </w:tr>
      <w:tr w:rsidR="00912F96" w:rsidRPr="00905E23" w14:paraId="2BE07EB7" w14:textId="77777777" w:rsidTr="00CC630F">
        <w:trPr>
          <w:trHeight w:val="3"/>
        </w:trPr>
        <w:tc>
          <w:tcPr>
            <w:tcW w:w="4106" w:type="dxa"/>
            <w:tcBorders>
              <w:left w:val="nil"/>
              <w:bottom w:val="nil"/>
              <w:right w:val="nil"/>
            </w:tcBorders>
            <w:hideMark/>
          </w:tcPr>
          <w:p w14:paraId="509EAA0E" w14:textId="77777777" w:rsidR="00912F96" w:rsidRPr="00905E23" w:rsidRDefault="00912F96" w:rsidP="00CC630F">
            <w:pPr>
              <w:spacing w:after="40"/>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HighCert</w:t>
            </w:r>
          </w:p>
        </w:tc>
        <w:tc>
          <w:tcPr>
            <w:tcW w:w="2692" w:type="dxa"/>
            <w:tcBorders>
              <w:left w:val="nil"/>
              <w:bottom w:val="nil"/>
              <w:right w:val="nil"/>
            </w:tcBorders>
            <w:hideMark/>
          </w:tcPr>
          <w:p w14:paraId="71EEAE68" w14:textId="77777777" w:rsidR="00912F96" w:rsidRPr="00905E23" w:rsidRDefault="00912F96" w:rsidP="00CC630F">
            <w:pPr>
              <w:spacing w:after="40"/>
              <w:rPr>
                <w:rFonts w:ascii="Times New Roman" w:eastAsia="Times New Roman" w:hAnsi="Times New Roman" w:cs="Times New Roman"/>
                <w:color w:val="333333"/>
                <w:sz w:val="20"/>
                <w:szCs w:val="20"/>
              </w:rPr>
            </w:pPr>
          </w:p>
        </w:tc>
        <w:tc>
          <w:tcPr>
            <w:tcW w:w="2742" w:type="dxa"/>
            <w:tcBorders>
              <w:left w:val="nil"/>
              <w:bottom w:val="nil"/>
              <w:right w:val="nil"/>
            </w:tcBorders>
            <w:hideMark/>
          </w:tcPr>
          <w:p w14:paraId="6CA5B368"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4.2774***</w:t>
            </w:r>
          </w:p>
        </w:tc>
      </w:tr>
      <w:tr w:rsidR="00912F96" w:rsidRPr="00905E23" w14:paraId="1CD64B90" w14:textId="77777777" w:rsidTr="00CC630F">
        <w:trPr>
          <w:trHeight w:val="3"/>
        </w:trPr>
        <w:tc>
          <w:tcPr>
            <w:tcW w:w="4106" w:type="dxa"/>
            <w:tcBorders>
              <w:top w:val="nil"/>
              <w:left w:val="nil"/>
              <w:right w:val="nil"/>
            </w:tcBorders>
            <w:hideMark/>
          </w:tcPr>
          <w:p w14:paraId="5E69F58A"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p>
        </w:tc>
        <w:tc>
          <w:tcPr>
            <w:tcW w:w="2692" w:type="dxa"/>
            <w:tcBorders>
              <w:top w:val="nil"/>
              <w:left w:val="nil"/>
              <w:right w:val="nil"/>
            </w:tcBorders>
            <w:hideMark/>
          </w:tcPr>
          <w:p w14:paraId="21FD9EC7" w14:textId="77777777" w:rsidR="00912F96" w:rsidRPr="00905E23" w:rsidRDefault="00912F96" w:rsidP="00CC630F">
            <w:pPr>
              <w:spacing w:after="40"/>
              <w:rPr>
                <w:rFonts w:ascii="Times New Roman" w:eastAsia="Times New Roman" w:hAnsi="Times New Roman" w:cs="Times New Roman"/>
                <w:sz w:val="20"/>
                <w:szCs w:val="20"/>
              </w:rPr>
            </w:pPr>
          </w:p>
        </w:tc>
        <w:tc>
          <w:tcPr>
            <w:tcW w:w="2742" w:type="dxa"/>
            <w:tcBorders>
              <w:top w:val="nil"/>
              <w:left w:val="nil"/>
              <w:right w:val="nil"/>
            </w:tcBorders>
            <w:hideMark/>
          </w:tcPr>
          <w:p w14:paraId="19C1047F"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(1.2388)</w:t>
            </w:r>
          </w:p>
        </w:tc>
      </w:tr>
      <w:tr w:rsidR="00912F96" w:rsidRPr="00905E23" w14:paraId="7AD32581" w14:textId="77777777" w:rsidTr="00CC630F">
        <w:trPr>
          <w:trHeight w:val="3"/>
        </w:trPr>
        <w:tc>
          <w:tcPr>
            <w:tcW w:w="4106" w:type="dxa"/>
            <w:tcBorders>
              <w:left w:val="nil"/>
              <w:bottom w:val="nil"/>
              <w:right w:val="nil"/>
            </w:tcBorders>
            <w:hideMark/>
          </w:tcPr>
          <w:p w14:paraId="641D9B77" w14:textId="77777777" w:rsidR="00912F96" w:rsidRPr="00905E23" w:rsidRDefault="00912F96" w:rsidP="00CC630F">
            <w:pPr>
              <w:spacing w:after="40"/>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HighFRL</w:t>
            </w:r>
          </w:p>
        </w:tc>
        <w:tc>
          <w:tcPr>
            <w:tcW w:w="2692" w:type="dxa"/>
            <w:tcBorders>
              <w:left w:val="nil"/>
              <w:bottom w:val="nil"/>
              <w:right w:val="nil"/>
            </w:tcBorders>
            <w:hideMark/>
          </w:tcPr>
          <w:p w14:paraId="5EE2215C" w14:textId="77777777" w:rsidR="00912F96" w:rsidRPr="00905E23" w:rsidRDefault="00912F96" w:rsidP="00CC630F">
            <w:pPr>
              <w:spacing w:after="40"/>
              <w:rPr>
                <w:rFonts w:ascii="Times New Roman" w:eastAsia="Times New Roman" w:hAnsi="Times New Roman" w:cs="Times New Roman"/>
                <w:color w:val="333333"/>
                <w:sz w:val="20"/>
                <w:szCs w:val="20"/>
              </w:rPr>
            </w:pPr>
          </w:p>
        </w:tc>
        <w:tc>
          <w:tcPr>
            <w:tcW w:w="2742" w:type="dxa"/>
            <w:tcBorders>
              <w:left w:val="nil"/>
              <w:bottom w:val="nil"/>
              <w:right w:val="nil"/>
            </w:tcBorders>
            <w:hideMark/>
          </w:tcPr>
          <w:p w14:paraId="2426AD4D"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-0.8267</w:t>
            </w:r>
          </w:p>
        </w:tc>
      </w:tr>
      <w:tr w:rsidR="00912F96" w:rsidRPr="00905E23" w14:paraId="47216AA5" w14:textId="77777777" w:rsidTr="00CC630F">
        <w:trPr>
          <w:trHeight w:val="3"/>
        </w:trPr>
        <w:tc>
          <w:tcPr>
            <w:tcW w:w="4106" w:type="dxa"/>
            <w:tcBorders>
              <w:top w:val="nil"/>
              <w:left w:val="nil"/>
              <w:right w:val="nil"/>
            </w:tcBorders>
            <w:hideMark/>
          </w:tcPr>
          <w:p w14:paraId="1152D175"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p>
        </w:tc>
        <w:tc>
          <w:tcPr>
            <w:tcW w:w="2692" w:type="dxa"/>
            <w:tcBorders>
              <w:top w:val="nil"/>
              <w:left w:val="nil"/>
              <w:right w:val="nil"/>
            </w:tcBorders>
            <w:hideMark/>
          </w:tcPr>
          <w:p w14:paraId="313A3844" w14:textId="77777777" w:rsidR="00912F96" w:rsidRPr="00905E23" w:rsidRDefault="00912F96" w:rsidP="00CC630F">
            <w:pPr>
              <w:spacing w:after="40"/>
              <w:rPr>
                <w:rFonts w:ascii="Times New Roman" w:eastAsia="Times New Roman" w:hAnsi="Times New Roman" w:cs="Times New Roman"/>
                <w:sz w:val="20"/>
                <w:szCs w:val="20"/>
              </w:rPr>
            </w:pPr>
          </w:p>
        </w:tc>
        <w:tc>
          <w:tcPr>
            <w:tcW w:w="2742" w:type="dxa"/>
            <w:tcBorders>
              <w:top w:val="nil"/>
              <w:left w:val="nil"/>
              <w:right w:val="nil"/>
            </w:tcBorders>
            <w:hideMark/>
          </w:tcPr>
          <w:p w14:paraId="218D5C7A"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(0.5560)</w:t>
            </w:r>
          </w:p>
        </w:tc>
      </w:tr>
      <w:tr w:rsidR="00912F96" w:rsidRPr="00905E23" w14:paraId="1EBD1845" w14:textId="77777777" w:rsidTr="00CC630F">
        <w:trPr>
          <w:trHeight w:val="3"/>
        </w:trPr>
        <w:tc>
          <w:tcPr>
            <w:tcW w:w="4106" w:type="dxa"/>
            <w:tcBorders>
              <w:left w:val="nil"/>
              <w:bottom w:val="nil"/>
              <w:right w:val="nil"/>
            </w:tcBorders>
            <w:hideMark/>
          </w:tcPr>
          <w:p w14:paraId="680509DD" w14:textId="77777777" w:rsidR="00912F96" w:rsidRPr="00905E23" w:rsidRDefault="00912F96" w:rsidP="00CC630F">
            <w:pPr>
              <w:spacing w:after="40"/>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Cenrollbase_meets</w:t>
            </w:r>
          </w:p>
        </w:tc>
        <w:tc>
          <w:tcPr>
            <w:tcW w:w="2692" w:type="dxa"/>
            <w:tcBorders>
              <w:left w:val="nil"/>
              <w:bottom w:val="nil"/>
              <w:right w:val="nil"/>
            </w:tcBorders>
            <w:hideMark/>
          </w:tcPr>
          <w:p w14:paraId="24585FE5" w14:textId="77777777" w:rsidR="00912F96" w:rsidRPr="00905E23" w:rsidRDefault="00912F96" w:rsidP="00CC630F">
            <w:pPr>
              <w:spacing w:after="40"/>
              <w:rPr>
                <w:rFonts w:ascii="Times New Roman" w:eastAsia="Times New Roman" w:hAnsi="Times New Roman" w:cs="Times New Roman"/>
                <w:color w:val="333333"/>
                <w:sz w:val="20"/>
                <w:szCs w:val="20"/>
              </w:rPr>
            </w:pPr>
          </w:p>
        </w:tc>
        <w:tc>
          <w:tcPr>
            <w:tcW w:w="2742" w:type="dxa"/>
            <w:tcBorders>
              <w:left w:val="nil"/>
              <w:bottom w:val="nil"/>
              <w:right w:val="nil"/>
            </w:tcBorders>
            <w:hideMark/>
          </w:tcPr>
          <w:p w14:paraId="6D638A4A"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7.6553***</w:t>
            </w:r>
          </w:p>
        </w:tc>
      </w:tr>
      <w:tr w:rsidR="00912F96" w:rsidRPr="00905E23" w14:paraId="44A3983E" w14:textId="77777777" w:rsidTr="00CC630F">
        <w:trPr>
          <w:trHeight w:val="3"/>
        </w:trPr>
        <w:tc>
          <w:tcPr>
            <w:tcW w:w="4106" w:type="dxa"/>
            <w:tcBorders>
              <w:top w:val="nil"/>
              <w:left w:val="nil"/>
              <w:right w:val="nil"/>
            </w:tcBorders>
            <w:hideMark/>
          </w:tcPr>
          <w:p w14:paraId="5758CB62"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p>
        </w:tc>
        <w:tc>
          <w:tcPr>
            <w:tcW w:w="2692" w:type="dxa"/>
            <w:tcBorders>
              <w:top w:val="nil"/>
              <w:left w:val="nil"/>
              <w:right w:val="nil"/>
            </w:tcBorders>
            <w:hideMark/>
          </w:tcPr>
          <w:p w14:paraId="047F50E9" w14:textId="77777777" w:rsidR="00912F96" w:rsidRPr="00905E23" w:rsidRDefault="00912F96" w:rsidP="00CC630F">
            <w:pPr>
              <w:spacing w:after="40"/>
              <w:rPr>
                <w:rFonts w:ascii="Times New Roman" w:eastAsia="Times New Roman" w:hAnsi="Times New Roman" w:cs="Times New Roman"/>
                <w:sz w:val="20"/>
                <w:szCs w:val="20"/>
              </w:rPr>
            </w:pPr>
          </w:p>
        </w:tc>
        <w:tc>
          <w:tcPr>
            <w:tcW w:w="2742" w:type="dxa"/>
            <w:tcBorders>
              <w:top w:val="nil"/>
              <w:left w:val="nil"/>
              <w:right w:val="nil"/>
            </w:tcBorders>
            <w:hideMark/>
          </w:tcPr>
          <w:p w14:paraId="234FBA1C"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(0.4738)</w:t>
            </w:r>
          </w:p>
        </w:tc>
      </w:tr>
      <w:tr w:rsidR="00912F96" w:rsidRPr="00905E23" w14:paraId="09FABCBD" w14:textId="77777777" w:rsidTr="00CC630F">
        <w:trPr>
          <w:trHeight w:val="3"/>
        </w:trPr>
        <w:tc>
          <w:tcPr>
            <w:tcW w:w="4106" w:type="dxa"/>
            <w:tcBorders>
              <w:left w:val="nil"/>
              <w:bottom w:val="nil"/>
              <w:right w:val="nil"/>
            </w:tcBorders>
            <w:hideMark/>
          </w:tcPr>
          <w:p w14:paraId="531454B8" w14:textId="77777777" w:rsidR="00912F96" w:rsidRPr="00905E23" w:rsidRDefault="00912F96" w:rsidP="00CC630F">
            <w:pPr>
              <w:spacing w:after="40"/>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Observations</w:t>
            </w:r>
          </w:p>
        </w:tc>
        <w:tc>
          <w:tcPr>
            <w:tcW w:w="2692" w:type="dxa"/>
            <w:tcBorders>
              <w:left w:val="nil"/>
              <w:bottom w:val="nil"/>
              <w:right w:val="nil"/>
            </w:tcBorders>
            <w:hideMark/>
          </w:tcPr>
          <w:p w14:paraId="4E02FAA6"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1312</w:t>
            </w:r>
          </w:p>
        </w:tc>
        <w:tc>
          <w:tcPr>
            <w:tcW w:w="2742" w:type="dxa"/>
            <w:tcBorders>
              <w:left w:val="nil"/>
              <w:bottom w:val="nil"/>
              <w:right w:val="nil"/>
            </w:tcBorders>
            <w:hideMark/>
          </w:tcPr>
          <w:p w14:paraId="63568A0B"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1312</w:t>
            </w:r>
          </w:p>
        </w:tc>
      </w:tr>
      <w:tr w:rsidR="00912F96" w:rsidRPr="00905E23" w14:paraId="1E5D8DE1" w14:textId="77777777" w:rsidTr="00CC630F">
        <w:trPr>
          <w:trHeight w:val="3"/>
        </w:trPr>
        <w:tc>
          <w:tcPr>
            <w:tcW w:w="4106" w:type="dxa"/>
            <w:tcBorders>
              <w:top w:val="nil"/>
              <w:left w:val="nil"/>
              <w:bottom w:val="nil"/>
              <w:right w:val="nil"/>
            </w:tcBorders>
            <w:hideMark/>
          </w:tcPr>
          <w:p w14:paraId="732751FC" w14:textId="77777777" w:rsidR="00912F96" w:rsidRPr="00905E23" w:rsidRDefault="00912F96" w:rsidP="00CC630F">
            <w:pPr>
              <w:spacing w:after="40"/>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R2</w:t>
            </w:r>
          </w:p>
        </w:tc>
        <w:tc>
          <w:tcPr>
            <w:tcW w:w="2692" w:type="dxa"/>
            <w:tcBorders>
              <w:top w:val="nil"/>
              <w:left w:val="nil"/>
              <w:bottom w:val="nil"/>
              <w:right w:val="nil"/>
            </w:tcBorders>
            <w:hideMark/>
          </w:tcPr>
          <w:p w14:paraId="46811AA5"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0.059</w:t>
            </w:r>
          </w:p>
        </w:tc>
        <w:tc>
          <w:tcPr>
            <w:tcW w:w="2742" w:type="dxa"/>
            <w:tcBorders>
              <w:top w:val="nil"/>
              <w:left w:val="nil"/>
              <w:bottom w:val="nil"/>
              <w:right w:val="nil"/>
            </w:tcBorders>
            <w:hideMark/>
          </w:tcPr>
          <w:p w14:paraId="61E80D92"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0.270</w:t>
            </w:r>
          </w:p>
        </w:tc>
      </w:tr>
      <w:tr w:rsidR="00912F96" w:rsidRPr="00905E23" w14:paraId="04E35D82" w14:textId="77777777" w:rsidTr="00CC630F">
        <w:trPr>
          <w:trHeight w:val="3"/>
        </w:trPr>
        <w:tc>
          <w:tcPr>
            <w:tcW w:w="4106" w:type="dxa"/>
            <w:tcBorders>
              <w:top w:val="nil"/>
              <w:left w:val="nil"/>
              <w:right w:val="nil"/>
            </w:tcBorders>
            <w:hideMark/>
          </w:tcPr>
          <w:p w14:paraId="0618C38A" w14:textId="77777777" w:rsidR="00912F96" w:rsidRPr="00905E23" w:rsidRDefault="00912F96" w:rsidP="00CC630F">
            <w:pPr>
              <w:spacing w:after="40"/>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R2 Adj.</w:t>
            </w:r>
          </w:p>
        </w:tc>
        <w:tc>
          <w:tcPr>
            <w:tcW w:w="2692" w:type="dxa"/>
            <w:tcBorders>
              <w:top w:val="nil"/>
              <w:left w:val="nil"/>
              <w:right w:val="nil"/>
            </w:tcBorders>
            <w:hideMark/>
          </w:tcPr>
          <w:p w14:paraId="7F122D97"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-0.259</w:t>
            </w:r>
          </w:p>
        </w:tc>
        <w:tc>
          <w:tcPr>
            <w:tcW w:w="2742" w:type="dxa"/>
            <w:tcBorders>
              <w:top w:val="nil"/>
              <w:left w:val="nil"/>
              <w:right w:val="nil"/>
            </w:tcBorders>
            <w:hideMark/>
          </w:tcPr>
          <w:p w14:paraId="776BFD5A" w14:textId="77777777" w:rsidR="00912F96" w:rsidRPr="00905E23" w:rsidRDefault="00912F96" w:rsidP="00CC630F">
            <w:pPr>
              <w:spacing w:after="40"/>
              <w:jc w:val="center"/>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0.020</w:t>
            </w:r>
          </w:p>
        </w:tc>
      </w:tr>
      <w:tr w:rsidR="00912F96" w:rsidRPr="00905E23" w14:paraId="10A30D64" w14:textId="77777777" w:rsidTr="00CC630F">
        <w:trPr>
          <w:trHeight w:val="3"/>
        </w:trPr>
        <w:tc>
          <w:tcPr>
            <w:tcW w:w="4106" w:type="dxa"/>
            <w:tcBorders>
              <w:left w:val="nil"/>
              <w:bottom w:val="nil"/>
              <w:right w:val="nil"/>
            </w:tcBorders>
            <w:hideMark/>
          </w:tcPr>
          <w:p w14:paraId="218708CA" w14:textId="1E5C1BFC" w:rsidR="00912F96" w:rsidRPr="00905E23" w:rsidRDefault="00912F96" w:rsidP="00CC630F">
            <w:pPr>
              <w:spacing w:after="40"/>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 p &lt; 0.05, ** p &lt; 0.01, *** p &lt; 0.001</w:t>
            </w:r>
          </w:p>
          <w:p w14:paraId="5468E893" w14:textId="77777777" w:rsidR="00912F96" w:rsidRPr="00905E23" w:rsidRDefault="00912F96" w:rsidP="00CC630F">
            <w:pPr>
              <w:spacing w:after="315"/>
              <w:rPr>
                <w:rFonts w:ascii="Times New Roman" w:eastAsia="Times New Roman" w:hAnsi="Times New Roman" w:cs="Times New Roman"/>
                <w:color w:val="333333"/>
                <w:sz w:val="20"/>
                <w:szCs w:val="20"/>
              </w:rPr>
            </w:pPr>
            <w:r w:rsidRPr="00905E23">
              <w:rPr>
                <w:rFonts w:ascii="Times New Roman" w:eastAsia="Times New Roman" w:hAnsi="Times New Roman" w:cs="Times New Roman"/>
                <w:color w:val="333333"/>
                <w:sz w:val="20"/>
                <w:szCs w:val="20"/>
              </w:rPr>
              <w:t>Note: Standard Errors in Parenthesis</w:t>
            </w:r>
          </w:p>
          <w:p w14:paraId="57AF3C46" w14:textId="77777777" w:rsidR="00912F96" w:rsidRPr="00905E23" w:rsidRDefault="00912F96" w:rsidP="00CC630F">
            <w:pPr>
              <w:spacing w:after="315"/>
              <w:rPr>
                <w:rFonts w:ascii="Times New Roman" w:eastAsia="Times New Roman" w:hAnsi="Times New Roman" w:cs="Times New Roman"/>
                <w:color w:val="333333"/>
                <w:sz w:val="20"/>
                <w:szCs w:val="20"/>
              </w:rPr>
            </w:pPr>
          </w:p>
        </w:tc>
        <w:tc>
          <w:tcPr>
            <w:tcW w:w="2692" w:type="dxa"/>
            <w:tcBorders>
              <w:left w:val="nil"/>
              <w:bottom w:val="nil"/>
              <w:right w:val="nil"/>
            </w:tcBorders>
            <w:hideMark/>
          </w:tcPr>
          <w:p w14:paraId="78A82058" w14:textId="77777777" w:rsidR="00912F96" w:rsidRPr="00905E23" w:rsidRDefault="00912F96" w:rsidP="00CC630F">
            <w:pPr>
              <w:spacing w:after="315"/>
              <w:rPr>
                <w:rFonts w:ascii="Times New Roman" w:eastAsia="Times New Roman" w:hAnsi="Times New Roman" w:cs="Times New Roman"/>
                <w:sz w:val="20"/>
                <w:szCs w:val="20"/>
              </w:rPr>
            </w:pPr>
          </w:p>
        </w:tc>
        <w:tc>
          <w:tcPr>
            <w:tcW w:w="2742" w:type="dxa"/>
            <w:tcBorders>
              <w:left w:val="nil"/>
              <w:bottom w:val="nil"/>
              <w:right w:val="nil"/>
            </w:tcBorders>
            <w:hideMark/>
          </w:tcPr>
          <w:p w14:paraId="64EDC4C8" w14:textId="77777777" w:rsidR="00912F96" w:rsidRPr="00905E23" w:rsidRDefault="00912F96" w:rsidP="00CC630F">
            <w:pPr>
              <w:spacing w:after="315"/>
              <w:rPr>
                <w:rFonts w:ascii="Times New Roman" w:eastAsia="Times New Roman" w:hAnsi="Times New Roman" w:cs="Times New Roman"/>
                <w:sz w:val="20"/>
                <w:szCs w:val="20"/>
              </w:rPr>
            </w:pPr>
          </w:p>
        </w:tc>
      </w:tr>
    </w:tbl>
    <w:p w14:paraId="00000030" w14:textId="3CF1DB16" w:rsidR="00F3328E" w:rsidRDefault="00F3328E" w:rsidP="00912F96">
      <w:pPr>
        <w:shd w:val="clear" w:color="auto" w:fill="FFFFFF"/>
        <w:spacing w:line="480" w:lineRule="auto"/>
        <w:rPr>
          <w:rFonts w:ascii="Times New Roman" w:eastAsia="Times New Roman" w:hAnsi="Times New Roman" w:cs="Times New Roman"/>
          <w:sz w:val="24"/>
          <w:szCs w:val="24"/>
        </w:rPr>
      </w:pPr>
    </w:p>
    <w:p w14:paraId="256EB189" w14:textId="229DA6BE" w:rsidR="003B078A" w:rsidRDefault="003B078A" w:rsidP="00912F96">
      <w:pPr>
        <w:shd w:val="clear" w:color="auto" w:fill="FFFFFF"/>
        <w:spacing w:line="480" w:lineRule="auto"/>
        <w:rPr>
          <w:rFonts w:ascii="Times New Roman" w:eastAsia="Times New Roman" w:hAnsi="Times New Roman" w:cs="Times New Roman"/>
          <w:sz w:val="24"/>
          <w:szCs w:val="24"/>
        </w:rPr>
      </w:pPr>
    </w:p>
    <w:p w14:paraId="151295ED" w14:textId="050E62D8" w:rsidR="003B078A" w:rsidRDefault="003B078A" w:rsidP="00912F96">
      <w:pPr>
        <w:shd w:val="clear" w:color="auto" w:fill="FFFFFF"/>
        <w:spacing w:line="480" w:lineRule="auto"/>
        <w:rPr>
          <w:rFonts w:ascii="Times New Roman" w:eastAsia="Times New Roman" w:hAnsi="Times New Roman" w:cs="Times New Roman"/>
          <w:sz w:val="24"/>
          <w:szCs w:val="24"/>
        </w:rPr>
      </w:pPr>
    </w:p>
    <w:p w14:paraId="13F29F5C" w14:textId="5DD84A50" w:rsidR="003B078A" w:rsidRDefault="003B078A" w:rsidP="00912F96">
      <w:pPr>
        <w:shd w:val="clear" w:color="auto" w:fill="FFFFFF"/>
        <w:spacing w:line="480" w:lineRule="auto"/>
        <w:rPr>
          <w:rFonts w:ascii="Times New Roman" w:eastAsia="Times New Roman" w:hAnsi="Times New Roman" w:cs="Times New Roman"/>
          <w:sz w:val="24"/>
          <w:szCs w:val="24"/>
        </w:rPr>
      </w:pPr>
    </w:p>
    <w:p w14:paraId="4DA7BA40" w14:textId="36A10543" w:rsidR="003B078A" w:rsidRDefault="003B078A" w:rsidP="00912F96">
      <w:pPr>
        <w:shd w:val="clear" w:color="auto" w:fill="FFFFFF"/>
        <w:spacing w:line="480" w:lineRule="auto"/>
        <w:rPr>
          <w:rFonts w:ascii="Times New Roman" w:eastAsia="Times New Roman" w:hAnsi="Times New Roman" w:cs="Times New Roman"/>
          <w:sz w:val="24"/>
          <w:szCs w:val="24"/>
        </w:rPr>
      </w:pPr>
    </w:p>
    <w:p w14:paraId="5A53B747" w14:textId="58AAF3C3" w:rsidR="003B078A" w:rsidRDefault="003B078A" w:rsidP="00912F96">
      <w:pPr>
        <w:shd w:val="clear" w:color="auto" w:fill="FFFFFF"/>
        <w:spacing w:line="480" w:lineRule="auto"/>
        <w:rPr>
          <w:rFonts w:ascii="Times New Roman" w:eastAsia="Times New Roman" w:hAnsi="Times New Roman" w:cs="Times New Roman"/>
          <w:sz w:val="24"/>
          <w:szCs w:val="24"/>
        </w:rPr>
      </w:pPr>
    </w:p>
    <w:p w14:paraId="52BAA4D6" w14:textId="77777777" w:rsidR="003B078A" w:rsidRDefault="003B078A" w:rsidP="003B078A">
      <w:pPr>
        <w:shd w:val="clear" w:color="auto" w:fill="FFFFFF"/>
        <w:spacing w:line="480" w:lineRule="auto"/>
        <w:rPr>
          <w:rFonts w:ascii="Times New Roman" w:eastAsia="Times New Roman" w:hAnsi="Times New Roman" w:cs="Times New Roman"/>
          <w:b/>
          <w:bCs/>
          <w:sz w:val="24"/>
          <w:szCs w:val="24"/>
        </w:rPr>
      </w:pPr>
      <w:r w:rsidRPr="003B078A">
        <w:rPr>
          <w:rFonts w:ascii="Times New Roman" w:eastAsia="Times New Roman" w:hAnsi="Times New Roman" w:cs="Times New Roman"/>
          <w:b/>
          <w:bCs/>
          <w:sz w:val="24"/>
          <w:szCs w:val="24"/>
        </w:rPr>
        <w:lastRenderedPageBreak/>
        <w:t>Date Reference</w:t>
      </w:r>
    </w:p>
    <w:p w14:paraId="67680B27" w14:textId="2799CF83" w:rsidR="003B078A" w:rsidRPr="003B078A" w:rsidRDefault="003B078A" w:rsidP="003B078A">
      <w:pPr>
        <w:shd w:val="clear" w:color="auto" w:fill="FFFFFF"/>
        <w:spacing w:line="480" w:lineRule="auto"/>
        <w:ind w:firstLine="720"/>
        <w:rPr>
          <w:rFonts w:ascii="Times New Roman" w:eastAsia="Times New Roman" w:hAnsi="Times New Roman" w:cs="Times New Roman"/>
          <w:b/>
          <w:bCs/>
          <w:sz w:val="24"/>
          <w:szCs w:val="24"/>
        </w:rPr>
      </w:pPr>
      <w:r>
        <w:t xml:space="preserve">The Governor's Office of Student Achievement. (n.d.). Retrieved from https://gosa.georgia.gov/ </w:t>
      </w:r>
    </w:p>
    <w:p w14:paraId="34AF52FB" w14:textId="77777777" w:rsidR="003B078A" w:rsidRPr="003B078A" w:rsidRDefault="003B078A" w:rsidP="00912F96">
      <w:pPr>
        <w:shd w:val="clear" w:color="auto" w:fill="FFFFFF"/>
        <w:spacing w:line="480" w:lineRule="auto"/>
        <w:rPr>
          <w:rFonts w:ascii="Times New Roman" w:eastAsia="Times New Roman" w:hAnsi="Times New Roman" w:cs="Times New Roman"/>
          <w:b/>
          <w:bCs/>
          <w:sz w:val="24"/>
          <w:szCs w:val="24"/>
        </w:rPr>
      </w:pPr>
    </w:p>
    <w:p w14:paraId="00000031" w14:textId="77777777" w:rsidR="00F3328E" w:rsidRPr="00905E23" w:rsidRDefault="00F3328E">
      <w:pPr>
        <w:shd w:val="clear" w:color="auto" w:fill="FFFFFF"/>
        <w:spacing w:line="480" w:lineRule="auto"/>
        <w:ind w:firstLine="720"/>
        <w:rPr>
          <w:rFonts w:ascii="Times New Roman" w:eastAsia="Times New Roman" w:hAnsi="Times New Roman" w:cs="Times New Roman"/>
        </w:rPr>
      </w:pPr>
    </w:p>
    <w:p w14:paraId="00000032" w14:textId="77777777" w:rsidR="00F3328E" w:rsidRDefault="00F3328E">
      <w:pPr>
        <w:shd w:val="clear" w:color="auto" w:fill="FFFFFF"/>
        <w:spacing w:line="480" w:lineRule="auto"/>
        <w:ind w:firstLine="720"/>
        <w:rPr>
          <w:rFonts w:ascii="Times New Roman" w:eastAsia="Times New Roman" w:hAnsi="Times New Roman" w:cs="Times New Roman"/>
          <w:sz w:val="24"/>
          <w:szCs w:val="24"/>
        </w:rPr>
      </w:pPr>
    </w:p>
    <w:p w14:paraId="00000033" w14:textId="77777777" w:rsidR="00F3328E" w:rsidRDefault="00F3328E">
      <w:pPr>
        <w:shd w:val="clear" w:color="auto" w:fill="FFFFFF"/>
        <w:spacing w:line="480" w:lineRule="auto"/>
        <w:ind w:firstLine="720"/>
        <w:rPr>
          <w:rFonts w:ascii="Times New Roman" w:eastAsia="Times New Roman" w:hAnsi="Times New Roman" w:cs="Times New Roman"/>
          <w:sz w:val="24"/>
          <w:szCs w:val="24"/>
        </w:rPr>
      </w:pPr>
    </w:p>
    <w:sectPr w:rsidR="00F3328E">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623C" w14:textId="77777777" w:rsidR="00DA6B5B" w:rsidRDefault="00DA6B5B">
      <w:pPr>
        <w:spacing w:line="240" w:lineRule="auto"/>
      </w:pPr>
      <w:r>
        <w:separator/>
      </w:r>
    </w:p>
  </w:endnote>
  <w:endnote w:type="continuationSeparator" w:id="0">
    <w:p w14:paraId="4896E74E" w14:textId="77777777" w:rsidR="00DA6B5B" w:rsidRDefault="00DA6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40058B2F" w:rsidR="00F3328E" w:rsidRDefault="00DA6B5B">
    <w:pPr>
      <w:jc w:val="center"/>
    </w:pPr>
    <w:r>
      <w:fldChar w:fldCharType="begin"/>
    </w:r>
    <w:r>
      <w:instrText>PAGE</w:instrText>
    </w:r>
    <w:r>
      <w:fldChar w:fldCharType="separate"/>
    </w:r>
    <w:r w:rsidR="0057251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E4B33" w14:textId="77777777" w:rsidR="00DA6B5B" w:rsidRDefault="00DA6B5B">
      <w:pPr>
        <w:spacing w:line="240" w:lineRule="auto"/>
      </w:pPr>
      <w:r>
        <w:separator/>
      </w:r>
    </w:p>
  </w:footnote>
  <w:footnote w:type="continuationSeparator" w:id="0">
    <w:p w14:paraId="2EB20E3C" w14:textId="77777777" w:rsidR="00DA6B5B" w:rsidRDefault="00DA6B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1078"/>
    <w:multiLevelType w:val="hybridMultilevel"/>
    <w:tmpl w:val="F536D012"/>
    <w:lvl w:ilvl="0" w:tplc="1AE65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28E"/>
    <w:rsid w:val="000759C9"/>
    <w:rsid w:val="000A4035"/>
    <w:rsid w:val="000F2E52"/>
    <w:rsid w:val="00186915"/>
    <w:rsid w:val="003078B4"/>
    <w:rsid w:val="00355BA2"/>
    <w:rsid w:val="003B078A"/>
    <w:rsid w:val="003D0390"/>
    <w:rsid w:val="004732EF"/>
    <w:rsid w:val="0057251B"/>
    <w:rsid w:val="005F6753"/>
    <w:rsid w:val="00661D84"/>
    <w:rsid w:val="00696DF9"/>
    <w:rsid w:val="006B60AD"/>
    <w:rsid w:val="006C55B2"/>
    <w:rsid w:val="00741473"/>
    <w:rsid w:val="00905E23"/>
    <w:rsid w:val="00912F96"/>
    <w:rsid w:val="009463F1"/>
    <w:rsid w:val="009B7C6D"/>
    <w:rsid w:val="00A944DC"/>
    <w:rsid w:val="00AA6A02"/>
    <w:rsid w:val="00AD0671"/>
    <w:rsid w:val="00B61C95"/>
    <w:rsid w:val="00B9135D"/>
    <w:rsid w:val="00BF74E7"/>
    <w:rsid w:val="00C25B15"/>
    <w:rsid w:val="00CC630F"/>
    <w:rsid w:val="00D22BCB"/>
    <w:rsid w:val="00D22E34"/>
    <w:rsid w:val="00D53AF0"/>
    <w:rsid w:val="00D65669"/>
    <w:rsid w:val="00DA6B5B"/>
    <w:rsid w:val="00E557E2"/>
    <w:rsid w:val="00F3328E"/>
    <w:rsid w:val="00FD11B9"/>
    <w:rsid w:val="00FF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677F"/>
  <w15:docId w15:val="{44423BA5-731C-47D7-A2C7-9F7B33E8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912F96"/>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05E23"/>
    <w:pPr>
      <w:spacing w:line="240" w:lineRule="auto"/>
    </w:pPr>
    <w:rPr>
      <w:rFonts w:asciiTheme="minorHAnsi" w:eastAsiaTheme="minorHAnsi" w:hAnsiTheme="minorHAnsi" w:cstheme="minorBidi"/>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B7C6D"/>
    <w:pPr>
      <w:ind w:left="720"/>
      <w:contextualSpacing/>
    </w:pPr>
  </w:style>
  <w:style w:type="paragraph" w:styleId="NormalWeb">
    <w:name w:val="Normal (Web)"/>
    <w:basedOn w:val="Normal"/>
    <w:uiPriority w:val="99"/>
    <w:semiHidden/>
    <w:unhideWhenUsed/>
    <w:rsid w:val="003B078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00996">
      <w:bodyDiv w:val="1"/>
      <w:marLeft w:val="0"/>
      <w:marRight w:val="0"/>
      <w:marTop w:val="0"/>
      <w:marBottom w:val="0"/>
      <w:divBdr>
        <w:top w:val="none" w:sz="0" w:space="0" w:color="auto"/>
        <w:left w:val="none" w:sz="0" w:space="0" w:color="auto"/>
        <w:bottom w:val="none" w:sz="0" w:space="0" w:color="auto"/>
        <w:right w:val="none" w:sz="0" w:space="0" w:color="auto"/>
      </w:divBdr>
    </w:div>
    <w:div w:id="499198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Lindsey Dorson</cp:lastModifiedBy>
  <cp:revision>2</cp:revision>
  <dcterms:created xsi:type="dcterms:W3CDTF">2022-05-02T03:54:00Z</dcterms:created>
  <dcterms:modified xsi:type="dcterms:W3CDTF">2022-05-02T03:54:00Z</dcterms:modified>
</cp:coreProperties>
</file>