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sz w:val="24"/>
                <w:szCs w:val="24"/>
                <w:highlight w:val="yellow"/>
              </w:rPr>
              <w:t xml:space="preserve">Công ty cổ phần Giải pháp Công nghệ TURBO</w:t>
            </w:r>
          </w:p>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Phòng An ninh mạng</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04/2026</w:t>
            </w:r>
            <w:r>
              <w:rPr>
                <w:rFonts w:ascii="Times New Roman" w:cs="Times New Roman" w:eastAsia="Times New Roman" w:hAnsi="Times New Roman"/>
                <w:b w:val="false"/>
                <w:bCs w:val="false"/>
                <w:i w:val="false"/>
                <w:iCs w:val="false"/>
                <w:caps w:val="false"/>
                <w:sz w:val="26"/>
                <w:szCs w:val="26"/>
              </w:rPr>
              <w:t xml:space="preserve">/TTr-</w:t>
            </w:r>
            <w:r>
              <w:rPr>
                <w:rFonts w:ascii="Times New Roman" w:cs="Times New Roman" w:eastAsia="Times New Roman" w:hAnsi="Times New Roman"/>
                <w:b w:val="false"/>
                <w:bCs w:val="false"/>
                <w:i w:val="false"/>
                <w:iCs w:val="false"/>
                <w:caps w:val="false"/>
                <w:sz w:val="26"/>
                <w:szCs w:val="26"/>
                <w:highlight w:val="yellow"/>
              </w:rPr>
              <w:t xml:space="preserve">PANM</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15</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10</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TỜ TRÌNH</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Về việc triển khai lưu trữ dữ liệu tại Việt Nam, lưu trữ nhật ký hệ thống và tiếp nhận yêu cầu của lực lượng chuyên trách bảo vệ an ninh mạng</w:t>
      </w: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w:t>
      </w:r>
      <w:r>
        <w:rPr>
          <w:rFonts w:ascii="Times New Roman" w:cs="Times New Roman" w:eastAsia="Times New Roman" w:hAnsi="Times New Roman"/>
          <w:b w:val="false"/>
          <w:bCs w:val="false"/>
          <w:i w:val="false"/>
          <w:iCs w:val="false"/>
          <w:sz w:val="26"/>
          <w:szCs w:val="26"/>
          <w:highlight w:val="yellow"/>
        </w:rPr>
        <w:t xml:space="preserve">Tổng Giám đốc Công ty</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An ninh mạng số 116/2025/QH15;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333/2026/NĐ-CP ngày 19 tháng 8 năm 2026 của Chính phủ quy định chi tiết một số điều và biện pháp thi hành Luật An ninh mạng;</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330/2026/NĐ-CP ngày 19 tháng 8 năm 2026 của Chính phủ quy định xử phạt vi phạm hành chính trong lĩnh vực an ninh mạng và bảo vệ dữ liệu cá nhân;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w:t>
      </w:r>
      <w:r>
        <w:rPr>
          <w:rFonts w:ascii="Times New Roman" w:cs="Times New Roman" w:eastAsia="Times New Roman" w:hAnsi="Times New Roman"/>
          <w:b w:val="false"/>
          <w:bCs w:val="false"/>
          <w:i/>
          <w:iCs/>
          <w:sz w:val="26"/>
          <w:szCs w:val="26"/>
          <w:highlight w:val="yellow"/>
        </w:rPr>
        <w:t xml:space="preserve">Điều lệ Công ty cổ phần Giải pháp Công nghệ TURBO</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kính trình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 xem xét, phê duyệt phương án đáp ứng các nghĩa vụ về lưu trữ dữ liệu, nhật ký hệ thống, xác thực tài khoản và tiếp nhận yêu cầu của lực lượng chuyên trách bảo vệ an ninh mạng đối với dịch vụ </w:t>
      </w:r>
      <w:r>
        <w:rPr>
          <w:rFonts w:ascii="Times New Roman" w:cs="Times New Roman" w:eastAsia="Times New Roman" w:hAnsi="Times New Roman"/>
          <w:b w:val="false"/>
          <w:bCs w:val="false"/>
          <w:i w:val="false"/>
          <w:iCs w:val="false"/>
          <w:sz w:val="26"/>
          <w:szCs w:val="26"/>
          <w:highlight w:val="yellow"/>
        </w:rPr>
        <w:t xml:space="preserve">CRM Online</w:t>
      </w:r>
      <w:r>
        <w:rPr>
          <w:rFonts w:ascii="Times New Roman" w:cs="Times New Roman" w:eastAsia="Times New Roman" w:hAnsi="Times New Roman"/>
          <w:b w:val="false"/>
          <w:bCs w:val="false"/>
          <w:i w:val="false"/>
          <w:iCs w:val="false"/>
          <w:sz w:val="26"/>
          <w:szCs w:val="26"/>
        </w:rPr>
        <w:t xml:space="preserve"> như sau:</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Viết tắt: Luật 116 là Luật An ninh mạng; NĐ 330, NĐ 333 là các Nghị định số 330/2026/NĐ-CP, 333/2026/NĐ-CP; ANM là an ninh mạng; "lực lượng chuyên trách" là lực lượng chuyên trách bảo vệ ANM thuộc Bộ Công an. "Đ16.6.c" nghĩa là điểm c khoản 6 Điều 16.</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 SỰ CẦN THIẾT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Đối tượng áp dụng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Các nghĩa vụ dưới đây áp dụng cho doanh nghiệp trong nước và nước ngoài khi cung cấp dịch vụ trên mạng viễn thông, mạng Internet, các dịch vụ gia tăng trên không gian mạng tại Việt Nam (Luật 116 Đ25.2–25.3; NĐ 333 Đ16.1). NĐ 333 định nghĩa các loại dịch vụ này bằng cách dẫn chiếu pháp luật viễn thông: dịch vụ trên mạng viễn thông gồm dịch vụ viễn thông và dịch vụ ứng dụng viễn thông; dịch vụ trên mạng Internet gồm dịch vụ Internet và dịch vụ nội dung thông tin trên mạng viễn thông di động; dịch vụ gia tăng là dịch vụ viễn thông giá trị gia tăng (NĐ 333 Đ3.3–3.5).</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Dịch vụ </w:t>
      </w:r>
      <w:r>
        <w:rPr>
          <w:rFonts w:ascii="Times New Roman" w:cs="Times New Roman" w:eastAsia="Times New Roman" w:hAnsi="Times New Roman"/>
          <w:b w:val="false"/>
          <w:bCs w:val="false"/>
          <w:i w:val="false"/>
          <w:iCs w:val="false"/>
          <w:sz w:val="26"/>
          <w:szCs w:val="26"/>
          <w:highlight w:val="yellow"/>
        </w:rPr>
        <w:t xml:space="preserve">CRM Online</w:t>
      </w:r>
      <w:r>
        <w:rPr>
          <w:rFonts w:ascii="Times New Roman" w:cs="Times New Roman" w:eastAsia="Times New Roman" w:hAnsi="Times New Roman"/>
          <w:b w:val="false"/>
          <w:bCs w:val="false"/>
          <w:i w:val="false"/>
          <w:iCs w:val="false"/>
          <w:sz w:val="26"/>
          <w:szCs w:val="26"/>
        </w:rPr>
        <w:t xml:space="preserve">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Cổng tự phục vụ khách hàng (tra cứu hợp đồng, gửi yêu cầu hỗ trợ)</w:t>
      </w:r>
      <w:r>
        <w:rPr>
          <w:rFonts w:ascii="Times New Roman" w:cs="Times New Roman" w:eastAsia="Times New Roman" w:hAnsi="Times New Roman"/>
          <w:b w:val="false"/>
          <w:bCs w:val="false"/>
          <w:i w:val="false"/>
          <w:iCs w:val="false"/>
          <w:sz w:val="26"/>
          <w:szCs w:val="26"/>
        </w:rPr>
        <w:t xml:space="preserve">. Kết luận sơ bộ của </w:t>
      </w:r>
      <w:r>
        <w:rPr>
          <w:rFonts w:ascii="Times New Roman" w:cs="Times New Roman" w:eastAsia="Times New Roman" w:hAnsi="Times New Roman"/>
          <w:b w:val="false"/>
          <w:bCs w:val="false"/>
          <w:i w:val="false"/>
          <w:iCs w:val="false"/>
          <w:sz w:val="26"/>
          <w:szCs w:val="26"/>
          <w:highlight w:val="yellow"/>
        </w:rPr>
        <w:t xml:space="preserve">Phòng Pháp chế</w:t>
      </w:r>
      <w:r>
        <w:rPr>
          <w:rFonts w:ascii="Times New Roman" w:cs="Times New Roman" w:eastAsia="Times New Roman" w:hAnsi="Times New Roman"/>
          <w:b w:val="false"/>
          <w:bCs w:val="false"/>
          <w:i w:val="false"/>
          <w:iCs w:val="false"/>
          <w:sz w:val="26"/>
          <w:szCs w:val="26"/>
        </w:rPr>
        <w:t xml:space="preserve"> về việc thuộc diện áp dụng: </w:t>
      </w:r>
      <w:r>
        <w:rPr>
          <w:rFonts w:ascii="Times New Roman" w:cs="Times New Roman" w:eastAsia="Times New Roman" w:hAnsi="Times New Roman"/>
          <w:b w:val="false"/>
          <w:bCs w:val="false"/>
          <w:i w:val="false"/>
          <w:iCs w:val="false"/>
          <w:sz w:val="26"/>
          <w:szCs w:val="26"/>
          <w:highlight w:val="yellow"/>
        </w:rPr>
        <w:t xml:space="preserve">chưa kết luận — đang đối chiếu Luật Viễn thông, dự kiến xin ý kiến cơ quan có thẩm quyền</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Các nghĩa vụ chính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2942"/>
        <w:gridCol w:w="2882"/>
        <w:gridCol w:w="2529"/>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294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Nghĩa vụ</w:t>
            </w:r>
          </w:p>
        </w:tc>
        <w:tc>
          <w:tcPr>
            <w:tcW w:type="dxa" w:w="288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Thời hạn, mức yêu cầu</w:t>
            </w:r>
          </w:p>
        </w:tc>
        <w:tc>
          <w:tcPr>
            <w:tcW w:type="dxa" w:w="252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Căn cứ</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2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Xác thực thông tin người dùng khi đăng ký tài khoản số, bằng số điện thoại di động tại Việt Nam; không có số di động Việt Nam thì bằng số định danh cá nhân hoặc phương thức định danh điện tử hợp pháp khác; chỉ tài khoản đã xác thực mới được đăng tải, chia sẻ, tương tác</w:t>
            </w:r>
          </w:p>
        </w:tc>
        <w:tc>
          <w:tcPr>
            <w:tcW w:type="dxa" w:w="28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Tại thời điểm đăng ký</w:t>
            </w:r>
          </w:p>
        </w:tc>
        <w:tc>
          <w:tcPr>
            <w:tcW w:type="dxa" w:w="25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333 Đ16.2; Luật 116 Đ25.2.a</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2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Cung cấp thông tin người dùng cho lực lượng chuyên trách khi có yêu cầu hợp lệ</w:t>
            </w:r>
          </w:p>
        </w:tc>
        <w:tc>
          <w:tcPr>
            <w:tcW w:type="dxa" w:w="28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Chậm nhất 24 giờ; khẩn cấp chậm nhất 03 giờ</w:t>
            </w:r>
          </w:p>
        </w:tc>
        <w:tc>
          <w:tcPr>
            <w:tcW w:type="dxa" w:w="25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333 Đ16.3; Luật 116 Đ25.2.a</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2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Ngăn chặn, xóa bỏ thông tin, gỡ bỏ dịch vụ, ứng dụng vi phạm theo yêu cầu của lực lượng chuyên trách</w:t>
            </w:r>
          </w:p>
        </w:tc>
        <w:tc>
          <w:tcPr>
            <w:tcW w:type="dxa" w:w="28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Chậm nhất 24 giờ; khẩn cấp chậm nhất 06 giờ</w:t>
            </w:r>
          </w:p>
        </w:tc>
        <w:tc>
          <w:tcPr>
            <w:tcW w:type="dxa" w:w="25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333 Đ16.4.a–b; Luật 116 Đ25.2.b</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2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Lưu trữ nhật ký hệ thống, tối thiểu gồm: tài khoản người dùng, thời gian đăng nhập và đăng xuất, địa chỉ IP, cổng nguồn khi đăng nhập và đăng xuất, nhật ký xử lý thông tin được đăng tải</w:t>
            </w:r>
          </w:p>
        </w:tc>
        <w:tc>
          <w:tcPr>
            <w:tcW w:type="dxa" w:w="28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Truy xuất được ít nhất 12 tháng</w:t>
            </w:r>
          </w:p>
        </w:tc>
        <w:tc>
          <w:tcPr>
            <w:tcW w:type="dxa" w:w="25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333 Đ16.6, Đ20.3</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5</w:t>
            </w:r>
          </w:p>
        </w:tc>
        <w:tc>
          <w:tcPr>
            <w:tcW w:type="dxa" w:w="2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Lưu trữ tại Việt Nam thông tin cá nhân của người dùng tại Việt Nam và dữ liệu do họ tạo ra (tên tài khoản, thời gian sử dụng, thông tin thẻ tín dụng, thư điện tử, địa chỉ IP đăng nhập, đăng xuất gần nhất, số điện thoại đăng ký)</w:t>
            </w:r>
          </w:p>
        </w:tc>
        <w:tc>
          <w:tcPr>
            <w:tcW w:type="dxa" w:w="28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Doanh nghiệp trong nước: lưu tại Việt Nam; thời gian lưu tối thiểu 24 tháng</w:t>
            </w:r>
          </w:p>
        </w:tc>
        <w:tc>
          <w:tcPr>
            <w:tcW w:type="dxa" w:w="25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333 Đ19.1–19.2, Đ20.1; Luật 116 Đ25.3</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6</w:t>
            </w:r>
          </w:p>
        </w:tc>
        <w:tc>
          <w:tcPr>
            <w:tcW w:type="dxa" w:w="2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Hình thức lưu trữ do doanh nghiệp tự quyết định, nhưng phải truy xuất, cung cấp kịp thời khi có yêu cầu và bảo đảm an toàn thông tin theo tiêu chuẩn, quy chuẩn quốc gia</w:t>
            </w:r>
          </w:p>
        </w:tc>
        <w:tc>
          <w:tcPr>
            <w:tcW w:type="dxa" w:w="28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Thường xuyên</w:t>
            </w:r>
          </w:p>
        </w:tc>
        <w:tc>
          <w:tcPr>
            <w:tcW w:type="dxa" w:w="25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333 Đ19.5</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7</w:t>
            </w:r>
          </w:p>
        </w:tc>
        <w:tc>
          <w:tcPr>
            <w:tcW w:type="dxa" w:w="2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Lưu trữ thông tin cá nhân và dữ liệu người dùng sau khi người dùng kết thúc sử dụng dịch vụ</w:t>
            </w:r>
          </w:p>
        </w:tc>
        <w:tc>
          <w:tcPr>
            <w:tcW w:type="dxa" w:w="28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Trong thời gian theo quy định của pháp luật</w:t>
            </w:r>
          </w:p>
        </w:tc>
        <w:tc>
          <w:tcPr>
            <w:tcW w:type="dxa" w:w="25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116 Đ25.2.d</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Doanh nghiệp nước ngoài thuộc 11 lĩnh vực tại NĐ 333 Đ19.3.a phải lưu trữ dữ liệu và đặt chi nhánh hoặc văn phòng đại diện tại Việt Nam khi có quyết định của Bộ trưởng Bộ Công an, và hoàn thành trong 12 tháng kể từ ngày có quyết định (NĐ 333 Đ19.6).</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Hiện trạng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15"/>
        <w:gridCol w:w="3913"/>
        <w:gridCol w:w="4397"/>
      </w:tblGrid>
      <w:tr>
        <w:trPr>
          <w:cantSplit/>
          <w:tblHeader/>
        </w:trPr>
        <w:tc>
          <w:tcPr>
            <w:tcW w:type="dxa" w:w="7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STT</w:t>
            </w:r>
          </w:p>
        </w:tc>
        <w:tc>
          <w:tcPr>
            <w:tcW w:type="dxa" w:w="39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43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Hiện trạng dịch vụ </w:t>
            </w:r>
            <w:r>
              <w:rPr>
                <w:rFonts w:ascii="Times New Roman" w:cs="Times New Roman" w:eastAsia="Times New Roman" w:hAnsi="Times New Roman"/>
                <w:b/>
                <w:bCs/>
                <w:i w:val="false"/>
                <w:iCs w:val="false"/>
                <w:sz w:val="24"/>
                <w:szCs w:val="24"/>
                <w:highlight w:val="yellow"/>
              </w:rPr>
              <w:t xml:space="preserve">CRM Online</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1</w:t>
            </w:r>
          </w:p>
        </w:tc>
        <w:tc>
          <w:tcPr>
            <w:tcW w:type="dxa" w:w="39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Vị trí lưu trữ dữ liệu người dùng (trong nước hay nước ngoài; nhà cung cấp; vùng)</w:t>
            </w:r>
          </w:p>
        </w:tc>
        <w:tc>
          <w:tcPr>
            <w:tcW w:type="dxa" w:w="43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TTDL Công ty TNHH Dữ liệu Mẫu, TP. Hồ Chí Minh; riêng thư điện tử giao dịch gửi qua dịch vụ đặt tại Singapore</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2</w:t>
            </w:r>
          </w:p>
        </w:tc>
        <w:tc>
          <w:tcPr>
            <w:tcW w:type="dxa" w:w="39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Thời gian lưu và các trường của nhật ký đăng nhập, xử lý nội dung</w:t>
            </w:r>
          </w:p>
        </w:tc>
        <w:tc>
          <w:tcPr>
            <w:tcW w:type="dxa" w:w="43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Lưu 03 tháng; thiếu trường cổng nguồn</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3</w:t>
            </w:r>
          </w:p>
        </w:tc>
        <w:tc>
          <w:tcPr>
            <w:tcW w:type="dxa" w:w="39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Phương thức xác thực tài khoản khi đăng ký</w:t>
            </w:r>
          </w:p>
        </w:tc>
        <w:tc>
          <w:tcPr>
            <w:tcW w:type="dxa" w:w="43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Xác thực email; chưa xác thực số điện thoại</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4</w:t>
            </w:r>
          </w:p>
        </w:tc>
        <w:tc>
          <w:tcPr>
            <w:tcW w:type="dxa" w:w="39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Đầu mối, quy trình tiếp nhận yêu cầu của lực lượng chuyên trách ngoài giờ hành chính</w:t>
            </w:r>
          </w:p>
        </w:tc>
        <w:tc>
          <w:tcPr>
            <w:tcW w:type="dxa" w:w="43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Chưa có đầu mối ngoài giờ</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5</w:t>
            </w:r>
          </w:p>
        </w:tc>
        <w:tc>
          <w:tcPr>
            <w:tcW w:type="dxa" w:w="39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Kiểm thử truy xuất dữ liệu và nhật ký gần nhất</w:t>
            </w:r>
          </w:p>
        </w:tc>
        <w:tc>
          <w:tcPr>
            <w:tcW w:type="dxa" w:w="43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Chưa kiểm thử</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Rủi ro nếu không thực hiện (mức phạt tổ chức)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583"/>
        <w:gridCol w:w="1383"/>
        <w:gridCol w:w="1773"/>
        <w:gridCol w:w="3286"/>
      </w:tblGrid>
      <w:tr>
        <w:trPr>
          <w:cantSplit/>
          <w:tblHeader/>
        </w:trPr>
        <w:tc>
          <w:tcPr>
            <w:tcW w:type="dxa" w:w="258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Hành vi</w:t>
            </w:r>
          </w:p>
        </w:tc>
        <w:tc>
          <w:tcPr>
            <w:tcW w:type="dxa" w:w="138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Căn cứ</w:t>
            </w:r>
          </w:p>
        </w:tc>
        <w:tc>
          <w:tcPr>
            <w:tcW w:type="dxa" w:w="17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Mức phạt tổ chức (đồng)</w:t>
            </w:r>
          </w:p>
        </w:tc>
        <w:tc>
          <w:tcPr>
            <w:tcW w:type="dxa" w:w="328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Biện pháp khác</w:t>
            </w:r>
          </w:p>
        </w:tc>
      </w:tr>
      <w:tr>
        <w:trPr>
          <w:cantSplit/>
          <w:tblHeader w:val="false"/>
        </w:trPr>
        <w:tc>
          <w:tcPr>
            <w:tcW w:type="dxa" w:w="2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xác thực thông tin khi người dùng đăng ký tài khoản số; không bảo mật thông tin, tài khoản người dùng</w:t>
            </w:r>
          </w:p>
        </w:tc>
        <w:tc>
          <w:tcPr>
            <w:tcW w:type="dxa" w:w="13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330 Đ29.1</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60–100 triệu</w:t>
            </w:r>
          </w:p>
        </w:tc>
        <w:tc>
          <w:tcPr>
            <w:tcW w:type="dxa" w:w="32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Buộc thực hiện biện pháp bảo đảm an ninh thông tin mạng (Đ29.3.a)</w:t>
            </w:r>
          </w:p>
        </w:tc>
      </w:tr>
      <w:tr>
        <w:trPr>
          <w:cantSplit/>
          <w:tblHeader w:val="false"/>
        </w:trPr>
        <w:tc>
          <w:tcPr>
            <w:tcW w:type="dxa" w:w="2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cung cấp hoặc cung cấp chậm quá 24 giờ thông tin người dùng khi có yêu cầu bằng văn bản, không có lý do chính đáng</w:t>
            </w:r>
          </w:p>
        </w:tc>
        <w:tc>
          <w:tcPr>
            <w:tcW w:type="dxa" w:w="13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330 Đ30.1.a</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50–100 triệu</w:t>
            </w:r>
          </w:p>
        </w:tc>
        <w:tc>
          <w:tcPr>
            <w:tcW w:type="dxa" w:w="32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Buộc thực hiện biện pháp (Đ30.2)</w:t>
            </w:r>
          </w:p>
        </w:tc>
      </w:tr>
      <w:tr>
        <w:trPr>
          <w:cantSplit/>
          <w:tblHeader w:val="false"/>
        </w:trPr>
        <w:tc>
          <w:tcPr>
            <w:tcW w:type="dxa" w:w="2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ngăn chặn, xóa bỏ thông tin, gỡ bỏ dịch vụ, ứng dụng vi phạm trong 24 giờ (khẩn cấp 06 giờ) và lưu nhật ký hệ thống</w:t>
            </w:r>
          </w:p>
        </w:tc>
        <w:tc>
          <w:tcPr>
            <w:tcW w:type="dxa" w:w="13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330 Đ29.2.a</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100–140 triệu</w:t>
            </w:r>
          </w:p>
        </w:tc>
        <w:tc>
          <w:tcPr>
            <w:tcW w:type="dxa" w:w="32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Buộc ngừng cung cấp dịch vụ tại Việt Nam; buộc xóa khỏi kho ứng dụng (Đ29.3.b–c)</w:t>
            </w:r>
          </w:p>
        </w:tc>
      </w:tr>
      <w:tr>
        <w:trPr>
          <w:cantSplit/>
          <w:tblHeader w:val="false"/>
        </w:trPr>
        <w:tc>
          <w:tcPr>
            <w:tcW w:type="dxa" w:w="2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áp dụng biện pháp bảo vệ dữ liệu và lưu trữ dữ liệu tại Việt Nam khi thu thập, xử lý dữ liệu người dùng tại Việt Nam</w:t>
            </w:r>
          </w:p>
        </w:tc>
        <w:tc>
          <w:tcPr>
            <w:tcW w:type="dxa" w:w="13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330 Đ29.2.c</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100–140 triệu</w:t>
            </w:r>
          </w:p>
        </w:tc>
        <w:tc>
          <w:tcPr>
            <w:tcW w:type="dxa" w:w="32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Buộc thực hiện biện pháp (Đ29.3.a)</w:t>
            </w:r>
          </w:p>
        </w:tc>
      </w:tr>
      <w:tr>
        <w:trPr>
          <w:cantSplit/>
          <w:tblHeader w:val="false"/>
        </w:trPr>
        <w:tc>
          <w:tcPr>
            <w:tcW w:type="dxa" w:w="2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lưu trữ dữ liệu hoặc lưu trữ dữ liệu nhạy cảm về an ninh quốc gia không đầy đủ</w:t>
            </w:r>
          </w:p>
        </w:tc>
        <w:tc>
          <w:tcPr>
            <w:tcW w:type="dxa" w:w="13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330 Đ33.1.a</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60–100 triệu</w:t>
            </w:r>
          </w:p>
        </w:tc>
        <w:tc>
          <w:tcPr>
            <w:tcW w:type="dxa" w:w="32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Buộc lưu trữ; buộc ngừng cung cấp dịch vụ tại Việt Nam (Đ33.3)</w:t>
            </w:r>
          </w:p>
        </w:tc>
      </w:tr>
      <w:tr>
        <w:trPr>
          <w:cantSplit/>
          <w:tblHeader w:val="false"/>
        </w:trPr>
        <w:tc>
          <w:tcPr>
            <w:tcW w:type="dxa" w:w="2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bảo đảm thời gian lưu trữ nhật ký hệ thống phục vụ điều tra</w:t>
            </w:r>
          </w:p>
        </w:tc>
        <w:tc>
          <w:tcPr>
            <w:tcW w:type="dxa" w:w="13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330 Đ33.1.c</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60–100 triệu</w:t>
            </w:r>
          </w:p>
        </w:tc>
        <w:tc>
          <w:tcPr>
            <w:tcW w:type="dxa" w:w="32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Như trên</w:t>
            </w:r>
          </w:p>
        </w:tc>
      </w:tr>
      <w:tr>
        <w:trPr>
          <w:cantSplit/>
          <w:tblHeader w:val="false"/>
        </w:trPr>
        <w:tc>
          <w:tcPr>
            <w:tcW w:type="dxa" w:w="2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lưu trữ thông tin thiết bị, địa chỉ IP, thời gian đăng nhập của tài khoản số tối thiểu 90 ngày</w:t>
            </w:r>
          </w:p>
        </w:tc>
        <w:tc>
          <w:tcPr>
            <w:tcW w:type="dxa" w:w="13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330 Đ34.1.c</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40–60 triệu</w:t>
            </w:r>
          </w:p>
        </w:tc>
        <w:tc>
          <w:tcPr>
            <w:tcW w:type="dxa" w:w="32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Buộc khôi phục tình trạng ban đầu (Đ34.3)</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Mức phạt ghi trong NĐ 330 cho lĩnh vực ANM là mức cho cá nhân; tổ chức bị phạt gấp hai lần (NĐ 330 Đ7.1). Bảng trên đã quy đổi. Rủi ro lớn nhất về kinh doanh là biện pháp </w:t>
      </w:r>
      <w:r>
        <w:rPr>
          <w:rFonts w:ascii="Times New Roman" w:cs="Times New Roman" w:eastAsia="Times New Roman" w:hAnsi="Times New Roman"/>
          <w:b/>
          <w:bCs/>
          <w:i w:val="false"/>
          <w:iCs w:val="false"/>
          <w:sz w:val="26"/>
          <w:szCs w:val="26"/>
        </w:rPr>
        <w:t xml:space="preserve">buộc ngừng cung cấp dịch vụ tại Việt Nam</w:t>
      </w:r>
      <w:r>
        <w:rPr>
          <w:rFonts w:ascii="Times New Roman" w:cs="Times New Roman" w:eastAsia="Times New Roman" w:hAnsi="Times New Roman"/>
          <w:b w:val="false"/>
          <w:bCs w:val="false"/>
          <w:i w:val="false"/>
          <w:iCs w:val="false"/>
          <w:sz w:val="26"/>
          <w:szCs w:val="26"/>
        </w:rPr>
        <w:t xml:space="preserve"> (NĐ 330 Đ29.3.b, Đ33.3.b).</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 NỘI DUNG ĐỀ XUẤT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bCs/>
          <w:i w:val="false"/>
          <w:iCs w:val="false"/>
          <w:sz w:val="26"/>
          <w:szCs w:val="26"/>
        </w:rPr>
        <w:t xml:space="preserve">Kết luận phạm vi áp dụng:</w:t>
      </w:r>
      <w:r>
        <w:rPr>
          <w:rFonts w:ascii="Times New Roman" w:cs="Times New Roman" w:eastAsia="Times New Roman" w:hAnsi="Times New Roman"/>
          <w:b w:val="false"/>
          <w:bCs w:val="false"/>
          <w:i w:val="false"/>
          <w:iCs w:val="false"/>
          <w:sz w:val="26"/>
          <w:szCs w:val="26"/>
        </w:rPr>
        <w:t xml:space="preserve"> giao </w:t>
      </w:r>
      <w:r>
        <w:rPr>
          <w:rFonts w:ascii="Times New Roman" w:cs="Times New Roman" w:eastAsia="Times New Roman" w:hAnsi="Times New Roman"/>
          <w:b w:val="false"/>
          <w:bCs w:val="false"/>
          <w:i w:val="false"/>
          <w:iCs w:val="false"/>
          <w:sz w:val="26"/>
          <w:szCs w:val="26"/>
          <w:highlight w:val="yellow"/>
        </w:rPr>
        <w:t xml:space="preserve">Phòng Pháp chế</w:t>
      </w:r>
      <w:r>
        <w:rPr>
          <w:rFonts w:ascii="Times New Roman" w:cs="Times New Roman" w:eastAsia="Times New Roman" w:hAnsi="Times New Roman"/>
          <w:b w:val="false"/>
          <w:bCs w:val="false"/>
          <w:i w:val="false"/>
          <w:iCs w:val="false"/>
          <w:sz w:val="26"/>
          <w:szCs w:val="26"/>
        </w:rPr>
        <w:t xml:space="preserve"> hoàn thiện ý kiến pháp lý, đối chiếu Luật Viễn thông; nếu cần thì xin ý kiến cơ quan có thẩm quyền. Trong thời gian chờ, áp dụng các biện pháp tại Mục II.2–II.5 theo hướng thận trọng.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bCs/>
          <w:i w:val="false"/>
          <w:iCs w:val="false"/>
          <w:sz w:val="26"/>
          <w:szCs w:val="26"/>
        </w:rPr>
        <w:t xml:space="preserve">Lưu trữ dữ liệu tại Việt Nam:</w:t>
      </w:r>
      <w:r>
        <w:rPr>
          <w:rFonts w:ascii="Times New Roman" w:cs="Times New Roman" w:eastAsia="Times New Roman" w:hAnsi="Times New Roman"/>
          <w:b w:val="false"/>
          <w:bCs w:val="false"/>
          <w:i w:val="false"/>
          <w:iCs w:val="false"/>
          <w:sz w:val="26"/>
          <w:szCs w:val="26"/>
        </w:rPr>
        <w:t xml:space="preserve"> lập danh mục dữ liệu thuộc NĐ 333 Đ19.1; bảo đảm các dữ liệu này được lưu tại Việt Nam (</w:t>
      </w:r>
      <w:r>
        <w:rPr>
          <w:rFonts w:ascii="Times New Roman" w:cs="Times New Roman" w:eastAsia="Times New Roman" w:hAnsi="Times New Roman"/>
          <w:b w:val="false"/>
          <w:bCs w:val="false"/>
          <w:i w:val="false"/>
          <w:iCs w:val="false"/>
          <w:sz w:val="26"/>
          <w:szCs w:val="26"/>
          <w:highlight w:val="yellow"/>
        </w:rPr>
        <w:t xml:space="preserve">máy chủ tại TTDL Công ty TNHH Dữ liệu Mẫu, TP. Hồ Chí Minh</w:t>
      </w:r>
      <w:r>
        <w:rPr>
          <w:rFonts w:ascii="Times New Roman" w:cs="Times New Roman" w:eastAsia="Times New Roman" w:hAnsi="Times New Roman"/>
          <w:b w:val="false"/>
          <w:bCs w:val="false"/>
          <w:i w:val="false"/>
          <w:iCs w:val="false"/>
          <w:sz w:val="26"/>
          <w:szCs w:val="26"/>
        </w:rPr>
        <w:t xml:space="preserve">); thời gian lưu tối thiểu 24 tháng; kiểm thử truy xuất </w:t>
      </w:r>
      <w:r>
        <w:rPr>
          <w:rFonts w:ascii="Times New Roman" w:cs="Times New Roman" w:eastAsia="Times New Roman" w:hAnsi="Times New Roman"/>
          <w:b w:val="false"/>
          <w:bCs w:val="false"/>
          <w:i w:val="false"/>
          <w:iCs w:val="false"/>
          <w:sz w:val="26"/>
          <w:szCs w:val="26"/>
          <w:highlight w:val="yellow"/>
        </w:rPr>
        <w:t xml:space="preserve">06 tháng/lần</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bCs/>
          <w:i w:val="false"/>
          <w:iCs w:val="false"/>
          <w:sz w:val="26"/>
          <w:szCs w:val="26"/>
        </w:rPr>
        <w:t xml:space="preserve">Nhật ký hệ thống:</w:t>
      </w:r>
      <w:r>
        <w:rPr>
          <w:rFonts w:ascii="Times New Roman" w:cs="Times New Roman" w:eastAsia="Times New Roman" w:hAnsi="Times New Roman"/>
          <w:b w:val="false"/>
          <w:bCs w:val="false"/>
          <w:i w:val="false"/>
          <w:iCs w:val="false"/>
          <w:sz w:val="26"/>
          <w:szCs w:val="26"/>
        </w:rPr>
        <w:t xml:space="preserve"> bổ sung đủ các trường tối thiểu tại NĐ 333 Đ16.6.b; lưu tập trung, bảo vệ toàn vẹn; thời gian lưu </w:t>
      </w:r>
      <w:r>
        <w:rPr>
          <w:rFonts w:ascii="Times New Roman" w:cs="Times New Roman" w:eastAsia="Times New Roman" w:hAnsi="Times New Roman"/>
          <w:b w:val="false"/>
          <w:bCs w:val="false"/>
          <w:i w:val="false"/>
          <w:iCs w:val="false"/>
          <w:sz w:val="26"/>
          <w:szCs w:val="26"/>
          <w:highlight w:val="yellow"/>
        </w:rPr>
        <w:t xml:space="preserve">12 tháng</w:t>
      </w:r>
      <w:r>
        <w:rPr>
          <w:rFonts w:ascii="Times New Roman" w:cs="Times New Roman" w:eastAsia="Times New Roman" w:hAnsi="Times New Roman"/>
          <w:b w:val="false"/>
          <w:bCs w:val="false"/>
          <w:i w:val="false"/>
          <w:iCs w:val="false"/>
          <w:sz w:val="26"/>
          <w:szCs w:val="26"/>
        </w:rPr>
        <w:t xml:space="preserve">, không ngắn hơn 12 tháng.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bCs/>
          <w:i w:val="false"/>
          <w:iCs w:val="false"/>
          <w:sz w:val="26"/>
          <w:szCs w:val="26"/>
        </w:rPr>
        <w:t xml:space="preserve">Xác thực tài khoản:</w:t>
      </w:r>
      <w:r>
        <w:rPr>
          <w:rFonts w:ascii="Times New Roman" w:cs="Times New Roman" w:eastAsia="Times New Roman" w:hAnsi="Times New Roman"/>
          <w:b w:val="false"/>
          <w:bCs w:val="false"/>
          <w:i w:val="false"/>
          <w:iCs w:val="false"/>
          <w:sz w:val="26"/>
          <w:szCs w:val="26"/>
        </w:rPr>
        <w:t xml:space="preserve"> áp dụng xác thực bằng số điện thoại di động tại Việt Nam, hoặc số định danh cá nhân, phương thức định danh điện tử hợp pháp khác; tài khoản chưa xác thực không được đăng tải, chia sẻ, tương tác (NĐ 333 Đ16.2).</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w:t>
      </w:r>
      <w:r>
        <w:rPr>
          <w:rFonts w:ascii="Times New Roman" w:cs="Times New Roman" w:eastAsia="Times New Roman" w:hAnsi="Times New Roman"/>
          <w:b/>
          <w:bCs/>
          <w:i w:val="false"/>
          <w:iCs w:val="false"/>
          <w:sz w:val="26"/>
          <w:szCs w:val="26"/>
        </w:rPr>
        <w:t xml:space="preserve">Tiếp nhận yêu cầu của lực lượng chuyên trách:</w:t>
      </w:r>
      <w:r>
        <w:rPr>
          <w:rFonts w:ascii="Times New Roman" w:cs="Times New Roman" w:eastAsia="Times New Roman" w:hAnsi="Times New Roman"/>
          <w:b w:val="false"/>
          <w:bCs w:val="false"/>
          <w:i w:val="false"/>
          <w:iCs w:val="false"/>
          <w:sz w:val="26"/>
          <w:szCs w:val="26"/>
        </w:rPr>
        <w:t xml:space="preserve"> thiết lập đầu mối thường trực, số điện thoại </w:t>
      </w:r>
      <w:r>
        <w:rPr>
          <w:rFonts w:ascii="Times New Roman" w:cs="Times New Roman" w:eastAsia="Times New Roman" w:hAnsi="Times New Roman"/>
          <w:b w:val="false"/>
          <w:bCs w:val="false"/>
          <w:i w:val="false"/>
          <w:iCs w:val="false"/>
          <w:sz w:val="26"/>
          <w:szCs w:val="26"/>
          <w:highlight w:val="yellow"/>
        </w:rPr>
        <w:t xml:space="preserve">028 1234 5699</w:t>
      </w:r>
      <w:r>
        <w:rPr>
          <w:rFonts w:ascii="Times New Roman" w:cs="Times New Roman" w:eastAsia="Times New Roman" w:hAnsi="Times New Roman"/>
          <w:b w:val="false"/>
          <w:bCs w:val="false"/>
          <w:i w:val="false"/>
          <w:iCs w:val="false"/>
          <w:sz w:val="26"/>
          <w:szCs w:val="26"/>
        </w:rPr>
        <w:t xml:space="preserve">, thư điện tử </w:t>
      </w:r>
      <w:r>
        <w:rPr>
          <w:rFonts w:ascii="Times New Roman" w:cs="Times New Roman" w:eastAsia="Times New Roman" w:hAnsi="Times New Roman"/>
          <w:b w:val="false"/>
          <w:bCs w:val="false"/>
          <w:i w:val="false"/>
          <w:iCs w:val="false"/>
          <w:sz w:val="26"/>
          <w:szCs w:val="26"/>
          <w:highlight w:val="yellow"/>
        </w:rPr>
        <w:t xml:space="preserve">yeucau-anm@example.vn</w:t>
      </w:r>
      <w:r>
        <w:rPr>
          <w:rFonts w:ascii="Times New Roman" w:cs="Times New Roman" w:eastAsia="Times New Roman" w:hAnsi="Times New Roman"/>
          <w:b w:val="false"/>
          <w:bCs w:val="false"/>
          <w:i w:val="false"/>
          <w:iCs w:val="false"/>
          <w:sz w:val="26"/>
          <w:szCs w:val="26"/>
        </w:rPr>
        <w:t xml:space="preserve">; ban hành quy trình xác thực yêu cầu, xử lý trong 24 giờ (03 giờ, 06 giờ khi khẩn cấp), ghi sổ theo dõi thời điểm nhận và thời điểm hoàn thành.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III. KINH PHÍ DỰ KIẾN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5291"/>
        <w:gridCol w:w="1531"/>
        <w:gridCol w:w="1531"/>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529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c>
          <w:tcPr>
            <w:tcW w:type="dxa" w:w="15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Đầu tư ban đầu (đồng)</w:t>
            </w:r>
          </w:p>
        </w:tc>
        <w:tc>
          <w:tcPr>
            <w:tcW w:type="dxa" w:w="15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Chi phí hằng năm (đồng)</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52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Hạ tầng lưu trữ tại Việt Nam, chuyển dữ liệu (nếu cần)</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20.000.000</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52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Mở rộng dung lượng lưu nhật ký 12 tháng</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80.000.000</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24.000.000</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52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Dịch vụ xác thực (OTP, định danh điện tử)</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40.000.000</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60.000.000</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52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Trực tiếp nhận yêu cầu 24/7</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120.000.000</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5</w:t>
            </w:r>
          </w:p>
        </w:tc>
        <w:tc>
          <w:tcPr>
            <w:tcW w:type="dxa" w:w="52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Tư vấn pháp lý về phạm vi áp dụng</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30.000.000</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52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Tổng cộng</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highlight w:val="yellow"/>
              </w:rPr>
              <w:t xml:space="preserve">170.000.000</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highlight w:val="yellow"/>
              </w:rPr>
              <w:t xml:space="preserve">204.000.000</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Nguồn kinh phí: </w:t>
      </w:r>
      <w:r>
        <w:rPr>
          <w:rFonts w:ascii="Times New Roman" w:cs="Times New Roman" w:eastAsia="Times New Roman" w:hAnsi="Times New Roman"/>
          <w:b w:val="false"/>
          <w:bCs w:val="false"/>
          <w:i w:val="false"/>
          <w:iCs w:val="false"/>
          <w:sz w:val="26"/>
          <w:szCs w:val="26"/>
          <w:highlight w:val="yellow"/>
        </w:rPr>
        <w:t xml:space="preserve">Ngân sách hoạt động năm 2026 của Công ty</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IV. TIẾN ĐỘ</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4595"/>
        <w:gridCol w:w="2347"/>
        <w:gridCol w:w="1411"/>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459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Công việc</w:t>
            </w:r>
          </w:p>
        </w:tc>
        <w:tc>
          <w:tcPr>
            <w:tcW w:type="dxa" w:w="234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Đơn vị chủ trì</w:t>
            </w:r>
          </w:p>
        </w:tc>
        <w:tc>
          <w:tcPr>
            <w:tcW w:type="dxa" w:w="141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Thời hạn</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45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Ý kiến pháp lý về phạm vi áp dụng</w:t>
            </w:r>
          </w:p>
        </w:tc>
        <w:tc>
          <w:tcPr>
            <w:tcW w:type="dxa" w:w="23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Pháp chế</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31/10/2026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45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Thiết lập đầu mối, ban hành quy trình tiếp nhận yêu cầu</w:t>
            </w:r>
          </w:p>
        </w:tc>
        <w:tc>
          <w:tcPr>
            <w:tcW w:type="dxa" w:w="23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An ninh mạng</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31/10/2026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45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Bổ sung trường nhật ký, nâng thời gian lưu lên 12 tháng</w:t>
            </w:r>
          </w:p>
        </w:tc>
        <w:tc>
          <w:tcPr>
            <w:tcW w:type="dxa" w:w="23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Vận hành hệ thống</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30/11/2026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45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Hoàn tất lưu trữ dữ liệu tại Việt Nam; kiểm thử truy xuất</w:t>
            </w:r>
          </w:p>
        </w:tc>
        <w:tc>
          <w:tcPr>
            <w:tcW w:type="dxa" w:w="23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Vận hành hệ thống</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31/12/2026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5</w:t>
            </w:r>
          </w:p>
        </w:tc>
        <w:tc>
          <w:tcPr>
            <w:tcW w:type="dxa" w:w="45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Áp dụng xác thực tài khoản khi đăng ký</w:t>
            </w:r>
          </w:p>
        </w:tc>
        <w:tc>
          <w:tcPr>
            <w:tcW w:type="dxa" w:w="23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Vận hành hệ thống</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31/12/2026</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V. TỔ CHỨC THỰC HIỆN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đầu mối; quản lý quy trình tiếp nhận yêu cầu; kiểm tra định kỳ việc lưu trữ, truy xuất.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triển khai lưu trữ, nhật ký, xác thực; tham gia trực xử lý yêu cầu.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val="false"/>
          <w:bCs w:val="false"/>
          <w:i w:val="false"/>
          <w:iCs w:val="false"/>
          <w:sz w:val="26"/>
          <w:szCs w:val="26"/>
          <w:highlight w:val="yellow"/>
        </w:rPr>
        <w:t xml:space="preserve">Phòng Pháp chế</w:t>
      </w:r>
      <w:r>
        <w:rPr>
          <w:rFonts w:ascii="Times New Roman" w:cs="Times New Roman" w:eastAsia="Times New Roman" w:hAnsi="Times New Roman"/>
          <w:b w:val="false"/>
          <w:bCs w:val="false"/>
          <w:i w:val="false"/>
          <w:iCs w:val="false"/>
          <w:sz w:val="26"/>
          <w:szCs w:val="26"/>
        </w:rPr>
        <w:t xml:space="preserve">: kết luận phạm vi áp dụng; kiểm tra tính hợp lệ của yêu cầu; phối hợp nhân sự BVDLCN bảo đảm việc lưu trữ phù hợp nghĩa vụ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Bộ phận phát triển sản phẩm: điều chỉnh luồng đăng ký tài khoản; thông báo cho người dùng khi thay đổi điều khoản sử dụng.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w:t>
      </w:r>
      <w:r>
        <w:rPr>
          <w:rFonts w:ascii="Times New Roman" w:cs="Times New Roman" w:eastAsia="Times New Roman" w:hAnsi="Times New Roman"/>
          <w:b w:val="false"/>
          <w:bCs w:val="false"/>
          <w:i w:val="false"/>
          <w:iCs w:val="false"/>
          <w:sz w:val="26"/>
          <w:szCs w:val="26"/>
          <w:highlight w:val="yellow"/>
        </w:rPr>
        <w:t xml:space="preserve">Phòng Tài chính – Kế toán</w:t>
      </w:r>
      <w:r>
        <w:rPr>
          <w:rFonts w:ascii="Times New Roman" w:cs="Times New Roman" w:eastAsia="Times New Roman" w:hAnsi="Times New Roman"/>
          <w:b w:val="false"/>
          <w:bCs w:val="false"/>
          <w:i w:val="false"/>
          <w:iCs w:val="false"/>
          <w:sz w:val="26"/>
          <w:szCs w:val="26"/>
        </w:rPr>
        <w:t xml:space="preserve">: bố trí kinh phí.</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VI. KIẾN NGHỊ</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Kính trình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 xem xét, phê duyệt: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Phương án tại Mục II và tiến độ tại Mục IV.</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Kinh phí đầu tư ban đầu </w:t>
      </w:r>
      <w:r>
        <w:rPr>
          <w:rFonts w:ascii="Times New Roman" w:cs="Times New Roman" w:eastAsia="Times New Roman" w:hAnsi="Times New Roman"/>
          <w:b w:val="false"/>
          <w:bCs w:val="false"/>
          <w:i w:val="false"/>
          <w:iCs w:val="false"/>
          <w:sz w:val="26"/>
          <w:szCs w:val="26"/>
          <w:highlight w:val="yellow"/>
        </w:rPr>
        <w:t xml:space="preserve">170.000.000 đồng</w:t>
      </w:r>
      <w:r>
        <w:rPr>
          <w:rFonts w:ascii="Times New Roman" w:cs="Times New Roman" w:eastAsia="Times New Roman" w:hAnsi="Times New Roman"/>
          <w:b w:val="false"/>
          <w:bCs w:val="false"/>
          <w:i w:val="false"/>
          <w:iCs w:val="false"/>
          <w:sz w:val="26"/>
          <w:szCs w:val="26"/>
        </w:rPr>
        <w:t xml:space="preserve">; chi phí hằng năm </w:t>
      </w:r>
      <w:r>
        <w:rPr>
          <w:rFonts w:ascii="Times New Roman" w:cs="Times New Roman" w:eastAsia="Times New Roman" w:hAnsi="Times New Roman"/>
          <w:b w:val="false"/>
          <w:bCs w:val="false"/>
          <w:i w:val="false"/>
          <w:iCs w:val="false"/>
          <w:sz w:val="26"/>
          <w:szCs w:val="26"/>
          <w:highlight w:val="yellow"/>
        </w:rPr>
        <w:t xml:space="preserve">204.000.000 đồng</w:t>
      </w:r>
      <w:r>
        <w:rPr>
          <w:rFonts w:ascii="Times New Roman" w:cs="Times New Roman" w:eastAsia="Times New Roman" w:hAnsi="Times New Roman"/>
          <w:b w:val="false"/>
          <w:bCs w:val="false"/>
          <w:i w:val="false"/>
          <w:iCs w:val="false"/>
          <w:sz w:val="26"/>
          <w:szCs w:val="26"/>
        </w:rPr>
        <w:t xml:space="preserve">; nguồn </w:t>
      </w:r>
      <w:r>
        <w:rPr>
          <w:rFonts w:ascii="Times New Roman" w:cs="Times New Roman" w:eastAsia="Times New Roman" w:hAnsi="Times New Roman"/>
          <w:b w:val="false"/>
          <w:bCs w:val="false"/>
          <w:i w:val="false"/>
          <w:iCs w:val="false"/>
          <w:sz w:val="26"/>
          <w:szCs w:val="26"/>
          <w:highlight w:val="yellow"/>
        </w:rPr>
        <w:t xml:space="preserve">Ngân sách hoạt động năm 2026 của Công ty</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Giao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làm đầu mối tiếp nhận yêu cầu của lực lượng chuyên trách; ủy quyền </w:t>
      </w:r>
      <w:r>
        <w:rPr>
          <w:rFonts w:ascii="Times New Roman" w:cs="Times New Roman" w:eastAsia="Times New Roman" w:hAnsi="Times New Roman"/>
          <w:b w:val="false"/>
          <w:bCs w:val="false"/>
          <w:i w:val="false"/>
          <w:iCs w:val="false"/>
          <w:sz w:val="26"/>
          <w:szCs w:val="26"/>
          <w:highlight w:val="yellow"/>
        </w:rPr>
        <w:t xml:space="preserve">Trưởng phòng An ninh mạng</w:t>
      </w:r>
      <w:r>
        <w:rPr>
          <w:rFonts w:ascii="Times New Roman" w:cs="Times New Roman" w:eastAsia="Times New Roman" w:hAnsi="Times New Roman"/>
          <w:b w:val="false"/>
          <w:bCs w:val="false"/>
          <w:i w:val="false"/>
          <w:iCs w:val="false"/>
          <w:sz w:val="26"/>
          <w:szCs w:val="26"/>
        </w:rPr>
        <w:t xml:space="preserve"> ký văn bản trả lời yêu cầu trong trường hợp khẩn cấp.</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bCs/>
                <w:i w:val="false"/>
                <w:iCs w:val="false"/>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trên;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Pháp chế</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Vận hành hệ thống</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PANM</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TRƯỞNG PHÒNG AN NINH MẠNG</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Trần Thị Bình</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9025"/>
      </w:tblGrid>
      <w:tr>
        <w:trPr>
          <w:cantSplit/>
          <w:tblHeader/>
        </w:trPr>
        <w:tc>
          <w:tcPr>
            <w:tcW w:type="dxa" w:w="902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Ý KIẾN PHÊ DUYỆT CỦA LÃNH ĐẠO</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 Đồng ý    ☐ Đồng ý, có điều chỉnh    ☐ Không đồng ý    ☐ Ý kiến khác</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Ý kiến cụ thể: ............................................................................................................</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Ngày ....../....../..........    </w:t>
            </w:r>
            <w:r>
              <w:rPr>
                <w:rFonts w:ascii="Times New Roman" w:cs="Times New Roman" w:eastAsia="Times New Roman" w:hAnsi="Times New Roman"/>
                <w:b w:val="false"/>
                <w:bCs w:val="false"/>
                <w:i w:val="false"/>
                <w:iCs w:val="false"/>
                <w:sz w:val="24"/>
                <w:szCs w:val="24"/>
                <w:highlight w:val="yellow"/>
              </w:rPr>
              <w:t xml:space="preserve">Tổng Giám đốc Công ty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(ký, ghi rõ họ tên)</w:t>
            </w: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Tờ trình đáp ứng nghĩa vụ lưu trữ dữ liệu, nhật ký và tiếp nhận yêu cầu theo Nghị định 333</dc:title>
  <dc:creator>vn-cyber-compliance</dc:creator>
  <cp:lastModifiedBy>Un-named</cp:lastModifiedBy>
  <cp:revision>1</cp:revision>
  <dcterms:created xsi:type="dcterms:W3CDTF">2026-09-25T02:31:05.465Z</dcterms:created>
  <dcterms:modified xsi:type="dcterms:W3CDTF">2026-09-25T02:31:05.465Z</dcterms:modified>
</cp:coreProperties>
</file>

<file path=docProps/custom.xml><?xml version="1.0" encoding="utf-8"?>
<Properties xmlns="http://schemas.openxmlformats.org/officeDocument/2006/custom-properties" xmlns:vt="http://schemas.openxmlformats.org/officeDocument/2006/docPropsVTypes"/>
</file>