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MẪU KẾ HOẠCH</w:t>
      </w:r>
    </w:p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91"/>
        <w:gridCol w:w="5234"/>
      </w:tblGrid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  <w:highlight w:val="yellow"/>
              </w:rPr>
              <w:t xml:space="preserve">Công ty cổ phần Giải pháp Công nghệ TURBO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327" w:right="1327"/>
            </w:pP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047" w:right="1047"/>
            </w:pPr>
          </w:p>
        </w:tc>
      </w:tr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18/2026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/KH-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TURBO</w:t>
            </w: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TP. Hồ Chí Minh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, ngày ... tháng ... năm ...</w:t>
            </w:r>
          </w:p>
        </w:tc>
      </w:tr>
    </w:tbl>
    <w:p>
      <w:pPr>
        <w:spacing w:after="120" w:before="0" w:line="276" w:lineRule="auto"/>
        <w:jc w:val="both"/>
      </w:pPr>
    </w:p>
    <w:p>
      <w:pPr>
        <w:keepNext/>
        <w:spacing w:after="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KẾ HOẠCH</w:t>
      </w:r>
    </w:p>
    <w:p>
      <w:pPr>
        <w:keepNext/>
        <w:spacing w:after="18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Đào tạo, tuyên truyền, nâng cao nhận thức và diễn tập an ninh mạng năm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  <w:highlight w:val="yellow"/>
        </w:rPr>
        <w:t xml:space="preserve">2026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I. MỤC ĐÍCH, YÊU CẦU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Thực hiện khoản 3 Điều 31 Nghị định số 331/2026/NĐ-CP; Điều 34 Luật An ninh mạng và Điều 24 Nghị định số 333/2026/NĐ-CP (nếu thuộc đối tượng); Quy chế bảo đảm ANM của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100% người dùng HTTT được phổ biến nhận thức ANM trong năm; 100% nhân sự vận hành, quản trị, bảo vệ ANM được bồi dưỡng chuyên môn; tổ chức ít nhất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02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cuộc diễn tập.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II. NỘI DUNG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sz w:val="26"/>
          <w:szCs w:val="26"/>
        </w:rPr>
        <w:t xml:space="preserve">1. Tuyên truyền, nâng cao nhận thức (toàn bộ người dùng)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530"/>
        <w:gridCol w:w="1825"/>
        <w:gridCol w:w="1247"/>
        <w:gridCol w:w="1503"/>
        <w:gridCol w:w="1300"/>
        <w:gridCol w:w="1192"/>
        <w:gridCol w:w="1428"/>
      </w:tblGrid>
      <w:tr>
        <w:trPr>
          <w:cantSplit/>
          <w:tblHeader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#</w:t>
            </w:r>
          </w:p>
        </w:tc>
        <w:tc>
          <w:tcPr>
            <w:tcW w:type="dxa" w:w="18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Nội dung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Đối tượng</w:t>
            </w:r>
          </w:p>
        </w:tc>
        <w:tc>
          <w:tcPr>
            <w:tcW w:type="dxa" w:w="15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Hình thức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1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Chủ trì</w:t>
            </w:r>
          </w:p>
        </w:tc>
        <w:tc>
          <w:tcPr>
            <w:tcW w:type="dxa" w:w="1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Chỉ tiêu/đo lường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18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Quy chế bảo đảm ANM; quy định sử dụng HTTT; báo sự cố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Toàn bộ</w:t>
            </w:r>
          </w:p>
        </w:tc>
        <w:tc>
          <w:tcPr>
            <w:tcW w:type="dxa" w:w="15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E-learning + bài kiểm tra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Quý I</w:t>
            </w:r>
          </w:p>
        </w:tc>
        <w:tc>
          <w:tcPr>
            <w:tcW w:type="dxa" w:w="1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ANM</w:t>
            </w:r>
          </w:p>
        </w:tc>
        <w:tc>
          <w:tcPr>
            <w:tcW w:type="dxa" w:w="1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≥ 95% hoàn thành, điểm ≥ 80%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18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Nhận diện lừa đảo (phishing), mật khẩu, MFA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Toàn bộ</w:t>
            </w:r>
          </w:p>
        </w:tc>
        <w:tc>
          <w:tcPr>
            <w:tcW w:type="dxa" w:w="15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Học + mô phỏng phishing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Quý II, IV</w:t>
            </w:r>
          </w:p>
        </w:tc>
        <w:tc>
          <w:tcPr>
            <w:tcW w:type="dxa" w:w="1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ANM</w:t>
            </w:r>
          </w:p>
        </w:tc>
        <w:tc>
          <w:tcPr>
            <w:tcW w:type="dxa" w:w="1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Tỷ lệ click giảm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18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Bảo vệ DLCN trong công việc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Toàn bộ; chuyên sâu cho bộ phận xử lý DLCN</w:t>
            </w:r>
          </w:p>
        </w:tc>
        <w:tc>
          <w:tcPr>
            <w:tcW w:type="dxa" w:w="15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Lớp học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Quý III</w:t>
            </w:r>
          </w:p>
        </w:tc>
        <w:tc>
          <w:tcPr>
            <w:tcW w:type="dxa" w:w="1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Chuyên viên bảo vệ DLCN (bà Phạm Thu Dung)</w:t>
            </w:r>
          </w:p>
        </w:tc>
        <w:tc>
          <w:tcPr>
            <w:tcW w:type="dxa" w:w="1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18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Nhân viên mới: nhận thức ANM trước khi cấp tài khoản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Nhân viên mới</w:t>
            </w:r>
          </w:p>
        </w:tc>
        <w:tc>
          <w:tcPr>
            <w:tcW w:type="dxa" w:w="15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Liên tục</w:t>
            </w:r>
          </w:p>
        </w:tc>
        <w:tc>
          <w:tcPr>
            <w:tcW w:type="dxa" w:w="1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Nhân sự + ANM</w:t>
            </w:r>
          </w:p>
        </w:tc>
        <w:tc>
          <w:tcPr>
            <w:tcW w:type="dxa" w:w="1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100% trước cấp quyền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18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Bản tin, cảnh báo nguy cơ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Toàn bộ</w:t>
            </w:r>
          </w:p>
        </w:tc>
        <w:tc>
          <w:tcPr>
            <w:tcW w:type="dxa" w:w="15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Email/nội bộ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Hằng tháng</w:t>
            </w:r>
          </w:p>
        </w:tc>
        <w:tc>
          <w:tcPr>
            <w:tcW w:type="dxa" w:w="1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ANM</w:t>
            </w:r>
          </w:p>
        </w:tc>
        <w:tc>
          <w:tcPr>
            <w:tcW w:type="dxa" w:w="1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sz w:val="26"/>
          <w:szCs w:val="26"/>
        </w:rPr>
        <w:t xml:space="preserve">2. Đào tạo, bồi dưỡng chuyên môn (người làm ANM, quản trị, vận hành)</w:t>
      </w:r>
    </w:p>
    <w:p>
      <w:pPr>
        <w:sectPr>
          <w:pgSz w:w="11905" w:h="16837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497"/>
        <w:gridCol w:w="695"/>
        <w:gridCol w:w="5645"/>
        <w:gridCol w:w="1388"/>
        <w:gridCol w:w="1359"/>
        <w:gridCol w:w="1190"/>
        <w:gridCol w:w="1061"/>
        <w:gridCol w:w="1061"/>
        <w:gridCol w:w="1061"/>
      </w:tblGrid>
      <w:tr>
        <w:trPr>
          <w:cantSplit/>
          <w:tblHeader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6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Họ tên / vị trí</w:t>
            </w:r>
          </w:p>
        </w:tc>
        <w:tc>
          <w:tcPr>
            <w:tcW w:type="dxa" w:w="56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Hệ thống (cấp độ)</w:t>
            </w:r>
          </w:p>
        </w:tc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Thuộc diện Luật 116 Đ34.2?</w:t>
            </w:r>
          </w:p>
        </w:tc>
        <w:tc>
          <w:tcPr>
            <w:tcW w:type="dxa" w:w="13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Đã có (bằng cấp/chứng chỉ/chứng nhận)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Khóa học dự kiến (nền tảng + mảng chuyên sâu NĐ 333 Đ24.4)</w:t>
            </w:r>
          </w:p>
        </w:tc>
        <w:tc>
          <w:tcPr>
            <w:tcW w:type="dxa" w:w="1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Cơ sở tập huấn</w:t>
            </w:r>
          </w:p>
        </w:tc>
        <w:tc>
          <w:tcPr>
            <w:tcW w:type="dxa" w:w="1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Thời gian</w:t>
            </w:r>
          </w:p>
        </w:tc>
        <w:tc>
          <w:tcPr>
            <w:tcW w:type="dxa" w:w="1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Kinh phí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2.1</w:t>
            </w:r>
          </w:p>
        </w:tc>
        <w:tc>
          <w:tcPr>
            <w:tcW w:type="dxa" w:w="6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{{…}}</w:t>
            </w:r>
          </w:p>
        </w:tc>
        <w:tc>
          <w:tcPr>
            <w:tcW w:type="dxa" w:w="56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Hệ thống quản lý khách hàng trực tuyến (CRM Online)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 Có ☐ Không</w:t>
            </w:r>
          </w:p>
        </w:tc>
        <w:tc>
          <w:tcPr>
            <w:tcW w:type="dxa" w:w="13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ectPr>
          <w:pgSz w:w="16837" w:h="11905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Đào tạo theo vai trò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bắt buộc cấp 4–5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khuyến nghị cấp 3): quản trị hệ thống; vận hành giám sát (SOC); ứng cứu sự cố; phát triển ứng dụng an toàn; pháp lý và trách nhiệm pháp lý cho người tham gia bảo vệ ANM (TCVN 6.14.2.3).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sz w:val="26"/>
          <w:szCs w:val="26"/>
        </w:rPr>
        <w:t xml:space="preserve">3. Diễn tập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497"/>
        <w:gridCol w:w="1561"/>
        <w:gridCol w:w="1091"/>
        <w:gridCol w:w="844"/>
        <w:gridCol w:w="2056"/>
        <w:gridCol w:w="787"/>
        <w:gridCol w:w="857"/>
        <w:gridCol w:w="1332"/>
      </w:tblGrid>
      <w:tr>
        <w:trPr>
          <w:cantSplit/>
          <w:tblHeader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Kịch bản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Loại</w:t>
            </w:r>
          </w:p>
        </w:tc>
        <w:tc>
          <w:tcPr>
            <w:tcW w:type="dxa" w:w="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Hệ thống</w:t>
            </w:r>
          </w:p>
        </w:tc>
        <w:tc>
          <w:tcPr>
            <w:tcW w:type="dxa" w:w="2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Mục tiêu kiểm tra</w:t>
            </w:r>
          </w:p>
        </w:tc>
        <w:tc>
          <w:tcPr>
            <w:tcW w:type="dxa" w:w="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Thời gian</w:t>
            </w:r>
          </w:p>
        </w:tc>
        <w:tc>
          <w:tcPr>
            <w:tcW w:type="dxa" w:w="8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Chủ trì</w:t>
            </w:r>
          </w:p>
        </w:tc>
        <w:tc>
          <w:tcPr>
            <w:tcW w:type="dxa" w:w="13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Quan sát/đánh giá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3.1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Ransomware mã hóa máy chủ ứng dụng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Tabletop</w:t>
            </w:r>
          </w:p>
        </w:tc>
        <w:tc>
          <w:tcPr>
            <w:tcW w:type="dxa" w:w="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{{…}}</w:t>
            </w:r>
          </w:p>
        </w:tc>
        <w:tc>
          <w:tcPr>
            <w:tcW w:type="dxa" w:w="2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Phân loại M1/M2; mốc "ngay/24h/72h"; quyết định khôi phục từ bản sao lưu</w:t>
            </w:r>
          </w:p>
        </w:tc>
        <w:tc>
          <w:tcPr>
            <w:tcW w:type="dxa" w:w="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Quý {{…}}</w:t>
            </w:r>
          </w:p>
        </w:tc>
        <w:tc>
          <w:tcPr>
            <w:tcW w:type="dxa" w:w="8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ANM</w:t>
            </w:r>
          </w:p>
        </w:tc>
        <w:tc>
          <w:tcPr>
            <w:tcW w:type="dxa" w:w="13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Ban Kiểm soát nội bộ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Lộ lọt CSDL chứa DLCN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Tabletop</w:t>
            </w:r>
          </w:p>
        </w:tc>
        <w:tc>
          <w:tcPr>
            <w:tcW w:type="dxa" w:w="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{{…}}</w:t>
            </w:r>
          </w:p>
        </w:tc>
        <w:tc>
          <w:tcPr>
            <w:tcW w:type="dxa" w:w="2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Hợp nhất 72h ANM + 72h DLCN; biên bản xác nhận; Mẫu 08 NĐ 356; thông báo chủ thể</w:t>
            </w:r>
          </w:p>
        </w:tc>
        <w:tc>
          <w:tcPr>
            <w:tcW w:type="dxa" w:w="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ANM + BVDLCN</w:t>
            </w:r>
          </w:p>
        </w:tc>
        <w:tc>
          <w:tcPr>
            <w:tcW w:type="dxa" w:w="13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Yêu cầu khẩn cấp của cơ quan chức năng (cung cấp thông tin 03h / gỡ nội dung 06h) ngoài giờ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Mô phỏng</w:t>
            </w:r>
          </w:p>
        </w:tc>
        <w:tc>
          <w:tcPr>
            <w:tcW w:type="dxa" w:w="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{{…}}</w:t>
            </w:r>
          </w:p>
        </w:tc>
        <w:tc>
          <w:tcPr>
            <w:tcW w:type="dxa" w:w="2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Trực 24/7, xác thực, trích xuất log</w:t>
            </w:r>
          </w:p>
        </w:tc>
        <w:tc>
          <w:tcPr>
            <w:tcW w:type="dxa" w:w="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ANM</w:t>
            </w:r>
          </w:p>
        </w:tc>
        <w:tc>
          <w:tcPr>
            <w:tcW w:type="dxa" w:w="13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3.4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Khôi phục sau thảm họa (mất trung tâm dữ liệu/vùng đám mây)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Kỹ thuật (thực hành)</w:t>
            </w:r>
          </w:p>
        </w:tc>
        <w:tc>
          <w:tcPr>
            <w:tcW w:type="dxa" w:w="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{{…}}</w:t>
            </w:r>
          </w:p>
        </w:tc>
        <w:tc>
          <w:tcPr>
            <w:tcW w:type="dxa" w:w="2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Đạt RTO/RPO</w:t>
            </w:r>
          </w:p>
        </w:tc>
        <w:tc>
          <w:tcPr>
            <w:tcW w:type="dxa" w:w="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Vận hành</w:t>
            </w:r>
          </w:p>
        </w:tc>
        <w:tc>
          <w:tcPr>
            <w:tcW w:type="dxa" w:w="13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Sự cố từ nhà cung cấp (NCC đám mây/SaaS bị xâm phạm)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Tabletop</w:t>
            </w:r>
          </w:p>
        </w:tc>
        <w:tc>
          <w:tcPr>
            <w:tcW w:type="dxa" w:w="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Thời hạn NCC thông báo; điều khoản hợp đồng</w:t>
            </w:r>
          </w:p>
        </w:tc>
        <w:tc>
          <w:tcPr>
            <w:tcW w:type="dxa" w:w="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ANM</w:t>
            </w:r>
          </w:p>
        </w:tc>
        <w:tc>
          <w:tcPr>
            <w:tcW w:type="dxa" w:w="13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3.6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Diễn tập quốc gia/quốc tế do Bộ Công an tổ chức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Theo BCA</w:t>
            </w:r>
          </w:p>
        </w:tc>
        <w:tc>
          <w:tcPr>
            <w:tcW w:type="dxa" w:w="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Tham gia theo NĐ 331 Đ31.3</w:t>
            </w:r>
          </w:p>
        </w:tc>
        <w:tc>
          <w:tcPr>
            <w:tcW w:type="dxa" w:w="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Theo thông báo</w:t>
            </w:r>
          </w:p>
        </w:tc>
        <w:tc>
          <w:tcPr>
            <w:tcW w:type="dxa" w:w="8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ANM</w:t>
            </w:r>
          </w:p>
        </w:tc>
        <w:tc>
          <w:tcPr>
            <w:tcW w:type="dxa" w:w="13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Mỗi cuộc diễn tập có: kịch bản, danh sách tham gia, biên bản, đánh giá sau diễn tập và kế hoạch cải tiến (cập nhật quy trình sự cố).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III. KINH PHÍ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Tổng dự kiến: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150.000.000 đồng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; nguồn: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Ngân sách hoạt động năm 2026 của Công ty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IV. TỔ CHỨC THỰC HIỆN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chủ trì; tổng hợp kết quả vào báo cáo năm (trước 20/12).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Hành chính – Nhân sự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phối hợp theo dõi hồ sơ đào tạo, chứng nhận; đưa nội dung vào onboarding/offboarding.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Chuyên viên bảo vệ DLCN (bà Phạm Thu Dung)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phụ trách nội dung DLCN.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 Các đơn vị cử người tham gia đầy đủ.</w:t>
      </w:r>
    </w:p>
    <w:p>
      <w:pPr>
        <w:spacing w:after="0" w:before="0" w:line="276" w:lineRule="auto"/>
        <w:jc w:val="both"/>
      </w:pPr>
    </w:p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61"/>
        <w:gridCol w:w="4964"/>
      </w:tblGrid>
      <w:tr>
        <w:tc>
          <w:tcPr>
            <w:tcW w:type="dxa" w:w="40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Nơi nhận: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Các đơn vị;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Lưu: VT,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Phòng An ninh mạng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</w:t>
            </w:r>
          </w:p>
        </w:tc>
        <w:tc>
          <w:tcPr>
            <w:tcW w:type="dxa" w:w="4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highlight w:val="yellow"/>
              </w:rPr>
              <w:t xml:space="preserve">TỔNG GIÁM ĐỐC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(Ký, ghi rõ họ tên, đóng dấu)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highlight w:val="yellow"/>
              </w:rPr>
              <w:t xml:space="preserve">Nguyễn Văn An</w:t>
            </w:r>
          </w:p>
        </w:tc>
      </w:tr>
    </w:tbl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Kế hoạch đào tạo, tuyên truyền và diễn tập an ninh mạng năm {{NAM}}</dc:title>
  <dc:creator>vn-cyber-compliance</dc:creator>
  <cp:lastModifiedBy>Un-named</cp:lastModifiedBy>
  <cp:revision>1</cp:revision>
  <dcterms:created xsi:type="dcterms:W3CDTF">2026-09-24T10:56:16.342Z</dcterms:created>
  <dcterms:modified xsi:type="dcterms:W3CDTF">2026-09-24T10:56:16.342Z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