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CỘNG HÒA XÃ HỘI CHỦ NGHĨA VIỆT NAM</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Độc lập - Tự do - Hạnh phúc</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 SỐ </w:t>
      </w:r>
      <w:r>
        <w:rPr>
          <w:rFonts w:ascii="Times New Roman" w:cs="Times New Roman" w:eastAsia="Times New Roman" w:hAnsi="Times New Roman"/>
          <w:b/>
          <w:bCs/>
          <w:i w:val="false"/>
          <w:iCs w:val="false"/>
          <w:sz w:val="28"/>
          <w:szCs w:val="28"/>
          <w:highlight w:val="yellow"/>
        </w:rPr>
        <w:t xml:space="preserve">02</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ĐIỀU KHOẢN BẢO VỆ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Kèm theo Hợp đồng {{đại lý/hợp tác tích hợp hệ thống}} số </w:t>
      </w:r>
      <w:r>
        <w:rPr>
          <w:rFonts w:ascii="Times New Roman" w:cs="Times New Roman" w:eastAsia="Times New Roman" w:hAnsi="Times New Roman"/>
          <w:b w:val="false"/>
          <w:bCs w:val="false"/>
          <w:i/>
          <w:iCs/>
          <w:sz w:val="26"/>
          <w:szCs w:val="26"/>
          <w:highlight w:val="yellow"/>
        </w:rPr>
        <w:t xml:space="preserve">15/2026/HĐĐL-TURBO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01/8/2026</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Trí tuệ nhân tạo số 134/2025/QH15;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Hợp đồng số </w:t>
      </w:r>
      <w:r>
        <w:rPr>
          <w:rFonts w:ascii="Times New Roman" w:cs="Times New Roman" w:eastAsia="Times New Roman" w:hAnsi="Times New Roman"/>
          <w:b w:val="false"/>
          <w:bCs w:val="false"/>
          <w:i/>
          <w:iCs/>
          <w:sz w:val="26"/>
          <w:szCs w:val="26"/>
          <w:highlight w:val="yellow"/>
        </w:rPr>
        <w:t xml:space="preserve">15/2026/HĐĐL-TURBO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01/8/2026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ngày ... tháng ... năm ..., tại </w:t>
      </w:r>
      <w:r>
        <w:rPr>
          <w:rFonts w:ascii="Times New Roman" w:cs="Times New Roman" w:eastAsia="Times New Roman" w:hAnsi="Times New Roman"/>
          <w:b w:val="false"/>
          <w:bCs w:val="false"/>
          <w:i w:val="false"/>
          <w:iCs w:val="false"/>
          <w:sz w:val="26"/>
          <w:szCs w:val="26"/>
          <w:highlight w:val="yellow"/>
        </w:rPr>
        <w:t xml:space="preserve">TP. Hồ Chí Minh</w:t>
      </w:r>
      <w:r>
        <w:rPr>
          <w:rFonts w:ascii="Times New Roman" w:cs="Times New Roman" w:eastAsia="Times New Roman" w:hAnsi="Times New Roman"/>
          <w:b w:val="false"/>
          <w:bCs w:val="false"/>
          <w:i w:val="false"/>
          <w:iCs w:val="false"/>
          <w:sz w:val="26"/>
          <w:szCs w:val="26"/>
        </w:rPr>
        <w:t xml:space="preserve">, chúng tôi gồm: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A (Nhà cung cấp): </w:t>
      </w:r>
      <w:r>
        <w:rPr>
          <w:rFonts w:ascii="Times New Roman" w:cs="Times New Roman" w:eastAsia="Times New Roman" w:hAnsi="Times New Roman"/>
          <w:b/>
          <w:bCs/>
          <w:i w:val="false"/>
          <w:iCs w:val="false"/>
          <w:sz w:val="26"/>
          <w:szCs w:val="26"/>
          <w:highlight w:val="yellow"/>
        </w:rPr>
        <w:t xml:space="preserve">CÔNG TY CỔ PHẦN GIẢI PHÁP CÔNG NGHỆ TURBO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0000000000 (mô phỏng)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Đại diện: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 Chức vụ: </w:t>
      </w: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bảo vệ dữ liệu cá nhân: </w:t>
      </w:r>
      <w:r>
        <w:rPr>
          <w:rFonts w:ascii="Times New Roman" w:cs="Times New Roman" w:eastAsia="Times New Roman" w:hAnsi="Times New Roman"/>
          <w:b w:val="false"/>
          <w:bCs w:val="false"/>
          <w:i w:val="false"/>
          <w:iCs w:val="false"/>
          <w:sz w:val="26"/>
          <w:szCs w:val="26"/>
          <w:highlight w:val="yellow"/>
        </w:rPr>
        <w:t xml:space="preserve">Phạm Thu Dung, Chuyên viên bảo vệ DLCN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dpo@example.vn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028 1234 5679</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B ({{đại lý/nhà tích hợp hệ thống}}): </w:t>
      </w:r>
      <w:r>
        <w:rPr>
          <w:rFonts w:ascii="Times New Roman" w:cs="Times New Roman" w:eastAsia="Times New Roman" w:hAnsi="Times New Roman"/>
          <w:b/>
          <w:bCs/>
          <w:i w:val="false"/>
          <w:iCs w:val="false"/>
          <w:sz w:val="26"/>
          <w:szCs w:val="26"/>
          <w:highlight w:val="yellow"/>
        </w:rPr>
        <w:t xml:space="preserve">CÔNG TY TNHH LẮP ĐẶT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45 Đường Mẫu, TP. Thủ Đức,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2222222222 (mô phỏng)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Đại diện: </w:t>
      </w:r>
      <w:r>
        <w:rPr>
          <w:rFonts w:ascii="Times New Roman" w:cs="Times New Roman" w:eastAsia="Times New Roman" w:hAnsi="Times New Roman"/>
          <w:b w:val="false"/>
          <w:bCs w:val="false"/>
          <w:i w:val="false"/>
          <w:iCs w:val="false"/>
          <w:sz w:val="26"/>
          <w:szCs w:val="26"/>
          <w:highlight w:val="yellow"/>
        </w:rPr>
        <w:t xml:space="preserve">Hoàng Văn Nam</w:t>
      </w:r>
      <w:r>
        <w:rPr>
          <w:rFonts w:ascii="Times New Roman" w:cs="Times New Roman" w:eastAsia="Times New Roman" w:hAnsi="Times New Roman"/>
          <w:b w:val="false"/>
          <w:bCs w:val="false"/>
          <w:i w:val="false"/>
          <w:iCs w:val="false"/>
          <w:sz w:val="26"/>
          <w:szCs w:val="26"/>
        </w:rPr>
        <w:t xml:space="preserve"> — Chức vụ: </w:t>
      </w:r>
      <w:r>
        <w:rPr>
          <w:rFonts w:ascii="Times New Roman" w:cs="Times New Roman" w:eastAsia="Times New Roman" w:hAnsi="Times New Roman"/>
          <w:b w:val="false"/>
          <w:bCs w:val="false"/>
          <w:i w:val="false"/>
          <w:iCs w:val="false"/>
          <w:sz w:val="26"/>
          <w:szCs w:val="26"/>
          <w:highlight w:val="yellow"/>
        </w:rPr>
        <w:t xml:space="preserve">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bảo vệ dữ liệu cá nhân (hoặc đầu mối): </w:t>
      </w:r>
      <w:r>
        <w:rPr>
          <w:rFonts w:ascii="Times New Roman" w:cs="Times New Roman" w:eastAsia="Times New Roman" w:hAnsi="Times New Roman"/>
          <w:b w:val="false"/>
          <w:bCs w:val="false"/>
          <w:i w:val="false"/>
          <w:iCs w:val="false"/>
          <w:sz w:val="26"/>
          <w:szCs w:val="26"/>
          <w:highlight w:val="yellow"/>
        </w:rPr>
        <w:t xml:space="preserve">Vũ Thị Lan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bvdlcn@daily.example.vn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Hai bên thống nhất các điều khoản bảo vệ dữ liệu cá nhân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Phạm vi và giải thích từ ngữ</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Phụ lục này áp dụng cho mọi hoạt động của Bên B liên quan đến sản phẩm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tại </w:t>
      </w:r>
      <w:r>
        <w:rPr>
          <w:rFonts w:ascii="Times New Roman" w:cs="Times New Roman" w:eastAsia="Times New Roman" w:hAnsi="Times New Roman"/>
          <w:b w:val="false"/>
          <w:bCs w:val="false"/>
          <w:i w:val="false"/>
          <w:iCs w:val="false"/>
          <w:sz w:val="26"/>
          <w:szCs w:val="26"/>
          <w:highlight w:val="yellow"/>
        </w:rPr>
        <w:t xml:space="preserve">các tỉnh phía Nam</w:t>
      </w:r>
      <w:r>
        <w:rPr>
          <w:rFonts w:ascii="Times New Roman" w:cs="Times New Roman" w:eastAsia="Times New Roman" w:hAnsi="Times New Roman"/>
          <w:b w:val="false"/>
          <w:bCs w:val="false"/>
          <w:i w:val="false"/>
          <w:iCs w:val="false"/>
          <w:sz w:val="26"/>
          <w:szCs w:val="26"/>
        </w:rPr>
        <w:t xml:space="preserve">: khảo sát; lắp đặt; cấu hình; đăng ký khuôn mặt hộ khách hàng; đào tạo người dùng; bảo hành, bảo trì; hỗ trợ kỹ thuật tại chỗ và từ xa; triển khai ban đầu trên nền tảng cloud.</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Trong Phụ lục này: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w:t>
      </w:r>
      <w:r>
        <w:rPr>
          <w:rFonts w:ascii="Times New Roman" w:cs="Times New Roman" w:eastAsia="Times New Roman" w:hAnsi="Times New Roman"/>
          <w:b w:val="false"/>
          <w:bCs w:val="false"/>
          <w:i/>
          <w:iCs/>
          <w:sz w:val="26"/>
          <w:szCs w:val="26"/>
        </w:rPr>
        <w:t xml:space="preserve">Khách hàng cuối</w:t>
      </w:r>
      <w:r>
        <w:rPr>
          <w:rFonts w:ascii="Times New Roman" w:cs="Times New Roman" w:eastAsia="Times New Roman" w:hAnsi="Times New Roman"/>
          <w:b w:val="false"/>
          <w:bCs w:val="false"/>
          <w:i w:val="false"/>
          <w:iCs w:val="false"/>
          <w:sz w:val="26"/>
          <w:szCs w:val="26"/>
        </w:rPr>
        <w:t xml:space="preserve"> là tổ chức, cá nhân sử dụng sản phẩm, là bên kiểm soát dữ liệu cá nhân trong hệ thống của mình.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w:t>
      </w:r>
      <w:r>
        <w:rPr>
          <w:rFonts w:ascii="Times New Roman" w:cs="Times New Roman" w:eastAsia="Times New Roman" w:hAnsi="Times New Roman"/>
          <w:b w:val="false"/>
          <w:bCs w:val="false"/>
          <w:i/>
          <w:iCs/>
          <w:sz w:val="26"/>
          <w:szCs w:val="26"/>
        </w:rPr>
        <w:t xml:space="preserve">Dữ liệu khách hàng</w:t>
      </w:r>
      <w:r>
        <w:rPr>
          <w:rFonts w:ascii="Times New Roman" w:cs="Times New Roman" w:eastAsia="Times New Roman" w:hAnsi="Times New Roman"/>
          <w:b w:val="false"/>
          <w:bCs w:val="false"/>
          <w:i w:val="false"/>
          <w:iCs w:val="false"/>
          <w:sz w:val="26"/>
          <w:szCs w:val="26"/>
        </w:rPr>
        <w:t xml:space="preserve"> là dữ liệu cá nhân trong hệ thống của khách hàng cuối: video, ảnh sự kiện, ảnh đăng ký khuôn mặt, đặc trưng khuôn mặt (template), hồ sơ người đăng ký, biển số, nhật ký, tài khoản.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w:t>
      </w:r>
      <w:r>
        <w:rPr>
          <w:rFonts w:ascii="Times New Roman" w:cs="Times New Roman" w:eastAsia="Times New Roman" w:hAnsi="Times New Roman"/>
          <w:b w:val="false"/>
          <w:bCs w:val="false"/>
          <w:i/>
          <w:iCs/>
          <w:sz w:val="26"/>
          <w:szCs w:val="26"/>
        </w:rPr>
        <w:t xml:space="preserve">Phụ lục xử lý dữ liệu mẫu</w:t>
      </w:r>
      <w:r>
        <w:rPr>
          <w:rFonts w:ascii="Times New Roman" w:cs="Times New Roman" w:eastAsia="Times New Roman" w:hAnsi="Times New Roman"/>
          <w:b w:val="false"/>
          <w:bCs w:val="false"/>
          <w:i w:val="false"/>
          <w:iCs w:val="false"/>
          <w:sz w:val="26"/>
          <w:szCs w:val="26"/>
        </w:rPr>
        <w:t xml:space="preserve"> là mẫu Phụ lục xử lý dữ liệu cá nhân do Bên A ban hành, phiên bản </w:t>
      </w:r>
      <w:r>
        <w:rPr>
          <w:rFonts w:ascii="Times New Roman" w:cs="Times New Roman" w:eastAsia="Times New Roman" w:hAnsi="Times New Roman"/>
          <w:b w:val="false"/>
          <w:bCs w:val="false"/>
          <w:i w:val="false"/>
          <w:iCs w:val="false"/>
          <w:sz w:val="26"/>
          <w:szCs w:val="26"/>
          <w:highlight w:val="yellow"/>
        </w:rPr>
        <w:t xml:space="preserve">v1.0</w:t>
      </w:r>
      <w:r>
        <w:rPr>
          <w:rFonts w:ascii="Times New Roman" w:cs="Times New Roman" w:eastAsia="Times New Roman" w:hAnsi="Times New Roman"/>
          <w:b w:val="false"/>
          <w:bCs w:val="false"/>
          <w:i w:val="false"/>
          <w:iCs w:val="false"/>
          <w:sz w:val="26"/>
          <w:szCs w:val="26"/>
        </w:rPr>
        <w:t xml:space="preserve">, và các bản sửa đổi được Bên A thông báo.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w:t>
      </w:r>
      <w:r>
        <w:rPr>
          <w:rFonts w:ascii="Times New Roman" w:cs="Times New Roman" w:eastAsia="Times New Roman" w:hAnsi="Times New Roman"/>
          <w:b w:val="false"/>
          <w:bCs w:val="false"/>
          <w:i/>
          <w:iCs/>
          <w:sz w:val="26"/>
          <w:szCs w:val="26"/>
        </w:rPr>
        <w:t xml:space="preserve">Danh mục kiểm tra triển khai</w:t>
      </w:r>
      <w:r>
        <w:rPr>
          <w:rFonts w:ascii="Times New Roman" w:cs="Times New Roman" w:eastAsia="Times New Roman" w:hAnsi="Times New Roman"/>
          <w:b w:val="false"/>
          <w:bCs w:val="false"/>
          <w:i w:val="false"/>
          <w:iCs w:val="false"/>
          <w:sz w:val="26"/>
          <w:szCs w:val="26"/>
        </w:rPr>
        <w:t xml:space="preserve"> là danh mục kiểm tra triển khai và bàn giao do Bên A ban hành, phiên bản </w:t>
      </w:r>
      <w:r>
        <w:rPr>
          <w:rFonts w:ascii="Times New Roman" w:cs="Times New Roman" w:eastAsia="Times New Roman" w:hAnsi="Times New Roman"/>
          <w:b w:val="false"/>
          <w:bCs w:val="false"/>
          <w:i w:val="false"/>
          <w:iCs w:val="false"/>
          <w:sz w:val="26"/>
          <w:szCs w:val="26"/>
          <w:highlight w:val="yellow"/>
        </w:rPr>
        <w:t xml:space="preserve">v1.0</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 </w:t>
      </w:r>
      <w:r>
        <w:rPr>
          <w:rFonts w:ascii="Times New Roman" w:cs="Times New Roman" w:eastAsia="Times New Roman" w:hAnsi="Times New Roman"/>
          <w:b w:val="false"/>
          <w:bCs w:val="false"/>
          <w:i/>
          <w:iCs/>
          <w:sz w:val="26"/>
          <w:szCs w:val="26"/>
        </w:rPr>
        <w:t xml:space="preserve">Nhà cung cấp</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bên triển khai</w:t>
      </w:r>
      <w:r>
        <w:rPr>
          <w:rFonts w:ascii="Times New Roman" w:cs="Times New Roman" w:eastAsia="Times New Roman" w:hAnsi="Times New Roman"/>
          <w:b w:val="false"/>
          <w:bCs w:val="false"/>
          <w:i w:val="false"/>
          <w:iCs w:val="false"/>
          <w:sz w:val="26"/>
          <w:szCs w:val="26"/>
        </w:rPr>
        <w:t xml:space="preserve"> được hiểu theo khoản 4, khoản 5 Điều 3 Luật Trí tuệ nhân tạo số 134/2025/QH15. Đối với sản phẩm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Bên A là nhà cung cấp; khách hàng cuối là bên triển khai.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e) </w:t>
      </w:r>
      <w:r>
        <w:rPr>
          <w:rFonts w:ascii="Times New Roman" w:cs="Times New Roman" w:eastAsia="Times New Roman" w:hAnsi="Times New Roman"/>
          <w:b w:val="false"/>
          <w:bCs w:val="false"/>
          <w:i/>
          <w:iCs/>
          <w:sz w:val="26"/>
          <w:szCs w:val="26"/>
        </w:rPr>
        <w:t xml:space="preserve">Tài liệu phân loại rủi ro</w:t>
      </w:r>
      <w:r>
        <w:rPr>
          <w:rFonts w:ascii="Times New Roman" w:cs="Times New Roman" w:eastAsia="Times New Roman" w:hAnsi="Times New Roman"/>
          <w:b w:val="false"/>
          <w:bCs w:val="false"/>
          <w:i w:val="false"/>
          <w:iCs w:val="false"/>
          <w:sz w:val="26"/>
          <w:szCs w:val="26"/>
        </w:rPr>
        <w:t xml:space="preserve"> là tài liệu Phân loại rủi ro hệ thống AI do Bên A ban hành, gồm mức bảo vệ dữ liệu cá nhân nội bộ (BV-Thấp, BV-Trung bình, BV-Cao, BV-Không chấp nhận) và mức theo pháp luật về trí tuệ nhân tạo.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không đưa sản phẩm ra thị trường dưới tên, thương hiệu hoặc nhãn hiệu của Bên B khi chưa có thỏa thuận bằng văn bản với Bên A. Trường hợp được chấp thuận, Bên B là nhà cung cấp theo khoản 4 Điều 3 Luật Trí tuệ nhân tạo số 134/2025/QH15 và tự thực hiện nghĩa vụ của nhà cung cấp; Bên A cung cấp thông tin kỹ thuật cần thiết theo thỏa thuận đó.</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Phân định vai trò</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Hai bên áp dụng cấu trúc sau cho từng hợp đồng với khách hàng cuối </w:t>
      </w:r>
      <w:r>
        <w:rPr>
          <w:rFonts w:ascii="Times New Roman" w:cs="Times New Roman" w:eastAsia="Times New Roman" w:hAnsi="Times New Roman"/>
          <w:b w:val="false"/>
          <w:bCs w:val="false"/>
          <w:i/>
          <w:iCs/>
          <w:sz w:val="26"/>
          <w:szCs w:val="26"/>
        </w:rPr>
        <w:t xml:space="preserve">(đánh dấu cấu trúc áp dụng; có thể áp dụng khác nhau cho từng dự án, ghi tại phiếu dự án)</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Cấu trúc I.</w:t>
      </w:r>
      <w:r>
        <w:rPr>
          <w:rFonts w:ascii="Times New Roman" w:cs="Times New Roman" w:eastAsia="Times New Roman" w:hAnsi="Times New Roman"/>
          <w:b w:val="false"/>
          <w:bCs w:val="false"/>
          <w:i w:val="false"/>
          <w:iCs w:val="false"/>
          <w:sz w:val="26"/>
          <w:szCs w:val="26"/>
        </w:rPr>
        <w:t xml:space="preserve"> Bên B ký hợp đồng trực tiếp với khách hàng cuối. Khi tiếp cận dữ liệu khách hàng, Bên B là bên xử lý dữ liệu cá nhân của khách hàng cuối và phải ký với khách hàng cuối Phụ lục xử lý dữ liệu cá nhân trên cơ sở Phụ lục xử lý dữ liệu mẫu </w:t>
      </w:r>
      <w:r>
        <w:rPr>
          <w:rFonts w:ascii="Times New Roman" w:cs="Times New Roman" w:eastAsia="Times New Roman" w:hAnsi="Times New Roman"/>
          <w:b/>
          <w:bCs/>
          <w:i w:val="false"/>
          <w:iCs w:val="false"/>
          <w:sz w:val="26"/>
          <w:szCs w:val="26"/>
        </w:rPr>
        <w:t xml:space="preserve">trước khi</w:t>
      </w:r>
      <w:r>
        <w:rPr>
          <w:rFonts w:ascii="Times New Roman" w:cs="Times New Roman" w:eastAsia="Times New Roman" w:hAnsi="Times New Roman"/>
          <w:b w:val="false"/>
          <w:bCs w:val="false"/>
          <w:i w:val="false"/>
          <w:iCs w:val="false"/>
          <w:sz w:val="26"/>
          <w:szCs w:val="26"/>
        </w:rPr>
        <w:t xml:space="preserve"> tiếp cận dữ liệu (điểm a khoản 2 Điều 37 Luật Bảo vệ dữ liệu cá nhân). Bên A chỉ tiếp cận dữ liệu khách hàng khi khách hàng cuối chấp thuận bằng văn bản hoặc ký thỏa thuận hỗ trợ trực tiếp với Bên 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Cấu trúc II.</w:t>
      </w:r>
      <w:r>
        <w:rPr>
          <w:rFonts w:ascii="Times New Roman" w:cs="Times New Roman" w:eastAsia="Times New Roman" w:hAnsi="Times New Roman"/>
          <w:b w:val="false"/>
          <w:bCs w:val="false"/>
          <w:i w:val="false"/>
          <w:iCs w:val="false"/>
          <w:sz w:val="26"/>
          <w:szCs w:val="26"/>
        </w:rPr>
        <w:t xml:space="preserve"> Bên A ký hợp đồng với khách hàng cuối; Bên B thực hiện lắp đặt, hỗ trợ với tư cách nhà thầu phụ của Bên A. Bên A chỉ giao việc cho Bên B sau khi khách hàng cuối chấp thuận Bên B là nhà thầu phụ. Bên B xử lý dữ liệu theo chỉ dẫn của Bên A và của khách hàng cuối, không tự quyết định mục đích xử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Cấu trúc III.</w:t>
      </w:r>
      <w:r>
        <w:rPr>
          <w:rFonts w:ascii="Times New Roman" w:cs="Times New Roman" w:eastAsia="Times New Roman" w:hAnsi="Times New Roman"/>
          <w:b w:val="false"/>
          <w:bCs w:val="false"/>
          <w:i w:val="false"/>
          <w:iCs w:val="false"/>
          <w:sz w:val="26"/>
          <w:szCs w:val="26"/>
        </w:rPr>
        <w:t xml:space="preserve"> Dịch vụ cloud </w:t>
      </w:r>
      <w:r>
        <w:rPr>
          <w:rFonts w:ascii="Times New Roman" w:cs="Times New Roman" w:eastAsia="Times New Roman" w:hAnsi="Times New Roman"/>
          <w:b w:val="false"/>
          <w:bCs w:val="false"/>
          <w:i w:val="false"/>
          <w:iCs w:val="false"/>
          <w:sz w:val="26"/>
          <w:szCs w:val="26"/>
          <w:highlight w:val="yellow"/>
        </w:rPr>
        <w:t xml:space="preserve">VX Cloud (mô phỏng)</w:t>
      </w:r>
      <w:r>
        <w:rPr>
          <w:rFonts w:ascii="Times New Roman" w:cs="Times New Roman" w:eastAsia="Times New Roman" w:hAnsi="Times New Roman"/>
          <w:b w:val="false"/>
          <w:bCs w:val="false"/>
          <w:i w:val="false"/>
          <w:iCs w:val="false"/>
          <w:sz w:val="26"/>
          <w:szCs w:val="26"/>
        </w:rPr>
        <w:t xml:space="preserve"> do Bên A vận hành; Bên B bán thuê bao và triển khai ban đầu. Bên B không có quyền quản trị nền tảng; chỉ truy cập không gian của khách hàng cuối bằng tài khoản do khách hàng cuối cấp, có thời hạn. Bên B bảo đảm khách hàng cuối được biết tên Bên A là tổ chức cung cấp dịch vụ xử lý dữ liệu cá nhân (khoản 7 Điều 23 Nghị định số 356/2025/NĐ-CP).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Trong mọi cấu trúc, Bên B </w:t>
      </w:r>
      <w:r>
        <w:rPr>
          <w:rFonts w:ascii="Times New Roman" w:cs="Times New Roman" w:eastAsia="Times New Roman" w:hAnsi="Times New Roman"/>
          <w:b/>
          <w:bCs/>
          <w:i w:val="false"/>
          <w:iCs w:val="false"/>
          <w:sz w:val="26"/>
          <w:szCs w:val="26"/>
        </w:rPr>
        <w:t xml:space="preserve">không nhận vận hành hệ thống thường xuyên</w:t>
      </w:r>
      <w:r>
        <w:rPr>
          <w:rFonts w:ascii="Times New Roman" w:cs="Times New Roman" w:eastAsia="Times New Roman" w:hAnsi="Times New Roman"/>
          <w:b w:val="false"/>
          <w:bCs w:val="false"/>
          <w:i w:val="false"/>
          <w:iCs w:val="false"/>
          <w:sz w:val="26"/>
          <w:szCs w:val="26"/>
        </w:rPr>
        <w:t xml:space="preserve"> thay khách hàng cuối (trực giám sát, xử lý cảnh báo hằng ngày, đăng ký, xóa khuôn mặt định kỳ) nếu chưa thông báo cho Bên A và chưa đánh giá điều kiện kinh doanh dịch vụ xử lý dữ liệu cá nhân theo Điều 21, Điều 22 Nghị định số 356/2025/NĐ-CP.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Chuyển tiếp nghĩa vụ</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Khi tiếp cận dữ liệu khách hàng, Bên B thực hiện các nghĩa vụ </w:t>
      </w:r>
      <w:r>
        <w:rPr>
          <w:rFonts w:ascii="Times New Roman" w:cs="Times New Roman" w:eastAsia="Times New Roman" w:hAnsi="Times New Roman"/>
          <w:b/>
          <w:bCs/>
          <w:i w:val="false"/>
          <w:iCs w:val="false"/>
          <w:sz w:val="26"/>
          <w:szCs w:val="26"/>
        </w:rPr>
        <w:t xml:space="preserve">không thấp hơn</w:t>
      </w:r>
      <w:r>
        <w:rPr>
          <w:rFonts w:ascii="Times New Roman" w:cs="Times New Roman" w:eastAsia="Times New Roman" w:hAnsi="Times New Roman"/>
          <w:b w:val="false"/>
          <w:bCs w:val="false"/>
          <w:i w:val="false"/>
          <w:iCs w:val="false"/>
          <w:sz w:val="26"/>
          <w:szCs w:val="26"/>
        </w:rPr>
        <w:t xml:space="preserve"> nghĩa vụ của bên xử lý tại Phụ lục xử lý dữ liệu mẫu, gồm: xử lý đúng mục đích, loại dữ liệu, thời hạn; biện pháp bảo vệ; hỗ trợ thực hiện quyền của chủ thể; phối hợp khi có vi phạm; xóa, trả dữ liệu khi kết thúc (khoản 1 Điều 7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Khi hỗ trợ từ xa hoặc bảo hành, Bên B tuân thủ các điều kiện truy cập không thấp hơn Thỏa thuận hỗ trợ kỹ thuật, bảo hành và truy cập từ xa mẫu của Bên A: có phiếu; khách hàng cuối phê duyệt từng phiên; tài khoản riêng có thời hạn; ghi nhật ký phiên; không sao chép dữ liệu ra khỏi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không giao lại công việc có tiếp cận dữ liệu khách hàng cho bên thứ ba (kể cả thợ tự do, cộng tác viên) khi chưa có chấp thuận bằng văn bản của Bên A và của khách hàng cuối; bên nhận việc phải chịu nghĩa vụ như Phụ lục này.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Bên A thông báo cho Bên B mọi sửa đổi của Phụ lục xử lý dữ liệu mẫu, Danh mục kiểm tra triển khai; Bên B áp dụng từ ngày </w:t>
      </w:r>
      <w:r>
        <w:rPr>
          <w:rFonts w:ascii="Times New Roman" w:cs="Times New Roman" w:eastAsia="Times New Roman" w:hAnsi="Times New Roman"/>
          <w:b w:val="false"/>
          <w:bCs w:val="false"/>
          <w:i w:val="false"/>
          <w:iCs w:val="false"/>
          <w:sz w:val="26"/>
          <w:szCs w:val="26"/>
          <w:highlight w:val="yellow"/>
        </w:rPr>
        <w:t xml:space="preserve">30</w:t>
      </w:r>
      <w:r>
        <w:rPr>
          <w:rFonts w:ascii="Times New Roman" w:cs="Times New Roman" w:eastAsia="Times New Roman" w:hAnsi="Times New Roman"/>
          <w:b w:val="false"/>
          <w:bCs w:val="false"/>
          <w:i w:val="false"/>
          <w:iCs w:val="false"/>
          <w:sz w:val="26"/>
          <w:szCs w:val="26"/>
        </w:rPr>
        <w:t xml:space="preserve"> kể từ ngày nhận thông báo.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Nhân sự của Bên B</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Chỉ nhân sự đã ký cam kết bảo mật dữ liệu cá nhân theo mẫu của Bên A (hoặc mẫu có nội dung không thấp hơn) và đã hoàn thành đào tạo tại Điều 9 mới được tiếp cận hệ thống của khách hàng cuối.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lập, cập nhật danh sách nhân sự kỹ thuật (họ tên, chức danh, ngày ký cam kết, ngày đào tạo); gửi Bên A </w:t>
      </w:r>
      <w:r>
        <w:rPr>
          <w:rFonts w:ascii="Times New Roman" w:cs="Times New Roman" w:eastAsia="Times New Roman" w:hAnsi="Times New Roman"/>
          <w:b w:val="false"/>
          <w:bCs w:val="false"/>
          <w:i w:val="false"/>
          <w:iCs w:val="false"/>
          <w:sz w:val="26"/>
          <w:szCs w:val="26"/>
          <w:highlight w:val="yellow"/>
        </w:rPr>
        <w:t xml:space="preserve">hằng quý</w:t>
      </w:r>
      <w:r>
        <w:rPr>
          <w:rFonts w:ascii="Times New Roman" w:cs="Times New Roman" w:eastAsia="Times New Roman" w:hAnsi="Times New Roman"/>
          <w:b w:val="false"/>
          <w:bCs w:val="false"/>
          <w:i w:val="false"/>
          <w:iCs w:val="false"/>
          <w:sz w:val="26"/>
          <w:szCs w:val="26"/>
        </w:rPr>
        <w:t xml:space="preserve"> và khi có thay đổi.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Khi nhân sự thôi việc: Bên B thông báo cho Bên A và các khách hàng cuối liên quan trong </w:t>
      </w:r>
      <w:r>
        <w:rPr>
          <w:rFonts w:ascii="Times New Roman" w:cs="Times New Roman" w:eastAsia="Times New Roman" w:hAnsi="Times New Roman"/>
          <w:b w:val="false"/>
          <w:bCs w:val="false"/>
          <w:i w:val="false"/>
          <w:iCs w:val="false"/>
          <w:sz w:val="26"/>
          <w:szCs w:val="26"/>
          <w:highlight w:val="yellow"/>
        </w:rPr>
        <w:t xml:space="preserve">03</w:t>
      </w:r>
      <w:r>
        <w:rPr>
          <w:rFonts w:ascii="Times New Roman" w:cs="Times New Roman" w:eastAsia="Times New Roman" w:hAnsi="Times New Roman"/>
          <w:b w:val="false"/>
          <w:bCs w:val="false"/>
          <w:i w:val="false"/>
          <w:iCs w:val="false"/>
          <w:sz w:val="26"/>
          <w:szCs w:val="26"/>
        </w:rPr>
        <w:t xml:space="preserve"> ngày làm việc để thu hồi tài khoản.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Chuẩn lắp đặt, cấu hình và bàn giao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thực hiện đầy đủ Danh mục kiểm tra triển khai cho mỗi hệ thống, tối thiểu: đổi toàn bộ mật khẩu mặc định; bật xác thực đa yếu tố cho tài khoản quản trị; bật nhật ký; đặt thời hạn lưu theo quyết định của khách hàng cuối; tách mạng camera; cập nhật firmware mới nhất; để </w:t>
      </w:r>
      <w:r>
        <w:rPr>
          <w:rFonts w:ascii="Times New Roman" w:cs="Times New Roman" w:eastAsia="Times New Roman" w:hAnsi="Times New Roman"/>
          <w:b/>
          <w:bCs/>
          <w:i w:val="false"/>
          <w:iCs w:val="false"/>
          <w:sz w:val="26"/>
          <w:szCs w:val="26"/>
        </w:rPr>
        <w:t xml:space="preserve">tắt</w:t>
      </w:r>
      <w:r>
        <w:rPr>
          <w:rFonts w:ascii="Times New Roman" w:cs="Times New Roman" w:eastAsia="Times New Roman" w:hAnsi="Times New Roman"/>
          <w:b w:val="false"/>
          <w:bCs w:val="false"/>
          <w:i w:val="false"/>
          <w:iCs w:val="false"/>
          <w:sz w:val="26"/>
          <w:szCs w:val="26"/>
        </w:rPr>
        <w:t xml:space="preserve"> nhận diện khuôn mặt trên camera hướng ra khu vực công cộng; cấu hình phương thức thay thế; hướng dẫn khách hàng cuối đặt biển báo camera.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w:t>
      </w:r>
      <w:r>
        <w:rPr>
          <w:rFonts w:ascii="Times New Roman" w:cs="Times New Roman" w:eastAsia="Times New Roman" w:hAnsi="Times New Roman"/>
          <w:b/>
          <w:bCs/>
          <w:i w:val="false"/>
          <w:iCs w:val="false"/>
          <w:sz w:val="26"/>
          <w:szCs w:val="26"/>
        </w:rPr>
        <w:t xml:space="preserve">không bật</w:t>
      </w:r>
      <w:r>
        <w:rPr>
          <w:rFonts w:ascii="Times New Roman" w:cs="Times New Roman" w:eastAsia="Times New Roman" w:hAnsi="Times New Roman"/>
          <w:b w:val="false"/>
          <w:bCs w:val="false"/>
          <w:i w:val="false"/>
          <w:iCs w:val="false"/>
          <w:sz w:val="26"/>
          <w:szCs w:val="26"/>
        </w:rPr>
        <w:t xml:space="preserve"> các tính năng được Bên A xếp mức BV-Cao trong Tài liệu phân loại rủi ro (nhận diện khuôn mặt, chấm công, danh sách đen, dựng hành trình, điểm danh học sinh) khi khách hàng cuối chưa xác nhận bằng văn bản theo mẫu của Bên A. Bên B </w:t>
      </w:r>
      <w:r>
        <w:rPr>
          <w:rFonts w:ascii="Times New Roman" w:cs="Times New Roman" w:eastAsia="Times New Roman" w:hAnsi="Times New Roman"/>
          <w:b/>
          <w:bCs/>
          <w:i w:val="false"/>
          <w:iCs w:val="false"/>
          <w:sz w:val="26"/>
          <w:szCs w:val="26"/>
        </w:rPr>
        <w:t xml:space="preserve">không cấu hình</w:t>
      </w:r>
      <w:r>
        <w:rPr>
          <w:rFonts w:ascii="Times New Roman" w:cs="Times New Roman" w:eastAsia="Times New Roman" w:hAnsi="Times New Roman"/>
          <w:b w:val="false"/>
          <w:bCs w:val="false"/>
          <w:i w:val="false"/>
          <w:iCs w:val="false"/>
          <w:sz w:val="26"/>
          <w:szCs w:val="26"/>
        </w:rPr>
        <w:t xml:space="preserve"> tính năng mà Bên A xếp mức BV-Không chấp nhận, kể cả khi khách hàng cuối yêu cầu, và báo cho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Biên bản bàn giao có chữ ký của khách hàng cuối, kèm báo cáo cấu hình xuất từ sản phẩm; Bên B gửi bản sao cho Bên A trong </w:t>
      </w:r>
      <w:r>
        <w:rPr>
          <w:rFonts w:ascii="Times New Roman" w:cs="Times New Roman" w:eastAsia="Times New Roman" w:hAnsi="Times New Roman"/>
          <w:b w:val="false"/>
          <w:bCs w:val="false"/>
          <w:i w:val="false"/>
          <w:iCs w:val="false"/>
          <w:sz w:val="26"/>
          <w:szCs w:val="26"/>
          <w:highlight w:val="yellow"/>
        </w:rPr>
        <w:t xml:space="preserve">03</w:t>
      </w:r>
      <w:r>
        <w:rPr>
          <w:rFonts w:ascii="Times New Roman" w:cs="Times New Roman" w:eastAsia="Times New Roman" w:hAnsi="Times New Roman"/>
          <w:b w:val="false"/>
          <w:bCs w:val="false"/>
          <w:i w:val="false"/>
          <w:iCs w:val="false"/>
          <w:sz w:val="26"/>
          <w:szCs w:val="26"/>
        </w:rPr>
        <w:t xml:space="preserve"> ngày.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Bên B ghi bối cảnh lắp đặt và mục đích sử dụng của khách hàng cuối vào phiếu dự án. Nếu hệ thống lắp tại đầu mối giao thông, công trình công cộng quan trọng, khu vực kiểm soát an ninh hàng không, cơ sở giáo dục (giám sát, đánh giá người học), hoặc khách hàng cuối yêu cầu tích hợp, thay đổi chức năng, mục đích sử dụng khác với Tài liệu phân loại rủi ro, Bên B </w:t>
      </w:r>
      <w:r>
        <w:rPr>
          <w:rFonts w:ascii="Times New Roman" w:cs="Times New Roman" w:eastAsia="Times New Roman" w:hAnsi="Times New Roman"/>
          <w:b/>
          <w:bCs/>
          <w:i w:val="false"/>
          <w:iCs w:val="false"/>
          <w:sz w:val="26"/>
          <w:szCs w:val="26"/>
        </w:rPr>
        <w:t xml:space="preserve">báo cho Bên A trước khi cấu hình</w:t>
      </w:r>
      <w:r>
        <w:rPr>
          <w:rFonts w:ascii="Times New Roman" w:cs="Times New Roman" w:eastAsia="Times New Roman" w:hAnsi="Times New Roman"/>
          <w:b w:val="false"/>
          <w:bCs w:val="false"/>
          <w:i w:val="false"/>
          <w:iCs w:val="false"/>
          <w:sz w:val="26"/>
          <w:szCs w:val="26"/>
        </w:rPr>
        <w:t xml:space="preserve"> để Bên A phối hợp với khách hàng cuối phân loại lại (khoản 2 Điều 10 Luật Trí tuệ nhân tạo số 134/2025/QH15; khoản 4 Điều 6 Nghị định số 142/2026/NĐ-CP). Bên B không tự thực hiện thay đổi đó khi chưa có ý kiến bằng văn bản của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Bên B không tắt, không vô hiệu hóa, không hướng dẫn khách hàng cuối tắt cơ chế xác minh, giám sát và can thiệp của con người trong sản phẩm (khoản 4 Điều 7 Luật Trí tuệ nhân tạo số 134/2025/QH15).</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Không giữ bản sao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không lưu giữ dữ liệu khách hàng, mật khẩu, khóa mã hóa, tệp sao lưu của hệ thống khách hàng cuối sau khi bàn giao, trừ dữ liệu tạm cho một phiếu hỗ trợ cụ thể theo điều kiện của Thỏa thuận hỗ trợ.</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Ảnh đăng ký khuôn mặt thu hộ khách hàng cuối phải được chụp bằng thiết bị của hệ thống hoặc thiết bị do khách hàng cuối cung cấp; nếu buộc phải dùng thiết bị của Bên B, ảnh được xóa ngay sau khi nhập vào hệ thống và việc xóa được ghi vào biên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không tạo tài khoản ẩn, tài khoản dự phòng, cổng truy cập từ xa riêng trên hệ thống khách hàng cuối.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Bên B không sử dụng dữ liệu khách hàng để trình diễn, quảng cáo, đào tạo, kiểm thử hoặc cung cấp cho Bên A để huấn luyện mô hình, trừ khi có thỏa thuận riêng hợp pháp.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Sự cố và vi phạm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thông báo cho Bên A và khách hàng cuối </w:t>
      </w:r>
      <w:r>
        <w:rPr>
          <w:rFonts w:ascii="Times New Roman" w:cs="Times New Roman" w:eastAsia="Times New Roman" w:hAnsi="Times New Roman"/>
          <w:b/>
          <w:bCs/>
          <w:i w:val="false"/>
          <w:iCs w:val="false"/>
          <w:sz w:val="26"/>
          <w:szCs w:val="26"/>
        </w:rPr>
        <w:t xml:space="preserve">trong vòng </w:t>
      </w:r>
      <w:r>
        <w:rPr>
          <w:rFonts w:ascii="Times New Roman" w:cs="Times New Roman" w:eastAsia="Times New Roman" w:hAnsi="Times New Roman"/>
          <w:b/>
          <w:bCs/>
          <w:i w:val="false"/>
          <w:iCs w:val="false"/>
          <w:sz w:val="26"/>
          <w:szCs w:val="26"/>
          <w:highlight w:val="yellow"/>
        </w:rPr>
        <w:t xml:space="preserve">06</w:t>
      </w:r>
      <w:r>
        <w:rPr>
          <w:rFonts w:ascii="Times New Roman" w:cs="Times New Roman" w:eastAsia="Times New Roman" w:hAnsi="Times New Roman"/>
          <w:b/>
          <w:bCs/>
          <w:i w:val="false"/>
          <w:iCs w:val="false"/>
          <w:sz w:val="26"/>
          <w:szCs w:val="26"/>
        </w:rPr>
        <w:t xml:space="preserve"> giờ</w:t>
      </w:r>
      <w:r>
        <w:rPr>
          <w:rFonts w:ascii="Times New Roman" w:cs="Times New Roman" w:eastAsia="Times New Roman" w:hAnsi="Times New Roman"/>
          <w:b w:val="false"/>
          <w:bCs w:val="false"/>
          <w:i w:val="false"/>
          <w:iCs w:val="false"/>
          <w:sz w:val="26"/>
          <w:szCs w:val="26"/>
        </w:rPr>
        <w:t xml:space="preserve"> kể từ khi phát hiện hoặc nghi ngờ vi phạm quy định về bảo vệ dữ liệu cá nhân liên quan đến hệ thống do Bên B triển khai, hỗ trợ (khoản 1 Điều 23 Luật Bảo vệ dữ liệu cá nhân), với nội dung theo khoản 1 Điều 28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Với sự cố liên quan dữ liệu sinh trắc học, Bên B thông báo ngay để khách hàng cuối thực hiện thông báo cho chủ thể trong 72 giờ (Điều 29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phối hợp ngăn chặn, khắc phục, bảo toàn chứng cứ; cung cấp nhật ký, danh sách nhân sự liên quan.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Khi phát hiện sự kiện trong hoạt động của hệ thống trí tuệ nhân tạo có thể gây hậu quả tại khoản 1 Điều 19 Nghị định số 142/2026/NĐ-CP (ví dụ nhận diện nhầm hàng loạt dẫn tới từ chối ra vào, cảnh báo an ninh sai), Bên B thông báo ngay cho Bên A và khách hàng cuối, hỗ trợ hạn chế hậu quả, bảo toàn nhật ký hệ thống, để Bên A hoặc khách hàng cuối báo cáo qua Cổng thông tin điện tử một cửa về trí tuệ nhân tạo đúng thời hạn tại khoản 3 Điều 19 Nghị định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8. Chuyển dữ liệu ra nước ngoài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Bên B không chuyển dữ liệu khách hàng ra ngoài lãnh thổ Việt Nam, không lưu trên dịch vụ đặt ở nước ngoài, không cho nhân sự ở nước ngoài truy cập, trừ khi khách hàng cuối chấp thuận bằng văn bản và thủ tục theo Điều 20 Luật Bảo vệ dữ liệu cá nhân đã hoàn thành.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9. Đào tạo và chứng nhận nội bộ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A tổ chức đào tạo cho nhân sự kỹ thuật của Bên B về: phân loại dữ liệu trong hệ thống AI vision; Danh mục kiểm tra triển khai; mức rủi ro tính năng; quy trình hỗ trợ từ xa; xử lý sự cố. Đào tạo lần đầu trước khi triển khai dự án đầu tiên và định kỳ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A cấp chứng nhận nội bộ cho nhân sự đạt yêu cầu; chứng nhận có hiệu lực </w:t>
      </w:r>
      <w:r>
        <w:rPr>
          <w:rFonts w:ascii="Times New Roman" w:cs="Times New Roman" w:eastAsia="Times New Roman" w:hAnsi="Times New Roman"/>
          <w:b w:val="false"/>
          <w:bCs w:val="false"/>
          <w:i w:val="false"/>
          <w:iCs w:val="false"/>
          <w:sz w:val="26"/>
          <w:szCs w:val="26"/>
          <w:highlight w:val="yellow"/>
        </w:rPr>
        <w:t xml:space="preserve">12 tháng</w:t>
      </w:r>
      <w:r>
        <w:rPr>
          <w:rFonts w:ascii="Times New Roman" w:cs="Times New Roman" w:eastAsia="Times New Roman" w:hAnsi="Times New Roman"/>
          <w:b w:val="false"/>
          <w:bCs w:val="false"/>
          <w:i w:val="false"/>
          <w:iCs w:val="false"/>
          <w:sz w:val="26"/>
          <w:szCs w:val="26"/>
        </w:rPr>
        <w:t xml:space="preserve">. Chứng nhận nội bộ là điều kiện của hợp đồng đại lý, </w:t>
      </w:r>
      <w:r>
        <w:rPr>
          <w:rFonts w:ascii="Times New Roman" w:cs="Times New Roman" w:eastAsia="Times New Roman" w:hAnsi="Times New Roman"/>
          <w:b/>
          <w:bCs/>
          <w:i w:val="false"/>
          <w:iCs w:val="false"/>
          <w:sz w:val="26"/>
          <w:szCs w:val="26"/>
        </w:rPr>
        <w:t xml:space="preserve">không phải</w:t>
      </w:r>
      <w:r>
        <w:rPr>
          <w:rFonts w:ascii="Times New Roman" w:cs="Times New Roman" w:eastAsia="Times New Roman" w:hAnsi="Times New Roman"/>
          <w:b w:val="false"/>
          <w:bCs w:val="false"/>
          <w:i w:val="false"/>
          <w:iCs w:val="false"/>
          <w:sz w:val="26"/>
          <w:szCs w:val="26"/>
        </w:rPr>
        <w:t xml:space="preserve"> chứng nhận của cơ quan nhà nước.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10. Quyền kiểm tra của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A được kiểm tra việc tuân thủ Phụ lục này {{tần suất kiểm tra}}, và đột xuất khi có sự cố hoặc khiếu nại: xem biên bản bàn giao, báo cáo cấu hình, cam kết của nhân sự, hồ sơ đào tạo, phiếu hỗ trợ; kiểm tra ngẫu nhiên cấu hình tại hệ thống của khách hàng cuối khi khách hàng cuối đồng 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khắc phục các điểm không đạt trong </w:t>
      </w:r>
      <w:r>
        <w:rPr>
          <w:rFonts w:ascii="Times New Roman" w:cs="Times New Roman" w:eastAsia="Times New Roman" w:hAnsi="Times New Roman"/>
          <w:b w:val="false"/>
          <w:bCs w:val="false"/>
          <w:i w:val="false"/>
          <w:iCs w:val="false"/>
          <w:sz w:val="26"/>
          <w:szCs w:val="26"/>
          <w:highlight w:val="yellow"/>
        </w:rPr>
        <w:t xml:space="preserve">15</w:t>
      </w:r>
      <w:r>
        <w:rPr>
          <w:rFonts w:ascii="Times New Roman" w:cs="Times New Roman" w:eastAsia="Times New Roman" w:hAnsi="Times New Roman"/>
          <w:b w:val="false"/>
          <w:bCs w:val="false"/>
          <w:i w:val="false"/>
          <w:iCs w:val="false"/>
          <w:sz w:val="26"/>
          <w:szCs w:val="26"/>
        </w:rPr>
        <w:t xml:space="preserve"> ngày và báo cáo kết quả.</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11. Vi phạm và trách nhiệm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Vi phạm Phụ lục này là vi phạm nghĩa vụ cơ bản của Hợp đồng. Tùy mức độ, Bên A có quyền: yêu cầu khắc phục; tạm ngừng quyền truy cập công cụ hỗ trợ và tài liệu kỹ thuật; đình chỉ chứng nhận nội bộ của nhân sự vi phạm; tạm ngừng giao dự án; đơn phương chấm dứt Hợp đồng.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chịu trách nhiệm trước Bên A và khách hàng cuối về thiệt hại do vi phạm của Bên B, nhân sự và bên nhận việc của Bên B gây ra (điểm d khoản 2 Điều 37 Luật Bảo vệ dữ liệu cá nhân); bồi thường cho Bên A khoản Bên A phải chi trả do vi phạm đó.</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Mức phạt vi phạm hợp đồng: </w:t>
      </w:r>
      <w:r>
        <w:rPr>
          <w:rFonts w:ascii="Times New Roman" w:cs="Times New Roman" w:eastAsia="Times New Roman" w:hAnsi="Times New Roman"/>
          <w:b w:val="false"/>
          <w:bCs w:val="false"/>
          <w:i w:val="false"/>
          <w:iCs w:val="false"/>
          <w:sz w:val="26"/>
          <w:szCs w:val="26"/>
          <w:highlight w:val="yellow"/>
        </w:rPr>
        <w:t xml:space="preserve">theo Điều 12 Hợp đồng đại lý</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Hoàn trả bồi thường.</w:t>
      </w:r>
      <w:r>
        <w:rPr>
          <w:rFonts w:ascii="Times New Roman" w:cs="Times New Roman" w:eastAsia="Times New Roman" w:hAnsi="Times New Roman"/>
          <w:b w:val="false"/>
          <w:bCs w:val="false"/>
          <w:i w:val="false"/>
          <w:iCs w:val="false"/>
          <w:sz w:val="26"/>
          <w:szCs w:val="26"/>
        </w:rPr>
        <w:t xml:space="preserve"> Trường hợp khách hàng cuối (bên triển khai) đã bồi thường cho người bị thiệt hại và yêu cầu Bên A hoàn trả theo thỏa thuận giữa khách hàng cuối và Bên A (khoản 2 Điều 29 Luật Trí tuệ nhân tạo số 134/2025/QH15), nếu thiệt hại phát sinh từ việc lắp đặt, cấu hình, hỗ trợ của Bên B trái Danh mục kiểm tra triển khai, Tài liệu phân loại rủi ro hoặc Phụ lục này, Bên B hoàn trả cho Bên A phần tương ứng. Ở cấu trúc I, Bên B là bên ký hợp đồng với khách hàng cuối; nếu Bên B chấp nhận thỏa thuận hoàn trả với khách hàng cuối thì Bên B chỉ được yêu cầu Bên A hoàn trả trong phạm vi </w:t>
      </w:r>
      <w:r>
        <w:rPr>
          <w:rFonts w:ascii="Times New Roman" w:cs="Times New Roman" w:eastAsia="Times New Roman" w:hAnsi="Times New Roman"/>
          <w:b w:val="false"/>
          <w:bCs w:val="false"/>
          <w:i w:val="false"/>
          <w:iCs w:val="false"/>
          <w:sz w:val="26"/>
          <w:szCs w:val="26"/>
          <w:highlight w:val="yellow"/>
        </w:rPr>
        <w:t xml:space="preserve">lỗi thiết kế, lỗi mô hình của sản phẩm, trong giới hạn giá trị sản phẩm của dự án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Trường hợp hệ thống bị bên thứ ba xâm nhập, chiếm quyền điều khiển do lỗi lắp đặt, cấu hình, quản lý tài khoản của Bên B (ví dụ không đổi mật khẩu mặc định, mở cổng truy cập từ xa trái Điều 6.3), Bên B chịu phần trách nhiệm liên đới bồi thường tương ứng với lỗi của mình (khoản 4 Điều 29 Luật Trí tuệ nhân tạo số 134/2025/QH15).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bCs/>
          <w:i w:val="false"/>
          <w:iCs w:val="false"/>
          <w:sz w:val="26"/>
          <w:szCs w:val="26"/>
        </w:rPr>
        <w:t xml:space="preserve">Bảo hiểm.</w:t>
      </w:r>
      <w:r>
        <w:rPr>
          <w:rFonts w:ascii="Times New Roman" w:cs="Times New Roman" w:eastAsia="Times New Roman" w:hAnsi="Times New Roman"/>
          <w:b w:val="false"/>
          <w:bCs w:val="false"/>
          <w:i w:val="false"/>
          <w:iCs w:val="false"/>
          <w:sz w:val="26"/>
          <w:szCs w:val="26"/>
        </w:rPr>
        <w:t xml:space="preserve"> Bên B duy trì </w:t>
      </w:r>
      <w:r>
        <w:rPr>
          <w:rFonts w:ascii="Times New Roman" w:cs="Times New Roman" w:eastAsia="Times New Roman" w:hAnsi="Times New Roman"/>
          <w:b w:val="false"/>
          <w:bCs w:val="false"/>
          <w:i w:val="false"/>
          <w:iCs w:val="false"/>
          <w:sz w:val="26"/>
          <w:szCs w:val="26"/>
          <w:highlight w:val="yellow"/>
        </w:rPr>
        <w:t xml:space="preserve">Không bắt buộc</w:t>
      </w:r>
      <w:r>
        <w:rPr>
          <w:rFonts w:ascii="Times New Roman" w:cs="Times New Roman" w:eastAsia="Times New Roman" w:hAnsi="Times New Roman"/>
          <w:b w:val="false"/>
          <w:bCs w:val="false"/>
          <w:i w:val="false"/>
          <w:iCs w:val="false"/>
          <w:sz w:val="26"/>
          <w:szCs w:val="26"/>
        </w:rPr>
        <w:t xml:space="preserve"> trong thời hạn Hợp đồng. </w:t>
      </w:r>
      <w:r>
        <w:rPr>
          <w:rFonts w:ascii="Times New Roman" w:cs="Times New Roman" w:eastAsia="Times New Roman" w:hAnsi="Times New Roman"/>
          <w:b w:val="false"/>
          <w:bCs w:val="false"/>
          <w:i/>
          <w:iCs/>
          <w:sz w:val="26"/>
          <w:szCs w:val="26"/>
        </w:rPr>
        <w:t xml:space="preserve">(Tham chiếu: khoản 5 Điều 14 Luật Trí tuệ nhân tạo số 134/2025/QH15 khuyến khích nhà cung cấp, bên triển khai tham gia bảo hiểm trách nhiệm dân sự; với đại lý, đây là điều kiện hợp đồng.)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12. Chấm dứt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Hợp đồng chấm dứt, trong </w:t>
      </w:r>
      <w:r>
        <w:rPr>
          <w:rFonts w:ascii="Times New Roman" w:cs="Times New Roman" w:eastAsia="Times New Roman" w:hAnsi="Times New Roman"/>
          <w:b w:val="false"/>
          <w:bCs w:val="false"/>
          <w:i w:val="false"/>
          <w:iCs w:val="false"/>
          <w:sz w:val="26"/>
          <w:szCs w:val="26"/>
          <w:highlight w:val="yellow"/>
        </w:rPr>
        <w:t xml:space="preserve">15</w:t>
      </w:r>
      <w:r>
        <w:rPr>
          <w:rFonts w:ascii="Times New Roman" w:cs="Times New Roman" w:eastAsia="Times New Roman" w:hAnsi="Times New Roman"/>
          <w:b w:val="false"/>
          <w:bCs w:val="false"/>
          <w:i w:val="false"/>
          <w:iCs w:val="false"/>
          <w:sz w:val="26"/>
          <w:szCs w:val="26"/>
        </w:rPr>
        <w:t xml:space="preserve"> ngày Bên B: gửi Bên A danh sách hệ thống đã triển khai, đang hỗ trợ và tình trạng tài khoản; phối hợp với khách hàng cuối vô hiệu hóa mọi tài khoản của Bên B; bàn giao mật khẩu, tài liệu cấu hình còn giữ cho khách hàng cuối; xóa mọi dữ liệu khách hàng còn lưu và gửi Bên A xác nhận bằng văn bản. Nghĩa vụ bảo mật tiếp tục có hiệu lực sau khi Hợp đồng chấm dứt.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13. Hiệu lực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Phụ lục này là bộ phận không tách rời của Hợp đồng số </w:t>
      </w:r>
      <w:r>
        <w:rPr>
          <w:rFonts w:ascii="Times New Roman" w:cs="Times New Roman" w:eastAsia="Times New Roman" w:hAnsi="Times New Roman"/>
          <w:b w:val="false"/>
          <w:bCs w:val="false"/>
          <w:i w:val="false"/>
          <w:iCs w:val="false"/>
          <w:sz w:val="26"/>
          <w:szCs w:val="26"/>
          <w:highlight w:val="yellow"/>
        </w:rPr>
        <w:t xml:space="preserve">15/2026/HĐĐL-TURBO</w:t>
      </w:r>
      <w:r>
        <w:rPr>
          <w:rFonts w:ascii="Times New Roman" w:cs="Times New Roman" w:eastAsia="Times New Roman" w:hAnsi="Times New Roman"/>
          <w:b w:val="false"/>
          <w:bCs w:val="false"/>
          <w:i w:val="false"/>
          <w:iCs w:val="false"/>
          <w:sz w:val="26"/>
          <w:szCs w:val="26"/>
        </w:rPr>
        <w:t xml:space="preserve">, có hiệu lực từ ngày ký. Phụ lục được lập thành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bản có giá trị như nhau, mỗi bên giữ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bản.</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A</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B</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Hoàng Văn Nam</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Phụ lục điều khoản bảo vệ dữ liệu cá nhân trong hợp đồng đại lý, nhà tích hợp hệ thống</dc:title>
  <dc:creator>vn-cyber-compliance</dc:creator>
  <cp:lastModifiedBy>Un-named</cp:lastModifiedBy>
  <cp:revision>1</cp:revision>
  <dcterms:created xsi:type="dcterms:W3CDTF">2026-09-29T04:56:26.651Z</dcterms:created>
  <dcterms:modified xsi:type="dcterms:W3CDTF">2026-09-29T04:56:26.651Z</dcterms:modified>
</cp:coreProperties>
</file>

<file path=docProps/custom.xml><?xml version="1.0" encoding="utf-8"?>
<Properties xmlns="http://schemas.openxmlformats.org/officeDocument/2006/custom-properties" xmlns:vt="http://schemas.openxmlformats.org/officeDocument/2006/docPropsVTypes"/>
</file>