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A. Thông tin chung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195"/>
        <w:gridCol w:w="5147"/>
        <w:gridCol w:w="1683"/>
      </w:tblGrid>
      <w:tr>
        <w:trPr>
          <w:cantSplit/>
          <w:tblHeader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Giá trị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Mã hệ thống (nội bộ)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HT-01-CRM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Tên hệ thống thông tin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Hệ thống quản lý khách hàng trực tuyến (CRM Online)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Chủ quản HTTT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cổ phần Giải pháp Công nghệ TURBO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văn bản xác định: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Quyết định số 15/2026/QĐ-TURBO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NĐ 331 Đ4; Luật 116 Đ2.8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Có ủy quyền chủ quản?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Không ☐ Có — văn bản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Không áp dụng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phạm vi, thời hạn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Đ4.3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Đơn vị vận hành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Vận hành hệ thống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Đ5.1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Nhiều đơn vị vận hành? Đơn vị chủ trì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Vận hành hệ thống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Đ5.2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Thuê dịch vụ CNTT?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Không ☐ Có — nhà cung cấp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TNHH Dữ liệu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hợp đồng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08/2026/HĐDV/TURBO-DLM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điều khoản trách nhiệm ANM đã có? ☐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Đ5.3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Đơn vị chuyên trách ANM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An ninh mạng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Đ3.2, Đ31.1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Tình trạng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Đang vận hành ☐ Dự án xây mới ☐ Mở rộng/nâng cấp ☐ Thuê dịch vụ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Đ19, Đ20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Đã có cấp độ theo quy định cũ?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Không ☐ Có — cấp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QĐ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Luật 116 Đ45.1; NĐ 331 Đ39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Mục đích, chức năng nghiệp vụ chính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Quản lý thông tin, hợp đồng, yêu cầu hỗ trợ của khách hàng; cổng tự phục vụ trực tuyến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Đ7.1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Đối tượng sử dụng / phục vụ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Nhân sự nội bộ ☐ Khách hàng cá nhân ☐ Khách hàng tổ chức ☐ Người dân ☐ Cơ quan nhà nước ☐ Khác: {{...}}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Đ7.1, Đ9.2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Vị trí triển khai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On-premise ☐ Trung tâm dữ liệu thuê ☐ Cloud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TNHH Dữ liệu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vùng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) ☐ Hỗn hợp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Đ30.8, Đ30.9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B. Xác định HTTT và phạm vi (NĐ 331 Đ7, Đ8)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B1. Điều kiện là HTTT (Đ7.1, Đ8.1)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chức năng nghiệp vụ rõ ràng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xử lý dữ liệu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người dùng/đối tượng vận hành/đối tượng phục vụ cụ thể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kết quả đầu ra là thông tin, dữ liệu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Chỉ có một chủ quản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thể hoạt động độc lập, phục vụ nghiệp vụ/sản xuất/kinh doanh cụ thể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B2. Thành phần trong phạm vi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796"/>
        <w:gridCol w:w="1830"/>
        <w:gridCol w:w="4399"/>
      </w:tblGrid>
      <w:tr>
        <w:trPr>
          <w:cantSplit/>
          <w:tblHeader/>
        </w:trPr>
        <w:tc>
          <w:tcPr>
            <w:tcW w:type="dxa" w:w="2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Thành phần (ứng dụng, CSDL, máy chủ, dịch vụ cloud, API...)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Vai trò</w:t>
            </w:r>
          </w:p>
        </w:tc>
        <w:tc>
          <w:tcPr>
            <w:tcW w:type="dxa" w:w="4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Lý do đưa vào phạm vi (chọn căn cứ Đ7.2.a)</w:t>
            </w:r>
          </w:p>
        </w:tc>
      </w:tr>
      <w:tr>
        <w:trPr>
          <w:cantSplit/>
          <w:tblHeader w:val="false"/>
        </w:trPr>
        <w:tc>
          <w:tcPr>
            <w:tcW w:type="dxa" w:w="2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Cổng web khách hàng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Giao diện dịch vụ trực tuyến</w:t>
            </w:r>
          </w:p>
        </w:tc>
        <w:tc>
          <w:tcPr>
            <w:tcW w:type="dxa" w:w="4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Cùng chức năng ☐ Dòng dữ liệu ☐ Phụ thuộc vận hành ☐ Ảnh hưởng sự cố</w:t>
            </w:r>
          </w:p>
        </w:tc>
      </w:tr>
      <w:tr>
        <w:trPr>
          <w:cantSplit/>
          <w:tblHeader w:val="false"/>
        </w:trPr>
        <w:tc>
          <w:tcPr>
            <w:tcW w:type="dxa" w:w="2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CSDL khách hàng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4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☐ ☐ ☐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B3. Thành phần/hệ thống liên quan nhưng để NGOÀI phạm vi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854"/>
        <w:gridCol w:w="1572"/>
        <w:gridCol w:w="987"/>
        <w:gridCol w:w="1612"/>
      </w:tblGrid>
      <w:tr>
        <w:trPr>
          <w:cantSplit/>
          <w:tblHeader/>
        </w:trPr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Hệ thống</w:t>
            </w:r>
          </w:p>
        </w:tc>
        <w:tc>
          <w:tcPr>
            <w:tcW w:type="dxa" w:w="1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Quan hệ (kết nối, chia sẻ hạ tầng)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Lý do để ngoài</w:t>
            </w:r>
          </w:p>
        </w:tc>
        <w:tc>
          <w:tcPr>
            <w:tcW w:type="dxa" w:w="1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Đánh giá lan truyền rủi ro (Đ7.2.b)</w:t>
            </w:r>
          </w:p>
        </w:tc>
      </w:tr>
      <w:tr>
        <w:trPr>
          <w:cantSplit/>
          <w:tblHeader w:val="false"/>
        </w:trPr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Cổng thông tin nội bộ (Intranet) – cấp độ 2</w:t>
            </w:r>
          </w:p>
        </w:tc>
        <w:tc>
          <w:tcPr>
            <w:tcW w:type="dxa" w:w="1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B4. Tự kiểm tra Đ8.3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Việc tách/gộp trên có làm cấp độ thấp hơn so với phương án khác không? ☐ Không ☐ Có → 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—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C. Loại thông tin xử lý (NĐ 331 Đ9.1)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897"/>
        <w:gridCol w:w="715"/>
        <w:gridCol w:w="4413"/>
      </w:tblGrid>
      <w:tr>
        <w:trPr>
          <w:cantSplit/>
          <w:tblHeader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Loại thông tin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Có?</w:t>
            </w:r>
          </w:p>
        </w:tc>
        <w:tc>
          <w:tcPr>
            <w:tcW w:type="dxa" w:w="4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Mô tả/ví dụ dữ liệu trong hệ thống</w:t>
            </w:r>
          </w:p>
        </w:tc>
      </w:tr>
      <w:tr>
        <w:trPr>
          <w:cantSplit/>
          <w:tblHeader w:val="false"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Thông tin công cộng (Đ9.1.a)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Thông tin riêng (Đ9.1.b)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Thông tin cá nhân (Đ9.1.c)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Thông tin bí mật nhà nước (Đ9.1.d)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Độ mật: ☐ Mật ☐ Tối mật ☐ Tuyệt mật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D. Loại hình hệ thống (NĐ 331 Đ9.2)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415"/>
        <w:gridCol w:w="887"/>
        <w:gridCol w:w="4723"/>
      </w:tblGrid>
      <w:tr>
        <w:trPr>
          <w:cantSplit/>
          <w:tblHeader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Loại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Chọn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Lý do</w:t>
            </w: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a. Phục vụ hoạt động nội bộ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b. Phục vụ người dân, doanh nghiệp (dịch vụ trực tuyến; DVC trực tuyến)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Lĩnh vực: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Dịch vụ công nghệ thông tin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có giải quyết TTHC? ☐</w:t>
            </w: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c. Cơ sở hạ tầng thông tin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Phạm vi phục vụ: ☐ một tổ chức ☐ một bộ/ngành/tỉnh/một số tỉnh ☐ toàn quốc 24/7 ☐ kết nối quốc tế</w:t>
            </w: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d. Điều khiển công nghiệp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Cấp công trình xây dựng: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Không áp dụng</w:t>
            </w: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đ. Khác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Đã tra danh mục HTTT do Bộ Công an công bố (Đ9.2.e)?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Ngày tra: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E. Số chủ thể dữ liệu cá nhân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233"/>
        <w:gridCol w:w="2631"/>
        <w:gridCol w:w="3173"/>
        <w:gridCol w:w="988"/>
      </w:tblGrid>
      <w:tr>
        <w:trPr>
          <w:cantSplit/>
          <w:tblHeader/>
        </w:trPr>
        <w:tc>
          <w:tcPr>
            <w:tcW w:type="dxa" w:w="2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Chỉ tiêu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Phương pháp đếm (truy vấn, thời điểm chốt, loại trừ trùng)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Dự báo 12–36 tháng</w:t>
            </w:r>
          </w:p>
        </w:tc>
      </w:tr>
      <w:tr>
        <w:trPr>
          <w:cantSplit/>
          <w:tblHeader w:val="false"/>
        </w:trPr>
        <w:tc>
          <w:tcPr>
            <w:tcW w:type="dxa" w:w="2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Số chủ thể có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DLCN cơ bản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(NĐ 356 Đ3)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khoảng 150.000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Số chủ thể có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DLCN nhạy cảm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(NĐ 356 Đ4)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0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Loại DLCN nhạy cảm: {{...}}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Vai trò đối với DLCN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Bên kiểm soát ☐ Bên kiểm soát và xử lý ☐ Bên xử lý (thay khách hàng)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Luật 91/2025 Đ2.7–Đ2.9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Vượt ngưỡng 100.000 (cơ bản) hoặc 10.000 (nhạy cảm)?</w:t>
            </w:r>
          </w:p>
        </w:tc>
        <w:tc>
          <w:tcPr>
            <w:tcW w:type="dxa" w:w="26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Có → tiêu chí Đ13.2.c ☐ Không → Đ12.2.b</w:t>
            </w:r>
          </w:p>
        </w:tc>
        <w:tc>
          <w:tcPr>
            <w:tcW w:type="dxa" w:w="3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Xem cách đếm thận trọng khi là bên xử lý: tieu-chi-cap-do.md mục 6.3.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F. Ngành, nghề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050"/>
        <w:gridCol w:w="4975"/>
      </w:tblGrid>
      <w:tr>
        <w:trPr>
          <w:cantSplit/>
          <w:tblHeader/>
        </w:trPr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4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Giá trị</w:t>
            </w:r>
          </w:p>
        </w:tc>
      </w:tr>
      <w:tr>
        <w:trPr>
          <w:cantSplit/>
          <w:tblHeader w:val="false"/>
        </w:trPr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Dịch vụ trực tuyến cung cấp</w:t>
            </w:r>
          </w:p>
        </w:tc>
        <w:tc>
          <w:tcPr>
            <w:tcW w:type="dxa" w:w="4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Cổng tự phục vụ khách hàng (tra cứu hợp đồng, gửi yêu cầu hỗ trợ)</w:t>
            </w:r>
          </w:p>
        </w:tc>
      </w:tr>
      <w:tr>
        <w:trPr>
          <w:cantSplit/>
          <w:tblHeader w:val="false"/>
        </w:trPr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Ngành, nghề tương ứng</w:t>
            </w:r>
          </w:p>
        </w:tc>
        <w:tc>
          <w:tcPr>
            <w:tcW w:type="dxa" w:w="4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Lập trình máy vi tính; hoạt động dịch vụ công nghệ thông tin</w:t>
            </w:r>
          </w:p>
        </w:tc>
      </w:tr>
      <w:tr>
        <w:trPr>
          <w:cantSplit/>
          <w:tblHeader w:val="false"/>
        </w:trPr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Thuộc danh mục ngành, nghề ĐTKD có điều kiện (Phụ lục IV Luật Đầu tư 143/2025/QH15)?</w:t>
            </w:r>
          </w:p>
        </w:tc>
        <w:tc>
          <w:tcPr>
            <w:tcW w:type="dxa" w:w="4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Có — STT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☐ Không ☐ Chưa rõ</w:t>
            </w:r>
          </w:p>
        </w:tc>
      </w:tr>
      <w:tr>
        <w:trPr>
          <w:cantSplit/>
          <w:tblHeader w:val="false"/>
        </w:trPr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Văn bản đã tra, phiên bản, ngày tra</w:t>
            </w:r>
          </w:p>
        </w:tc>
        <w:tc>
          <w:tcPr>
            <w:tcW w:type="dxa" w:w="4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Phụ lục IV Luật Đầu tư (bản hợp nhất), tra ngày 10/9/2026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toàn văn Phụ lục IV: sources/van-ban-goc/toan-van/luat-143-2025-qh15-dau-tu.txt (hiệu lực 01/7/2026, Đ51.2); các mục hay gặp: tieu-chi-cap-do.md mục 6.2</w:t>
            </w:r>
          </w:p>
        </w:tc>
      </w:tr>
      <w:tr>
        <w:trPr>
          <w:cantSplit/>
          <w:tblHeader w:val="false"/>
        </w:trPr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Giấy phép/điều kiện kinh doanh đang có</w:t>
            </w:r>
          </w:p>
        </w:tc>
        <w:tc>
          <w:tcPr>
            <w:tcW w:type="dxa" w:w="4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Giấy chứng nhận đăng ký doanh nghiệp (không có giấy phép con)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G. Kết nối, liên thông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137"/>
        <w:gridCol w:w="772"/>
        <w:gridCol w:w="1925"/>
        <w:gridCol w:w="1773"/>
        <w:gridCol w:w="970"/>
        <w:gridCol w:w="1448"/>
      </w:tblGrid>
      <w:tr>
        <w:trPr>
          <w:cantSplit/>
          <w:tblHeader/>
        </w:trPr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Hệ thống kết nối</w:t>
            </w:r>
          </w:p>
        </w:tc>
        <w:tc>
          <w:tcPr>
            <w:tcW w:type="dxa" w:w="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Chủ quản</w:t>
            </w:r>
          </w:p>
        </w:tc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Chiều dữ liệu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Giao thức/phương thức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Loại dữ liệu trao đổi</w:t>
            </w:r>
          </w:p>
        </w:tc>
        <w:tc>
          <w:tcPr>
            <w:tcW w:type="dxa" w:w="1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Cấp độ của hệ thống kia (nếu biết)</w:t>
            </w:r>
          </w:p>
        </w:tc>
      </w:tr>
      <w:tr>
        <w:trPr>
          <w:cantSplit/>
          <w:tblHeader w:val="false"/>
        </w:trPr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Hệ thống thư điện tử nội bộ</w:t>
            </w:r>
          </w:p>
        </w:tc>
        <w:tc>
          <w:tcPr>
            <w:tcW w:type="dxa" w:w="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Vào ☐ Ra ☐ Hai chiều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Ghi chú: kết nối liên thông, chia sẻ dữ liệu là trường hợp phải đánh giá rủi ro (NĐ 331 Đ10.2.c); với cấp 4–5 phải nêu các HTTT liên quan/kết nối trong thuyết minh (Đ22.5.a).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H. Kết quả đánh giá rủi ro sơ bộ (NĐ 331 Đ10.3)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742"/>
        <w:gridCol w:w="1920"/>
        <w:gridCol w:w="4363"/>
      </w:tblGrid>
      <w:tr>
        <w:trPr>
          <w:cantSplit/>
          <w:tblHeader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 (Đ10.3)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Tóm tắt kết quả</w:t>
            </w: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Tài liệu chi tiết</w:t>
            </w: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a) Tài sản, chức năng trọng yếu, xếp hạng tài sản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bao-cao-danh-gia-rui-ro.md</w:t>
            </w: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b) Loại thông tin xử lý, lưu trữ, truyền đưa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(xem Phần C)</w:t>
            </w: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c) Mối đe dọa, điểm yếu, lỗ hổng, khả năng khai thác chính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d) Khả năng xảy ra &amp; mức tác động tới ANQG, TT-ATXH, quyền lợi tổ chức/cá nhân, lợi ích công cộng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Mức tổn hại dự kiến theo Luật 116 Đ8.1: ☐ cấp 1 ☐ 2 ☐ 3 ☐ 4 ☐ 5</w:t>
            </w: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đ) Năng lực phòng ngừa, phát hiện, ứng phó, khắc phục hiện có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e) Kế hoạch giảm thiểu rủi ro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g) Truyền thông rủi ro, báo cáo cơ quan có thẩm quyền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I. Cấp đề xuất và căn cứ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212"/>
        <w:gridCol w:w="4556"/>
        <w:gridCol w:w="1257"/>
      </w:tblGrid>
      <w:tr>
        <w:trPr>
          <w:cantSplit/>
          <w:tblHeader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Tiêu chí khớp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Điều khoản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Cấp tương ứng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Xử lý DLCN cơ bản ≥ 100.000 chủ thể (Đ13.2.c)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NĐ 331 Đ{{...}}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Dịch vụ trực tuyến không thuộc danh mục ĐTKD có điều kiện (Đ12.2.a)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Mức tổn hại theo đánh giá rủi ro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Luật 116 Đ8.1; NĐ 331 Đ10.5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Cấp đề xuất (cao nhất — Đ8.2)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highlight w:val="yellow"/>
              </w:rPr>
              <w:t xml:space="preserve">Cấp độ 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Có dấu hiệu HTTT quan trọng về ANQG (Đ16)?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Không ☐ Có → Đ17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Vùng xám đã gặp và lựa chọn áp dụng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Cách đếm chủ thể DLCN – chọn đếm tích lũy, loại trùng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Thẩm quyền thẩm định/phê duyệt dự kiến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Xem tham-quyen-trinh-tu.md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J. Người lập, soát xét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314"/>
        <w:gridCol w:w="1773"/>
        <w:gridCol w:w="1187"/>
        <w:gridCol w:w="830"/>
        <w:gridCol w:w="921"/>
      </w:tblGrid>
      <w:tr>
        <w:trPr>
          <w:cantSplit/>
          <w:tblHeader/>
        </w:trPr>
        <w:tc>
          <w:tcPr>
            <w:tcW w:type="dxa" w:w="4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Vai trò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Họ tên</w:t>
            </w:r>
          </w:p>
        </w:tc>
        <w:tc>
          <w:tcPr>
            <w:tcW w:type="dxa" w:w="1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Chức danh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</w:t>
            </w:r>
          </w:p>
        </w:tc>
        <w:tc>
          <w:tcPr>
            <w:tcW w:type="dxa" w:w="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Ký</w:t>
            </w:r>
          </w:p>
        </w:tc>
      </w:tr>
      <w:tr>
        <w:trPr>
          <w:cantSplit/>
          <w:tblHeader w:val="false"/>
        </w:trPr>
        <w:tc>
          <w:tcPr>
            <w:tcW w:type="dxa" w:w="4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lập (đơn vị vận hành)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Lê Minh Cường</w:t>
            </w:r>
          </w:p>
        </w:tc>
        <w:tc>
          <w:tcPr>
            <w:tcW w:type="dxa" w:w="1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15</w:t>
            </w:r>
          </w:p>
        </w:tc>
        <w:tc>
          <w:tcPr>
            <w:tcW w:type="dxa" w:w="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Soát xét (đơn vị chuyên trách ANM)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Trần Thị Bình</w:t>
            </w:r>
          </w:p>
        </w:tc>
        <w:tc>
          <w:tcPr>
            <w:tcW w:type="dxa" w:w="1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15</w:t>
            </w:r>
          </w:p>
        </w:tc>
        <w:tc>
          <w:tcPr>
            <w:tcW w:type="dxa" w:w="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Xác nhận của chủ quản (nếu cần)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Nguyễn Văn An</w:t>
            </w:r>
          </w:p>
        </w:tc>
        <w:tc>
          <w:tcPr>
            <w:tcW w:type="dxa" w:w="1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15</w:t>
            </w:r>
          </w:p>
        </w:tc>
        <w:tc>
          <w:tcPr>
            <w:tcW w:type="dxa" w:w="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Lịch sử phiên bản: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1.0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Ban hành lần đầu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Lưu phiếu cùng hồ sơ đánh giá rủi ro; chủ quản phải lưu giữ hồ sơ đánh giá rủi ro và cung cấp khi thanh tra, kiểm tra (NĐ 331 Đ10.6).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xác định cấp độ hệ thống thông tin (worksheet)</dc:title>
  <dc:creator>vn-cyber-compliance</dc:creator>
  <cp:lastModifiedBy>Un-named</cp:lastModifiedBy>
  <cp:revision>1</cp:revision>
  <dcterms:created xsi:type="dcterms:W3CDTF">2026-09-29T05:36:37.362Z</dcterms:created>
  <dcterms:modified xsi:type="dcterms:W3CDTF">2026-09-29T05:36:37.362Z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