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8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  <w:highlight w:val="yellow"/>
        </w:rPr>
        <w:t xml:space="preserve">Công ty cổ phần Giải pháp Công nghệ TURBO</w:t>
      </w:r>
    </w:p>
    <w:p>
      <w:pPr>
        <w:keepNext/>
        <w:spacing w:after="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BÁO CÁO ĐÁNH GIÁ RỦI RO AN NINH MẠNG</w:t>
      </w:r>
    </w:p>
    <w:p>
      <w:pPr>
        <w:keepNext/>
        <w:spacing w:after="18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  <w:highlight w:val="yellow"/>
        </w:rPr>
        <w:t xml:space="preserve">Hệ thống quản lý khách hàng trực tuyến (CRM Online)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0. Thông tin báo cáo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994"/>
        <w:gridCol w:w="6031"/>
      </w:tblGrid>
      <w:tr>
        <w:trPr>
          <w:cantSplit/>
          <w:tblHeader/>
        </w:trPr>
        <w:tc>
          <w:tcPr>
            <w:tcW w:type="dxa" w:w="2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Trường</w:t>
            </w:r>
          </w:p>
        </w:tc>
        <w:tc>
          <w:tcPr>
            <w:tcW w:type="dxa" w:w="6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Nội dung</w:t>
            </w:r>
          </w:p>
        </w:tc>
      </w:tr>
      <w:tr>
        <w:trPr>
          <w:cantSplit/>
          <w:tblHeader w:val="false"/>
        </w:trPr>
        <w:tc>
          <w:tcPr>
            <w:tcW w:type="dxa" w:w="2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Hệ thống</w:t>
            </w:r>
          </w:p>
        </w:tc>
        <w:tc>
          <w:tcPr>
            <w:tcW w:type="dxa" w:w="6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Hệ thống quản lý khách hàng trực tuyến (CRM Online)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— cấp độ hiện tại/đề xuất: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2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Lý do đánh giá (Đ10.2)</w:t>
            </w:r>
          </w:p>
        </w:tc>
        <w:tc>
          <w:tcPr>
            <w:tcW w:type="dxa" w:w="6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a. Xác định cấp độ lần đầu ☐ b. Thay đổi ☐ c. Mở rộng/liên thông ☐ d. Sự cố nghiêm trọng ☐ đ. Theo yêu cầu cơ quan có thẩm quyền</w:t>
            </w:r>
          </w:p>
        </w:tc>
      </w:tr>
      <w:tr>
        <w:trPr>
          <w:cantSplit/>
          <w:tblHeader w:val="false"/>
        </w:trPr>
        <w:tc>
          <w:tcPr>
            <w:tcW w:type="dxa" w:w="2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Phạm vi đánh giá</w:t>
            </w:r>
          </w:p>
        </w:tc>
        <w:tc>
          <w:tcPr>
            <w:tcW w:type="dxa" w:w="6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Toàn bộ thành phần hệ thống CRM Online (ứng dụng, CSDL, hạ tầng tại TTDL thuê)</w:t>
            </w:r>
          </w:p>
        </w:tc>
      </w:tr>
      <w:tr>
        <w:trPr>
          <w:cantSplit/>
          <w:tblHeader w:val="false"/>
        </w:trPr>
        <w:tc>
          <w:tcPr>
            <w:tcW w:type="dxa" w:w="2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Thời gian thực hiện</w:t>
            </w:r>
          </w:p>
        </w:tc>
        <w:tc>
          <w:tcPr>
            <w:tcW w:type="dxa" w:w="6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Từ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07/9/2026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đến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25/9/2026</w:t>
            </w:r>
          </w:p>
        </w:tc>
      </w:tr>
      <w:tr>
        <w:trPr>
          <w:cantSplit/>
          <w:tblHeader w:val="false"/>
        </w:trPr>
        <w:tc>
          <w:tcPr>
            <w:tcW w:type="dxa" w:w="2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Đơn vị thực hiện</w:t>
            </w:r>
          </w:p>
        </w:tc>
        <w:tc>
          <w:tcPr>
            <w:tcW w:type="dxa" w:w="6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Ban Kiểm soát nội bộ (phối hợp Công ty CP Kiểm thử An ninh Mẫu)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— ☐ Tự đánh giá (bộ phận độc lập với vận hành) ☐ Tổ chức chuyên môn</w:t>
            </w:r>
          </w:p>
        </w:tc>
      </w:tr>
      <w:tr>
        <w:trPr>
          <w:cantSplit/>
          <w:tblHeader w:val="false"/>
        </w:trPr>
        <w:tc>
          <w:tcPr>
            <w:tcW w:type="dxa" w:w="2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Phương pháp, thang đo</w:t>
            </w:r>
          </w:p>
        </w:tc>
        <w:tc>
          <w:tcPr>
            <w:tcW w:type="dxa" w:w="6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Ma trận khả năng × tác động 5×5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(ví dụ: ma trận khả năng × tác động 5×5 — xem mục 3)</w:t>
            </w:r>
          </w:p>
        </w:tc>
      </w:tr>
      <w:tr>
        <w:trPr>
          <w:cantSplit/>
          <w:tblHeader w:val="false"/>
        </w:trPr>
        <w:tc>
          <w:tcPr>
            <w:tcW w:type="dxa" w:w="2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Phiên bản / lần đánh giá trước</w:t>
            </w:r>
          </w:p>
        </w:tc>
        <w:tc>
          <w:tcPr>
            <w:tcW w:type="dxa" w:w="6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1.0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— (đánh giá lần đầu)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1. Tài sản, chức năng trọng yếu và phân loại tài sản (Đ10.3.a)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655"/>
        <w:gridCol w:w="1032"/>
        <w:gridCol w:w="2755"/>
        <w:gridCol w:w="999"/>
        <w:gridCol w:w="901"/>
        <w:gridCol w:w="887"/>
        <w:gridCol w:w="901"/>
        <w:gridCol w:w="895"/>
      </w:tblGrid>
      <w:tr>
        <w:trPr>
          <w:cantSplit/>
          <w:tblHeader/>
        </w:trPr>
        <w:tc>
          <w:tcPr>
            <w:tcW w:type="dxa" w:w="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Mã TS</w:t>
            </w:r>
          </w:p>
        </w:tc>
        <w:tc>
          <w:tcPr>
            <w:tcW w:type="dxa" w:w="10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Tài sản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Loại (phần cứng / phần mềm / dữ liệu / dịch vụ / con người / nhà cung cấp)</w:t>
            </w:r>
          </w:p>
        </w:tc>
        <w:tc>
          <w:tcPr>
            <w:tcW w:type="dxa" w:w="9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Chức năng trọng yếu hỗ trợ</w:t>
            </w:r>
          </w:p>
        </w:tc>
        <w:tc>
          <w:tcPr>
            <w:tcW w:type="dxa" w:w="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Vai trò trong HTTT</w:t>
            </w: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Chủ sở hữu tài sản</w:t>
            </w:r>
          </w:p>
        </w:tc>
        <w:tc>
          <w:tcPr>
            <w:tcW w:type="dxa" w:w="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Mức quan trọng (1–5)</w:t>
            </w:r>
          </w:p>
        </w:tc>
        <w:tc>
          <w:tcPr>
            <w:tcW w:type="dxa" w:w="8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Thứ tự ưu tiên</w:t>
            </w:r>
          </w:p>
        </w:tc>
      </w:tr>
      <w:tr>
        <w:trPr>
          <w:cantSplit/>
          <w:tblHeader w:val="false"/>
        </w:trPr>
        <w:tc>
          <w:tcPr>
            <w:tcW w:type="dxa" w:w="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TS-01</w:t>
            </w:r>
          </w:p>
        </w:tc>
        <w:tc>
          <w:tcPr>
            <w:tcW w:type="dxa" w:w="10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CSDL khách hàng (CRM-DB)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9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TS-02</w:t>
            </w:r>
          </w:p>
        </w:tc>
        <w:tc>
          <w:tcPr>
            <w:tcW w:type="dxa" w:w="10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9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9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</w:tbl>
    <w:p>
      <w:pPr>
        <w:spacing w:after="60" w:before="0" w:line="276" w:lineRule="auto"/>
        <w:jc w:val="both"/>
      </w:pP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Gợi ý mức quan trọng: 5 = gián đoạn/lộ lọt làm dừng chức năng cốt lõi hoặc ảnh hưởng lớn tới bên ngoài; 1 = ảnh hưởng không đáng kể.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2. Loại thông tin xử lý, lưu trữ, truyền đưa (Đ10.3.b)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737"/>
        <w:gridCol w:w="1557"/>
        <w:gridCol w:w="1613"/>
        <w:gridCol w:w="1557"/>
        <w:gridCol w:w="1561"/>
      </w:tblGrid>
      <w:tr>
        <w:trPr>
          <w:cantSplit/>
          <w:tblHeader/>
        </w:trPr>
        <w:tc>
          <w:tcPr>
            <w:tcW w:type="dxa" w:w="2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Loại thông tin (Đ9.1)</w:t>
            </w:r>
          </w:p>
        </w:tc>
        <w:tc>
          <w:tcPr>
            <w:tcW w:type="dxa" w:w="1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Có?</w:t>
            </w:r>
          </w:p>
        </w:tc>
        <w:tc>
          <w:tcPr>
            <w:tcW w:type="dxa" w:w="1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Tài sản lưu trữ/xử lý (mã TS)</w:t>
            </w:r>
          </w:p>
        </w:tc>
        <w:tc>
          <w:tcPr>
            <w:tcW w:type="dxa" w:w="1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Kênh truyền đưa</w:t>
            </w: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Số chủ thể (nếu là TTCN)</w:t>
            </w:r>
          </w:p>
        </w:tc>
      </w:tr>
      <w:tr>
        <w:trPr>
          <w:cantSplit/>
          <w:tblHeader w:val="false"/>
        </w:trPr>
        <w:tc>
          <w:tcPr>
            <w:tcW w:type="dxa" w:w="2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Thông tin công cộng</w:t>
            </w:r>
          </w:p>
        </w:tc>
        <w:tc>
          <w:tcPr>
            <w:tcW w:type="dxa" w:w="1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Thông tin riêng</w:t>
            </w:r>
          </w:p>
        </w:tc>
        <w:tc>
          <w:tcPr>
            <w:tcW w:type="dxa" w:w="1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Thông tin cá nhân — cơ bản</w:t>
            </w:r>
          </w:p>
        </w:tc>
        <w:tc>
          <w:tcPr>
            <w:tcW w:type="dxa" w:w="1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khoảng 150.000</w:t>
            </w:r>
          </w:p>
        </w:tc>
      </w:tr>
      <w:tr>
        <w:trPr>
          <w:cantSplit/>
          <w:tblHeader w:val="false"/>
        </w:trPr>
        <w:tc>
          <w:tcPr>
            <w:tcW w:type="dxa" w:w="2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Thông tin cá nhân — nhạy cảm</w:t>
            </w:r>
          </w:p>
        </w:tc>
        <w:tc>
          <w:tcPr>
            <w:tcW w:type="dxa" w:w="1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Thông tin bí mật nhà nước</w:t>
            </w:r>
          </w:p>
        </w:tc>
        <w:tc>
          <w:tcPr>
            <w:tcW w:type="dxa" w:w="1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3. Nhận diện rủi ro (Đ10.3.c) và đánh giá khả năng, tác động (Đ10.3.d)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3.1. Thang đo gợi 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603"/>
        <w:gridCol w:w="2267"/>
        <w:gridCol w:w="5155"/>
      </w:tblGrid>
      <w:tr>
        <w:trPr>
          <w:cantSplit/>
          <w:tblHeader/>
        </w:trPr>
        <w:tc>
          <w:tcPr>
            <w:tcW w:type="dxa" w:w="1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Điểm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Khả năng xảy ra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Mức tác động (gắn với Luật 116 Đ8.1)</w:t>
            </w:r>
          </w:p>
        </w:tc>
      </w:tr>
      <w:tr>
        <w:trPr>
          <w:cantSplit/>
          <w:tblHeader w:val="false"/>
        </w:trPr>
        <w:tc>
          <w:tcPr>
            <w:tcW w:type="dxa" w:w="1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Hiếm (≤ 1 lần/5 năm)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Tổn hại nhỏ tới quyền, lợi ích tổ chức, cá nhân</w:t>
            </w:r>
          </w:p>
        </w:tc>
      </w:tr>
      <w:tr>
        <w:trPr>
          <w:cantSplit/>
          <w:tblHeader w:val="false"/>
        </w:trPr>
        <w:tc>
          <w:tcPr>
            <w:tcW w:type="dxa" w:w="1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Ít (1 lần/2–5 năm)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Tổn hại quyền, lợi ích hợp pháp của tổ chức, cá nhân (≈ cấp 1)</w:t>
            </w:r>
          </w:p>
        </w:tc>
      </w:tr>
      <w:tr>
        <w:trPr>
          <w:cantSplit/>
          <w:tblHeader w:val="false"/>
        </w:trPr>
        <w:tc>
          <w:tcPr>
            <w:tcW w:type="dxa" w:w="1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Có thể (1 lần/năm)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Tổn hại nghiêm trọng quyền, lợi ích tổ chức, cá nhân hoặc tổn hại lợi ích công cộng (≈ cấp 2)</w:t>
            </w:r>
          </w:p>
        </w:tc>
      </w:tr>
      <w:tr>
        <w:trPr>
          <w:cantSplit/>
          <w:tblHeader w:val="false"/>
        </w:trPr>
        <w:tc>
          <w:tcPr>
            <w:tcW w:type="dxa" w:w="1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Thường (nhiều lần/năm)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Tổn hại đặc biệt nghiêm trọng quyền, lợi ích tổ chức, cá nhân; tổn hại nghiêm trọng lợi ích công cộng; tổn hại TT-ATXH hoặc ANQG (≈ cấp 3)</w:t>
            </w:r>
          </w:p>
        </w:tc>
      </w:tr>
      <w:tr>
        <w:trPr>
          <w:cantSplit/>
          <w:tblHeader w:val="false"/>
        </w:trPr>
        <w:tc>
          <w:tcPr>
            <w:tcW w:type="dxa" w:w="1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Gần như chắc chắn</w:t>
            </w:r>
          </w:p>
        </w:tc>
        <w:tc>
          <w:tcPr>
            <w:tcW w:type="dxa" w:w="5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Tổn hại đặc biệt nghiêm trọng lợi ích công cộng, TT-ATXH; tổn hại nghiêm trọng / đặc biệt nghiêm trọng ANQG (≈ cấp 4–5)</w:t>
            </w:r>
          </w:p>
        </w:tc>
      </w:tr>
    </w:tbl>
    <w:p>
      <w:pPr>
        <w:spacing w:after="60" w:before="0" w:line="276" w:lineRule="auto"/>
        <w:jc w:val="both"/>
      </w:pP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Mức rủi ro = Khả năng × Tác động: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1–4 Thấp · 5–9 Trung bình · 10–16 Cao · 20–25 Rất cao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(gợi ý).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3.2. Sổ đăng ký rủi ro (risk register)</w:t>
      </w:r>
    </w:p>
    <w:p>
      <w:pPr>
        <w:sectPr>
          <w:pgSz w:w="11905" w:h="16837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655"/>
        <w:gridCol w:w="1013"/>
        <w:gridCol w:w="1085"/>
        <w:gridCol w:w="1338"/>
        <w:gridCol w:w="1051"/>
        <w:gridCol w:w="1015"/>
        <w:gridCol w:w="1594"/>
        <w:gridCol w:w="655"/>
        <w:gridCol w:w="655"/>
        <w:gridCol w:w="595"/>
        <w:gridCol w:w="616"/>
        <w:gridCol w:w="1081"/>
        <w:gridCol w:w="754"/>
        <w:gridCol w:w="655"/>
        <w:gridCol w:w="595"/>
        <w:gridCol w:w="600"/>
      </w:tblGrid>
      <w:tr>
        <w:trPr>
          <w:cantSplit/>
          <w:tblHeader/>
        </w:trPr>
        <w:tc>
          <w:tcPr>
            <w:tcW w:type="dxa" w:w="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Mã RR</w:t>
            </w:r>
          </w:p>
        </w:tc>
        <w:tc>
          <w:tcPr>
            <w:tcW w:type="dxa" w:w="1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Tài sản (mã TS)</w:t>
            </w:r>
          </w:p>
        </w:tc>
        <w:tc>
          <w:tcPr>
            <w:tcW w:type="dxa" w:w="10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Mối đe dọa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Điểm yếu / lỗ hổng</w:t>
            </w:r>
          </w:p>
        </w:tc>
        <w:tc>
          <w:tcPr>
            <w:tcW w:type="dxa" w:w="10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Khả năng bị khai thác</w:t>
            </w:r>
          </w:p>
        </w:tc>
        <w:tc>
          <w:tcPr>
            <w:tcW w:type="dxa" w:w="1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Hậu quả (bí mật / toàn vẹn / sẵn sàng)</w:t>
            </w:r>
          </w:p>
        </w:tc>
        <w:tc>
          <w:tcPr>
            <w:tcW w:type="dxa" w:w="15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Đối tượng bị tác động (ANQG / TT-ATXH / quyền lợi TC-CN / lợi ích công cộng)</w:t>
            </w:r>
          </w:p>
        </w:tc>
        <w:tc>
          <w:tcPr>
            <w:tcW w:type="dxa" w:w="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Khả năng (1–5)</w:t>
            </w:r>
          </w:p>
        </w:tc>
        <w:tc>
          <w:tcPr>
            <w:tcW w:type="dxa" w:w="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Tác động (1–5)</w:t>
            </w:r>
          </w:p>
        </w:tc>
        <w:tc>
          <w:tcPr>
            <w:tcW w:type="dxa" w:w="5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Mức rủi ro</w:t>
            </w:r>
          </w:p>
        </w:tc>
        <w:tc>
          <w:tcPr>
            <w:tcW w:type="dxa" w:w="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Biện pháp hiện có</w:t>
            </w:r>
          </w:p>
        </w:tc>
        <w:tc>
          <w:tcPr>
            <w:tcW w:type="dxa" w:w="1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Phương án xử lý (giảm / chuyển / chấp nhận / tránh)</w:t>
            </w:r>
          </w:p>
        </w:tc>
        <w:tc>
          <w:tcPr>
            <w:tcW w:type="dxa" w:w="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Biện pháp bổ sung</w:t>
            </w:r>
          </w:p>
        </w:tc>
        <w:tc>
          <w:tcPr>
            <w:tcW w:type="dxa" w:w="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Người phụ trách</w:t>
            </w:r>
          </w:p>
        </w:tc>
        <w:tc>
          <w:tcPr>
            <w:tcW w:type="dxa" w:w="5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Hạn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Rủi ro còn lại</w:t>
            </w:r>
          </w:p>
        </w:tc>
      </w:tr>
      <w:tr>
        <w:trPr>
          <w:cantSplit/>
          <w:tblHeader w:val="false"/>
        </w:trPr>
        <w:tc>
          <w:tcPr>
            <w:tcW w:type="dxa" w:w="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RR-01</w:t>
            </w:r>
          </w:p>
        </w:tc>
        <w:tc>
          <w:tcPr>
            <w:tcW w:type="dxa" w:w="1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TS-0x (cổng web)</w:t>
            </w:r>
          </w:p>
        </w:tc>
        <w:tc>
          <w:tcPr>
            <w:tcW w:type="dxa" w:w="10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Chiếm quyền tài khoản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Chưa bắt buộc xác thực đa yếu tố</w:t>
            </w:r>
          </w:p>
        </w:tc>
        <w:tc>
          <w:tcPr>
            <w:tcW w:type="dxa" w:w="10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Cao — dịch vụ công khai Internet</w:t>
            </w:r>
          </w:p>
        </w:tc>
        <w:tc>
          <w:tcPr>
            <w:tcW w:type="dxa" w:w="1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Bí mật, toàn vẹn</w:t>
            </w:r>
          </w:p>
        </w:tc>
        <w:tc>
          <w:tcPr>
            <w:tcW w:type="dxa" w:w="15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Quyền lợi TC-CN</w:t>
            </w:r>
          </w:p>
        </w:tc>
        <w:tc>
          <w:tcPr>
            <w:tcW w:type="dxa" w:w="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 Cao</w:t>
            </w:r>
          </w:p>
        </w:tc>
        <w:tc>
          <w:tcPr>
            <w:tcW w:type="dxa" w:w="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Giảm</w:t>
            </w:r>
          </w:p>
        </w:tc>
        <w:tc>
          <w:tcPr>
            <w:tcW w:type="dxa" w:w="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Triển khai MFA</w:t>
            </w:r>
          </w:p>
        </w:tc>
        <w:tc>
          <w:tcPr>
            <w:tcW w:type="dxa" w:w="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Lê Minh Cường</w:t>
            </w:r>
          </w:p>
        </w:tc>
        <w:tc>
          <w:tcPr>
            <w:tcW w:type="dxa" w:w="5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15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RR-02</w:t>
            </w:r>
          </w:p>
        </w:tc>
        <w:tc>
          <w:tcPr>
            <w:tcW w:type="dxa" w:w="1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TS-0x (CSDL)</w:t>
            </w:r>
          </w:p>
        </w:tc>
        <w:tc>
          <w:tcPr>
            <w:tcW w:type="dxa" w:w="10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Mã độc tống tiền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Sao lưu chưa tách biệt</w:t>
            </w:r>
          </w:p>
        </w:tc>
        <w:tc>
          <w:tcPr>
            <w:tcW w:type="dxa" w:w="10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Sẵn sàng, toàn vẹn</w:t>
            </w:r>
          </w:p>
        </w:tc>
        <w:tc>
          <w:tcPr>
            <w:tcW w:type="dxa" w:w="15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RR-03</w:t>
            </w:r>
          </w:p>
        </w:tc>
        <w:tc>
          <w:tcPr>
            <w:tcW w:type="dxa" w:w="1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TS-0x (API đối tác)</w:t>
            </w:r>
          </w:p>
        </w:tc>
        <w:tc>
          <w:tcPr>
            <w:tcW w:type="dxa" w:w="10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Lộ lọt dữ liệu qua API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Thiếu kiểm soát phân quyền đối tượng</w:t>
            </w:r>
          </w:p>
        </w:tc>
        <w:tc>
          <w:tcPr>
            <w:tcW w:type="dxa" w:w="10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Bí mật</w:t>
            </w:r>
          </w:p>
        </w:tc>
        <w:tc>
          <w:tcPr>
            <w:tcW w:type="dxa" w:w="15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RR-04</w:t>
            </w:r>
          </w:p>
        </w:tc>
        <w:tc>
          <w:tcPr>
            <w:tcW w:type="dxa" w:w="1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TS-0x (nhà cung cấp cloud)</w:t>
            </w:r>
          </w:p>
        </w:tc>
        <w:tc>
          <w:tcPr>
            <w:tcW w:type="dxa" w:w="10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Gián đoạn dịch vụ nhà cung cấp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Không có phương án dự phòng vùng</w:t>
            </w:r>
          </w:p>
        </w:tc>
        <w:tc>
          <w:tcPr>
            <w:tcW w:type="dxa" w:w="10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Sẵn sàng</w:t>
            </w:r>
          </w:p>
        </w:tc>
        <w:tc>
          <w:tcPr>
            <w:tcW w:type="dxa" w:w="15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RR-05</w:t>
            </w:r>
          </w:p>
        </w:tc>
        <w:tc>
          <w:tcPr>
            <w:tcW w:type="dxa" w:w="1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TS-0x (nhân sự quản trị)</w:t>
            </w:r>
          </w:p>
        </w:tc>
        <w:tc>
          <w:tcPr>
            <w:tcW w:type="dxa" w:w="10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Lạm dụng quyền quản trị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Chưa giám sát phiên đặc quyền</w:t>
            </w:r>
          </w:p>
        </w:tc>
        <w:tc>
          <w:tcPr>
            <w:tcW w:type="dxa" w:w="10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5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</w:tbl>
    <w:p>
      <w:pPr>
        <w:sectPr>
          <w:pgSz w:w="16837" w:h="11905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3.3. Nguồn nhận diện đã dùng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Kết quả dò quét lỗ hổng, kiểm thử xâm nhập (NĐ 331 Đ27.3) — ngày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15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Rà soát cấu hình theo TCVN 14423:2026 (cấp tương ứng).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Nhật ký sự cố, cảnh báo giám sát trong kỳ.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Cảnh báo từ cơ quan chức năng, nhà cung cấp.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Phỏng vấn đơn vị vận hành, chủ sở hữu nghiệp vụ.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4. Đánh giá năng lực phòng ngừa, phát hiện, ứng phó, khắc phục hiện có (Đ10.3.đ)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4557"/>
        <w:gridCol w:w="1417"/>
        <w:gridCol w:w="1632"/>
        <w:gridCol w:w="1419"/>
      </w:tblGrid>
      <w:tr>
        <w:trPr>
          <w:cantSplit/>
          <w:tblHeader/>
        </w:trPr>
        <w:tc>
          <w:tcPr>
            <w:tcW w:type="dxa" w:w="4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Năng lực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Hiện trạng</w:t>
            </w:r>
          </w:p>
        </w:tc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Mức (Chưa có / Cơ bản / Đầy đủ)</w:t>
            </w: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Khoảng trống</w:t>
            </w:r>
          </w:p>
        </w:tc>
      </w:tr>
      <w:tr>
        <w:trPr>
          <w:cantSplit/>
          <w:tblHeader w:val="false"/>
        </w:trPr>
        <w:tc>
          <w:tcPr>
            <w:tcW w:type="dxa" w:w="4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Phòng ngừa (kiểm soát truy cập, cấu hình an toàn, vá lỗi, đào tạo)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4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Phát hiện (giám sát, nhật ký, cảnh báo)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4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Ứng phó (quy trình, đội ứng cứu, đầu mối báo cáo 24h/72h — Đ31.2.d)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45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Khắc phục (sao lưu, khôi phục, DR, RTO/RPO)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5. Kế hoạch và biện pháp giảm thiểu rủi ro (Đ10.3.e)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655"/>
        <w:gridCol w:w="910"/>
        <w:gridCol w:w="2905"/>
        <w:gridCol w:w="910"/>
        <w:gridCol w:w="917"/>
        <w:gridCol w:w="902"/>
        <w:gridCol w:w="910"/>
        <w:gridCol w:w="916"/>
      </w:tblGrid>
      <w:tr>
        <w:trPr>
          <w:cantSplit/>
          <w:tblHeader/>
        </w:trPr>
        <w:tc>
          <w:tcPr>
            <w:tcW w:type="dxa" w:w="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Mã RR</w:t>
            </w:r>
          </w:p>
        </w:tc>
        <w:tc>
          <w:tcPr>
            <w:tcW w:type="dxa" w:w="9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Biện pháp</w:t>
            </w:r>
          </w:p>
        </w:tc>
        <w:tc>
          <w:tcPr>
            <w:tcW w:type="dxa" w:w="29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Liên kết yêu cầu phương án ANM (mã trong thuyet-minh-phuong-an-anm.md)</w:t>
            </w:r>
          </w:p>
        </w:tc>
        <w:tc>
          <w:tcPr>
            <w:tcW w:type="dxa" w:w="9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Ưu tiên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Người phụ trách</w:t>
            </w:r>
          </w:p>
        </w:tc>
        <w:tc>
          <w:tcPr>
            <w:tcW w:type="dxa" w:w="9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Hạn</w:t>
            </w:r>
          </w:p>
        </w:tc>
        <w:tc>
          <w:tcPr>
            <w:tcW w:type="dxa" w:w="9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Chi phí ước tính</w:t>
            </w:r>
          </w:p>
        </w:tc>
        <w:tc>
          <w:tcPr>
            <w:tcW w:type="dxa" w:w="9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Trạng thái</w:t>
            </w:r>
          </w:p>
        </w:tc>
      </w:tr>
      <w:tr>
        <w:trPr>
          <w:cantSplit/>
          <w:tblHeader w:val="false"/>
        </w:trPr>
        <w:tc>
          <w:tcPr>
            <w:tcW w:type="dxa" w:w="6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RR-01</w:t>
            </w:r>
          </w:p>
        </w:tc>
        <w:tc>
          <w:tcPr>
            <w:tcW w:type="dxa" w:w="9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9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9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9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9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9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6. Truyền thông rủi ro và báo cáo cơ quan có thẩm quyền (Đ10.3.g)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334"/>
        <w:gridCol w:w="3456"/>
        <w:gridCol w:w="1083"/>
        <w:gridCol w:w="1075"/>
        <w:gridCol w:w="1077"/>
      </w:tblGrid>
      <w:tr>
        <w:trPr>
          <w:cantSplit/>
          <w:tblHeader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Đối tượng nhận thông tin</w:t>
            </w:r>
          </w:p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Nội dung</w:t>
            </w:r>
          </w:p>
        </w:tc>
        <w:tc>
          <w:tcPr>
            <w:tcW w:type="dxa" w:w="10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Hình thức</w:t>
            </w:r>
          </w:p>
        </w:tc>
        <w:tc>
          <w:tcPr>
            <w:tcW w:type="dxa" w:w="10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Thời điểm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Bằng chứng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Lãnh đạo chủ quản HTTT</w:t>
            </w:r>
          </w:p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Kết quả, rủi ro cao/rất cao, đề xuất cấp độ</w:t>
            </w:r>
          </w:p>
        </w:tc>
        <w:tc>
          <w:tcPr>
            <w:tcW w:type="dxa" w:w="10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Báo cáo, họp</w:t>
            </w:r>
          </w:p>
        </w:tc>
        <w:tc>
          <w:tcPr>
            <w:tcW w:type="dxa" w:w="10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Đơn vị vận hành, người dùng liên quan</w:t>
            </w:r>
          </w:p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Rủi ro và biện pháp phải thực hiện</w:t>
            </w:r>
          </w:p>
        </w:tc>
        <w:tc>
          <w:tcPr>
            <w:tcW w:type="dxa" w:w="10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Thông báo, đào tạo</w:t>
            </w:r>
          </w:p>
        </w:tc>
        <w:tc>
          <w:tcPr>
            <w:tcW w:type="dxa" w:w="10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Cơ quan có thẩm quyền</w:t>
            </w:r>
          </w:p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Khi được yêu cầu; trong hồ sơ đề xuất cấp độ; báo cáo năm (Đ35, Mẫu 08)</w:t>
            </w:r>
          </w:p>
        </w:tc>
        <w:tc>
          <w:tcPr>
            <w:tcW w:type="dxa" w:w="10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Văn bản</w:t>
            </w:r>
          </w:p>
        </w:tc>
        <w:tc>
          <w:tcPr>
            <w:tcW w:type="dxa" w:w="10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7. Kết luận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4834"/>
        <w:gridCol w:w="4191"/>
      </w:tblGrid>
      <w:tr>
        <w:trPr>
          <w:cantSplit/>
          <w:tblHeader/>
        </w:trPr>
        <w:tc>
          <w:tcPr>
            <w:tcW w:type="dxa" w:w="4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Nội dung</w:t>
            </w:r>
          </w:p>
        </w:tc>
        <w:tc>
          <w:tcPr>
            <w:tcW w:type="dxa" w:w="4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Kết quả</w:t>
            </w:r>
          </w:p>
        </w:tc>
      </w:tr>
      <w:tr>
        <w:trPr>
          <w:cantSplit/>
          <w:tblHeader w:val="false"/>
        </w:trPr>
        <w:tc>
          <w:tcPr>
            <w:tcW w:type="dxa" w:w="4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Số rủi ro theo mức: Rất cao / Cao / Trung bình / Thấp</w:t>
            </w:r>
          </w:p>
        </w:tc>
        <w:tc>
          <w:tcPr>
            <w:tcW w:type="dxa" w:w="4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{{...}} / {{...}} / {{...}} / {{...}}</w:t>
            </w:r>
          </w:p>
        </w:tc>
      </w:tr>
      <w:tr>
        <w:trPr>
          <w:cantSplit/>
          <w:tblHeader w:val="false"/>
        </w:trPr>
        <w:tc>
          <w:tcPr>
            <w:tcW w:type="dxa" w:w="4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Mức tổn hại cao nhất dự kiến theo Luật 116 Đ8.1</w:t>
            </w:r>
          </w:p>
        </w:tc>
        <w:tc>
          <w:tcPr>
            <w:tcW w:type="dxa" w:w="4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Tương ứng cấp {{...}}</w:t>
            </w:r>
          </w:p>
        </w:tc>
      </w:tr>
      <w:tr>
        <w:trPr>
          <w:cantSplit/>
          <w:tblHeader w:val="false"/>
        </w:trPr>
        <w:tc>
          <w:tcPr>
            <w:tcW w:type="dxa" w:w="4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So sánh với cấp độ theo tiêu chí NĐ 331 Đ11–Đ16</w:t>
            </w:r>
          </w:p>
        </w:tc>
        <w:tc>
          <w:tcPr>
            <w:tcW w:type="dxa" w:w="4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Phù hợp ☐ Rủi ro cao hơn → đề xuất cấp {{...}} (Đ10.5)</w:t>
            </w:r>
          </w:p>
        </w:tc>
      </w:tr>
      <w:tr>
        <w:trPr>
          <w:cantSplit/>
          <w:tblHeader w:val="false"/>
        </w:trPr>
        <w:tc>
          <w:tcPr>
            <w:tcW w:type="dxa" w:w="4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Đề xuất điều chỉnh phương án bảo vệ / phương án ứng cứu sự cố (Đ10.4.c)</w:t>
            </w:r>
          </w:p>
        </w:tc>
        <w:tc>
          <w:tcPr>
            <w:tcW w:type="dxa" w:w="4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{{...}}</w:t>
            </w:r>
          </w:p>
        </w:tc>
      </w:tr>
      <w:tr>
        <w:trPr>
          <w:cantSplit/>
          <w:tblHeader w:val="false"/>
        </w:trPr>
        <w:tc>
          <w:tcPr>
            <w:tcW w:type="dxa" w:w="4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Thời điểm đánh giá lại dự kiến</w:t>
            </w:r>
          </w:p>
        </w:tc>
        <w:tc>
          <w:tcPr>
            <w:tcW w:type="dxa" w:w="41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15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hoặc khi phát sinh trường hợp Đ10.2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8. Phụ lục bổ sung cho cấp 4–5 (Đ22.5)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Danh sách HTTT liên quan, kết nối, có ảnh hưởng quan trọng (Đ22.5.a).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Phân tích nguy cơ tấn công mạng và mức độ ảnh hưởng (Đ22.5.b).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Phạm vi, mức độ ảnh hưởng tới lợi ích công cộng, TT-ATXH, ANQG (Đ22.5.c).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Thuyết minh yêu cầu vận hành 24/7 (Đ22.5.d, với HTTT theo Đ14.2).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893"/>
        <w:gridCol w:w="4904"/>
        <w:gridCol w:w="1228"/>
      </w:tblGrid>
      <w:tr>
        <w:trPr>
          <w:cantSplit/>
          <w:tblHeader/>
        </w:trPr>
        <w:tc>
          <w:tcPr>
            <w:tcW w:type="dxa" w:w="2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Người lập</w:t>
            </w:r>
          </w:p>
        </w:tc>
        <w:tc>
          <w:tcPr>
            <w:tcW w:type="dxa" w:w="49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Người phê duyệt báo cáo</w:t>
            </w:r>
          </w:p>
        </w:tc>
        <w:tc>
          <w:tcPr>
            <w:tcW w:type="dxa" w:w="12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Ngày</w:t>
            </w:r>
          </w:p>
        </w:tc>
      </w:tr>
      <w:tr>
        <w:trPr>
          <w:cantSplit/>
          <w:tblHeader w:val="false"/>
        </w:trPr>
        <w:tc>
          <w:tcPr>
            <w:tcW w:type="dxa" w:w="2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Lê Minh Cường</w:t>
            </w:r>
          </w:p>
        </w:tc>
        <w:tc>
          <w:tcPr>
            <w:tcW w:type="dxa" w:w="49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Nguyễn Văn An</w:t>
            </w:r>
          </w:p>
        </w:tc>
        <w:tc>
          <w:tcPr>
            <w:tcW w:type="dxa" w:w="12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15</w:t>
            </w:r>
          </w:p>
        </w:tc>
      </w:tr>
    </w:tbl>
    <w:p>
      <w:pPr>
        <w:spacing w:after="60" w:before="0" w:line="276" w:lineRule="auto"/>
        <w:jc w:val="both"/>
      </w:pPr>
    </w:p>
    <w:p>
      <w:pPr>
        <w:pBdr>
          <w:left w:val="single" w:color="999999" w:sz="12" w:space="8"/>
        </w:pBdr>
        <w:spacing w:after="120" w:before="0" w:line="276" w:lineRule="auto"/>
        <w:ind w:left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Lưu giữ báo cáo và bằng chứng; cung cấp cho cơ quan có thẩm quyền khi thanh tra, kiểm tra, giám sát (NĐ 331 Đ10.6).</w:t>
      </w:r>
    </w:p>
    <w:sectPr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đánh giá rủi ro an ninh mạng — khung</dc:title>
  <dc:creator>vn-cyber-compliance</dc:creator>
  <cp:lastModifiedBy>Un-named</cp:lastModifiedBy>
  <cp:revision>1</cp:revision>
  <dcterms:created xsi:type="dcterms:W3CDTF">2026-09-24T10:26:33.553Z</dcterms:created>
  <dcterms:modified xsi:type="dcterms:W3CDTF">2026-09-24T10:26:33.553Z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