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40/2026/BC-TURBO</w:t>
            </w:r>
          </w:p>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V/v kết quả công tác bảo đảm an ninh mạng hệ thống thông tin</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22</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12</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Lực lượng chuyên trách bảo vệ an ninh mạng, Bộ Công an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Thông tin chung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Tổng số hệ thống thông tin thuộc phạm vi quản lý: </w:t>
      </w:r>
      <w:r>
        <w:rPr>
          <w:rFonts w:ascii="Times New Roman" w:cs="Times New Roman" w:eastAsia="Times New Roman" w:hAnsi="Times New Roman"/>
          <w:b w:val="false"/>
          <w:bCs w:val="false"/>
          <w:i w:val="false"/>
          <w:iCs w:val="false"/>
          <w:sz w:val="26"/>
          <w:szCs w:val="26"/>
          <w:highlight w:val="yellow"/>
        </w:rPr>
        <w:t xml:space="preserve">02</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Tổng số hệ thống thông tin đã được phân loại (đã xác định được loại hình hệ thống thông tin): </w:t>
      </w:r>
      <w:r>
        <w:rPr>
          <w:rFonts w:ascii="Times New Roman" w:cs="Times New Roman" w:eastAsia="Times New Roman" w:hAnsi="Times New Roman"/>
          <w:b w:val="false"/>
          <w:bCs w:val="false"/>
          <w:i w:val="false"/>
          <w:iCs w:val="false"/>
          <w:sz w:val="26"/>
          <w:szCs w:val="26"/>
          <w:highlight w:val="yellow"/>
        </w:rPr>
        <w:t xml:space="preserve">02</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Tổng số hệ thống thông tin đã xây dựng hồ sơ đề xuất cấp độ: </w:t>
      </w:r>
      <w:r>
        <w:rPr>
          <w:rFonts w:ascii="Times New Roman" w:cs="Times New Roman" w:eastAsia="Times New Roman" w:hAnsi="Times New Roman"/>
          <w:b w:val="false"/>
          <w:bCs w:val="false"/>
          <w:i w:val="false"/>
          <w:iCs w:val="false"/>
          <w:sz w:val="26"/>
          <w:szCs w:val="26"/>
          <w:highlight w:val="yellow"/>
        </w:rPr>
        <w:t xml:space="preserve">02</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Tổng số hệ thống thông tin đã được thẩm định hồ sơ đề xuất cấp độ: </w:t>
      </w:r>
      <w:r>
        <w:rPr>
          <w:rFonts w:ascii="Times New Roman" w:cs="Times New Roman" w:eastAsia="Times New Roman" w:hAnsi="Times New Roman"/>
          <w:b w:val="false"/>
          <w:bCs w:val="false"/>
          <w:i w:val="false"/>
          <w:iCs w:val="false"/>
          <w:sz w:val="26"/>
          <w:szCs w:val="26"/>
          <w:highlight w:val="yellow"/>
        </w:rPr>
        <w:t xml:space="preserve">01</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Tổng số hệ thống thông tin đã được phê duyệt cấp độ: </w:t>
      </w:r>
      <w:r>
        <w:rPr>
          <w:rFonts w:ascii="Times New Roman" w:cs="Times New Roman" w:eastAsia="Times New Roman" w:hAnsi="Times New Roman"/>
          <w:b w:val="false"/>
          <w:bCs w:val="false"/>
          <w:i w:val="false"/>
          <w:iCs w:val="false"/>
          <w:sz w:val="26"/>
          <w:szCs w:val="26"/>
          <w:highlight w:val="yellow"/>
        </w:rPr>
        <w:t xml:space="preserve">01</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Tổng số hệ thống thông tin đã phê duyệt cấp độ được kiểm tra, đánh giá an ninh mạng định kỳ theo quy định: </w:t>
      </w:r>
      <w:r>
        <w:rPr>
          <w:rFonts w:ascii="Times New Roman" w:cs="Times New Roman" w:eastAsia="Times New Roman" w:hAnsi="Times New Roman"/>
          <w:b w:val="false"/>
          <w:bCs w:val="false"/>
          <w:i w:val="false"/>
          <w:iCs w:val="false"/>
          <w:sz w:val="26"/>
          <w:szCs w:val="26"/>
          <w:highlight w:val="yellow"/>
        </w:rPr>
        <w:t xml:space="preserve">0</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Dự kiến thời gian hoàn thành phê duyệt đề xuất cấp độ hệ thống thông tin đối với tất cả các hệ thống thông tin thuộc phạm vi quản lý: </w:t>
      </w:r>
      <w:r>
        <w:rPr>
          <w:rFonts w:ascii="Times New Roman" w:cs="Times New Roman" w:eastAsia="Times New Roman" w:hAnsi="Times New Roman"/>
          <w:b w:val="false"/>
          <w:bCs w:val="false"/>
          <w:i w:val="false"/>
          <w:iCs w:val="false"/>
          <w:sz w:val="26"/>
          <w:szCs w:val="26"/>
          <w:highlight w:val="yellow"/>
        </w:rPr>
        <w:t xml:space="preserve">Quý IV/2026</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Thông tin về chủ quản hệ thống thông tin và đơn vị chuyên trách về an ninh mạng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Thông tin về chủ quản hệ thống thông tin: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 Tên chủ quản hệ thống thông tin: Ghi rõ tên cơ quan được xác định là chủ quản hệ thống thông tin; —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(2) Quy định chức năng, nhiệm vụ và quyền hạn: Ghi rõ thông tin văn bản quy định chức năng, nhiệm vụ và quyền hạn (nếu có) của cơ quan chủ quản hệ thống thông tin. Trường hợp không có thì để trống; — </w:t>
      </w:r>
      <w:r>
        <w:rPr>
          <w:rFonts w:ascii="Times New Roman" w:cs="Times New Roman" w:eastAsia="Times New Roman" w:hAnsi="Times New Roman"/>
          <w:b w:val="false"/>
          <w:bCs w:val="false"/>
          <w:i w:val="false"/>
          <w:iCs w:val="false"/>
          <w:sz w:val="26"/>
          <w:szCs w:val="26"/>
          <w:highlight w:val="yellow"/>
        </w:rPr>
        <w:t xml:space="preserve">Điều lệ Công ty</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(3) Người đại diện, chức vụ: Ghi rõ họ và tên, chức vụ của người đứng đầu cơ quan được xác định là chủ quản hệ thống thông tin; — </w:t>
      </w:r>
      <w:r>
        <w:rPr>
          <w:rFonts w:ascii="Times New Roman" w:cs="Times New Roman" w:eastAsia="Times New Roman" w:hAnsi="Times New Roman"/>
          <w:b w:val="false"/>
          <w:bCs w:val="false"/>
          <w:i w:val="false"/>
          <w:iCs w:val="false"/>
          <w:sz w:val="26"/>
          <w:szCs w:val="26"/>
          <w:highlight w:val="yellow"/>
        </w:rPr>
        <w:t xml:space="preserve">Nguyễn Văn An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(4) Địa chỉ liên lạc của cơ quan chủ quản hệ thống thông tin; —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(5) Thông tin liên hệ bao gồm: Số điện thoại, thư điện tử của cơ quan được xác định là chủ quản hệ thống thông tin. — </w:t>
      </w:r>
      <w:r>
        <w:rPr>
          <w:rFonts w:ascii="Times New Roman" w:cs="Times New Roman" w:eastAsia="Times New Roman" w:hAnsi="Times New Roman"/>
          <w:b w:val="false"/>
          <w:bCs w:val="false"/>
          <w:i w:val="false"/>
          <w:iCs w:val="false"/>
          <w:sz w:val="26"/>
          <w:szCs w:val="26"/>
          <w:highlight w:val="yellow"/>
        </w:rPr>
        <w:t xml:space="preserve">028 1234 5678</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anm@example.vn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Thông tin về đơn vị chuyên trách về an ninh mạng: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 Tên đơn vị chuyên trách về an ninh mạng: Ghi rõ tên cơ quan/đơn vị được chủ quản hệ thống thông tin giao nhiệm vụ là đơn vị chuyên trách về an ninh mạng; — </w:t>
      </w:r>
      <w:r>
        <w:rPr>
          <w:rFonts w:ascii="Times New Roman" w:cs="Times New Roman" w:eastAsia="Times New Roman" w:hAnsi="Times New Roman"/>
          <w:b w:val="false"/>
          <w:bCs w:val="false"/>
          <w:i w:val="false"/>
          <w:iCs w:val="false"/>
          <w:sz w:val="26"/>
          <w:szCs w:val="26"/>
          <w:highlight w:val="yellow"/>
        </w:rPr>
        <w:t xml:space="preserve">Phòng An ninh mạng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(2) Quy định chức năng, nhiệm vụ và quyền hạn: Ghi rõ thông tin văn bản quy định chức năng, nhiệm vụ và quyền hạn của đơn vị chuyên trách về an ninh mạng; — </w:t>
      </w:r>
      <w:r>
        <w:rPr>
          <w:rFonts w:ascii="Times New Roman" w:cs="Times New Roman" w:eastAsia="Times New Roman" w:hAnsi="Times New Roman"/>
          <w:b w:val="false"/>
          <w:bCs w:val="false"/>
          <w:i w:val="false"/>
          <w:iCs w:val="false"/>
          <w:sz w:val="26"/>
          <w:szCs w:val="26"/>
          <w:highlight w:val="yellow"/>
        </w:rPr>
        <w:t xml:space="preserve">Quyết định số 16/2026/QĐ-TURBO</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(3) Người đại diện, chức vụ: Ghi rõ họ và tên, chức vụ của người đứng đầu đơn vị chuyên trách về an ninh mạng; — </w:t>
      </w:r>
      <w:r>
        <w:rPr>
          <w:rFonts w:ascii="Times New Roman" w:cs="Times New Roman" w:eastAsia="Times New Roman" w:hAnsi="Times New Roman"/>
          <w:b w:val="false"/>
          <w:bCs w:val="false"/>
          <w:i w:val="false"/>
          <w:iCs w:val="false"/>
          <w:sz w:val="26"/>
          <w:szCs w:val="26"/>
          <w:highlight w:val="yellow"/>
        </w:rPr>
        <w:t xml:space="preserve">Trần Thị Bình</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Trưởng phòng An ninh mạng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(4) Địa chỉ liên lạc của đơn vị chuyên trách về an ninh mạng; — </w:t>
      </w:r>
      <w:r>
        <w:rPr>
          <w:rFonts w:ascii="Times New Roman" w:cs="Times New Roman" w:eastAsia="Times New Roman" w:hAnsi="Times New Roman"/>
          <w:b w:val="false"/>
          <w:bCs w:val="false"/>
          <w:i w:val="false"/>
          <w:iCs w:val="false"/>
          <w:sz w:val="26"/>
          <w:szCs w:val="26"/>
          <w:highlight w:val="yellow"/>
        </w:rPr>
        <w:t xml:space="preserve">Tầng 5, Số 123 Đường Mẫu, Phường Mẫu, TP. Hồ Chí Minh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(5) Thông tin liên hệ bao gồm: Số điện thoại, thư điện tử của đơn vị chuyên trách về an ninh mạng. — </w:t>
      </w:r>
      <w:r>
        <w:rPr>
          <w:rFonts w:ascii="Times New Roman" w:cs="Times New Roman" w:eastAsia="Times New Roman" w:hAnsi="Times New Roman"/>
          <w:b w:val="false"/>
          <w:bCs w:val="false"/>
          <w:i w:val="false"/>
          <w:iCs w:val="false"/>
          <w:sz w:val="26"/>
          <w:szCs w:val="26"/>
          <w:highlight w:val="yellow"/>
        </w:rPr>
        <w:t xml:space="preserve">028 1234 5678</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anm@example.vn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Trường hợp thuộc phạm vi quản lý có nhiều đơn vị có đủ năng lực, được quyết định là chủ quản hệ thống thông tin thì lần lượt báo cáo thông tin về từng chủ quản hệ thống thông tin và đơn vị chuyên trách về an ninh mạng tương ứng.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Thông tin chi tiết về các hệ thống thông tin thuộc phạm vi quản lý</w:t>
      </w:r>
    </w:p>
    <w:p>
      <w:pPr>
        <w:sectPr>
          <w:pgSz w:w="11905" w:h="16837" w:orient="portrait"/>
          <w:pgMar w:top="1440" w:right="1440" w:bottom="1440" w:left="1440" w:header="708" w:footer="708" w:gutter="0"/>
          <w:pgNumType/>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58"/>
        <w:gridCol w:w="1609"/>
        <w:gridCol w:w="1348"/>
        <w:gridCol w:w="890"/>
        <w:gridCol w:w="765"/>
        <w:gridCol w:w="1059"/>
        <w:gridCol w:w="1328"/>
        <w:gridCol w:w="1546"/>
        <w:gridCol w:w="1161"/>
        <w:gridCol w:w="1030"/>
        <w:gridCol w:w="1454"/>
        <w:gridCol w:w="1009"/>
      </w:tblGrid>
      <w:tr>
        <w:trPr>
          <w:cantSplit/>
          <w:tblHeader/>
        </w:trPr>
        <w:tc>
          <w:tcPr>
            <w:tcW w:type="dxa" w:w="75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STT</w:t>
            </w:r>
          </w:p>
        </w:tc>
        <w:tc>
          <w:tcPr>
            <w:tcW w:type="dxa" w:w="160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Tên HTTT</w:t>
            </w:r>
          </w:p>
        </w:tc>
        <w:tc>
          <w:tcPr>
            <w:tcW w:type="dxa" w:w="134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Chủ quản HTTT</w:t>
            </w:r>
          </w:p>
        </w:tc>
        <w:tc>
          <w:tcPr>
            <w:tcW w:type="dxa" w:w="8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Đơn vị vận hành HTTT</w:t>
            </w:r>
          </w:p>
        </w:tc>
        <w:tc>
          <w:tcPr>
            <w:tcW w:type="dxa" w:w="7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Cấp độ đề xuất</w:t>
            </w:r>
          </w:p>
        </w:tc>
        <w:tc>
          <w:tcPr>
            <w:tcW w:type="dxa" w:w="10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Tình trạng phê duyệt cấp độ</w:t>
            </w:r>
          </w:p>
        </w:tc>
        <w:tc>
          <w:tcPr>
            <w:tcW w:type="dxa" w:w="132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Quyết định phê duyệt cấp độ</w:t>
            </w:r>
          </w:p>
        </w:tc>
        <w:tc>
          <w:tcPr>
            <w:tcW w:type="dxa" w:w="154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Quy chế bảo đảm ANM cho hệ thống</w:t>
            </w:r>
          </w:p>
        </w:tc>
        <w:tc>
          <w:tcPr>
            <w:tcW w:type="dxa" w:w="116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Dự kiến thời điểm phê duyệt HSĐXCĐ</w:t>
            </w:r>
          </w:p>
        </w:tc>
        <w:tc>
          <w:tcPr>
            <w:tcW w:type="dxa" w:w="10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Đã triển khai đầy đủ PA BĐANM</w:t>
            </w:r>
          </w:p>
        </w:tc>
        <w:tc>
          <w:tcPr>
            <w:tcW w:type="dxa" w:w="145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Dự kiến thời điểm triển khai đầy đủ PA BĐANM</w:t>
            </w:r>
          </w:p>
        </w:tc>
        <w:tc>
          <w:tcPr>
            <w:tcW w:type="dxa" w:w="100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Đã kiểm tra, đánh giá ANM</w:t>
            </w:r>
          </w:p>
        </w:tc>
      </w:tr>
      <w:tr>
        <w:trPr>
          <w:cantSplit/>
          <w:tblHeader w:val="false"/>
        </w:trPr>
        <w:tc>
          <w:tcPr>
            <w:tcW w:type="dxa" w:w="7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w:t>
            </w:r>
          </w:p>
        </w:tc>
        <w:tc>
          <w:tcPr>
            <w:tcW w:type="dxa" w:w="16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(2)</w:t>
            </w:r>
          </w:p>
        </w:tc>
        <w:tc>
          <w:tcPr>
            <w:tcW w:type="dxa" w:w="13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(3)</w:t>
            </w:r>
          </w:p>
        </w:tc>
        <w:tc>
          <w:tcPr>
            <w:tcW w:type="dxa" w:w="8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(4)</w:t>
            </w:r>
          </w:p>
        </w:tc>
        <w:tc>
          <w:tcPr>
            <w:tcW w:type="dxa" w:w="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(5)</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(6)</w:t>
            </w:r>
          </w:p>
        </w:tc>
        <w:tc>
          <w:tcPr>
            <w:tcW w:type="dxa" w:w="13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(7)</w:t>
            </w:r>
          </w:p>
        </w:tc>
        <w:tc>
          <w:tcPr>
            <w:tcW w:type="dxa" w:w="15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(8)</w:t>
            </w:r>
          </w:p>
        </w:tc>
        <w:tc>
          <w:tcPr>
            <w:tcW w:type="dxa" w:w="11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(9)</w:t>
            </w:r>
          </w:p>
        </w:tc>
        <w:tc>
          <w:tcPr>
            <w:tcW w:type="dxa" w:w="10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(10)</w:t>
            </w:r>
          </w:p>
        </w:tc>
        <w:tc>
          <w:tcPr>
            <w:tcW w:type="dxa" w:w="14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(11)</w:t>
            </w:r>
          </w:p>
        </w:tc>
        <w:tc>
          <w:tcPr>
            <w:tcW w:type="dxa" w:w="1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(12)</w:t>
            </w:r>
          </w:p>
        </w:tc>
      </w:tr>
      <w:tr>
        <w:trPr>
          <w:cantSplit/>
          <w:tblHeader w:val="false"/>
        </w:trPr>
        <w:tc>
          <w:tcPr>
            <w:tcW w:type="dxa" w:w="7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w:t>
            </w:r>
          </w:p>
        </w:tc>
        <w:tc>
          <w:tcPr>
            <w:tcW w:type="dxa" w:w="16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Hệ thống quản lý khách hàng trực tuyến (CRM Online)</w:t>
            </w:r>
          </w:p>
        </w:tc>
        <w:tc>
          <w:tcPr>
            <w:tcW w:type="dxa" w:w="13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Công ty cổ phần Giải pháp Công nghệ TURBO</w:t>
            </w:r>
          </w:p>
        </w:tc>
        <w:tc>
          <w:tcPr>
            <w:tcW w:type="dxa" w:w="8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Phòng Vận hành hệ thống</w:t>
            </w:r>
          </w:p>
        </w:tc>
        <w:tc>
          <w:tcPr>
            <w:tcW w:type="dxa" w:w="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3</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Đã thẩm định, chờ phê duyệt</w:t>
            </w:r>
          </w:p>
        </w:tc>
        <w:tc>
          <w:tcPr>
            <w:tcW w:type="dxa" w:w="13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Chưa phê duyệt (dự kiến 30/10/2026)</w:t>
            </w:r>
          </w:p>
        </w:tc>
        <w:tc>
          <w:tcPr>
            <w:tcW w:type="dxa" w:w="15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18/2026/QĐ-TURBO ngày 15/9/2026</w:t>
            </w:r>
          </w:p>
        </w:tc>
        <w:tc>
          <w:tcPr>
            <w:tcW w:type="dxa" w:w="11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30/10/2026</w:t>
            </w:r>
          </w:p>
        </w:tc>
        <w:tc>
          <w:tcPr>
            <w:tcW w:type="dxa" w:w="10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Đang triển khai</w:t>
            </w:r>
          </w:p>
        </w:tc>
        <w:tc>
          <w:tcPr>
            <w:tcW w:type="dxa" w:w="14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31/12/2026</w:t>
            </w:r>
          </w:p>
        </w:tc>
        <w:tc>
          <w:tcPr>
            <w:tcW w:type="dxa" w:w="1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Chưa (dự kiến Quý I/2027)</w:t>
            </w:r>
          </w:p>
        </w:tc>
      </w:tr>
      <w:tr>
        <w:trPr>
          <w:cantSplit/>
          <w:tblHeader w:val="false"/>
        </w:trPr>
        <w:tc>
          <w:tcPr>
            <w:tcW w:type="dxa" w:w="7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6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3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8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7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3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5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1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0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4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c>
          <w:tcPr>
            <w:tcW w:type="dxa" w:w="1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w:t>
            </w:r>
          </w:p>
        </w:tc>
      </w:tr>
    </w:tbl>
    <w:p>
      <w:pPr>
        <w:sectPr>
          <w:pgSz w:w="16837" w:h="11905" w:orient="landscape"/>
          <w:pgMar w:top="1440" w:right="1440" w:bottom="1440" w:left="1440" w:header="708" w:footer="708" w:gutter="0"/>
          <w:pgNumType/>
          <w:docGrid w:linePitch="360"/>
        </w:sectPr>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Chú thích: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(2), (3), (4) ghi tên các hệ thống thông tin, tên cơ quan chủ quản, tên đơn vị vận hành hệ thống thông tin;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(5) ghi cấp độ đề xuất đối với hệ thống thông tin: 1-5;</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(6) ghi tình trạng phê duyệt cấp độ hệ thống thông tin: "Đang dự thảo", "Đã gửi thẩm định", "Đã thẩm định", "Đã được phê duyệt";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(7) ghi thông tin số, ngày quyết định, tên cơ quan phê duyệt cấp độ nếu hệ thống thông tin đã được phê duyệt cấp độ;</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(8) ghi thông tin số, ngày quyết định, tên cơ quan ban hành quy chế bảo đảm an ninh mạng cho hệ thống (nếu có);</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(9) ghi thời điểm dự kiến phê duyệt cấp độ (nếu hệ thống thông tin chưa được phê duyệt cấp độ);</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(10) ghi tình trạng triển khai đầy đủ phương án bảo đảm an ninh mạng theo cấp độ tương ứng: "Chưa triển khai", "Đã triển khai một số hạng mục", "Đã triển khai đầy đủ";</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(11) ghi thời điểm dự kiến triển khai đầy đủ phương án bảo đảm an ninh mạng theo cấp độ tương ứng.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(12) ghi tình trạng kiểm tra, đánh giá an ninh mạng theo quy định: "Trước khi đưa vào sử dụng", "Định kỳ", hoặc ghi cả hai nếu đã thực hiện đầy đủ, để trống nếu chưa thực hiện.</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08 — Mẫu báo cáo (kết quả công tác bảo đảm an ninh mạng hệ thống thông tin)</dc:title>
  <dc:creator>vn-cyber-compliance</dc:creator>
  <cp:lastModifiedBy>Un-named</cp:lastModifiedBy>
  <cp:revision>1</cp:revision>
  <dcterms:created xsi:type="dcterms:W3CDTF">2026-09-24T10:26:33.300Z</dcterms:created>
  <dcterms:modified xsi:type="dcterms:W3CDTF">2026-09-24T10:26:33.300Z</dcterms:modified>
</cp:coreProperties>
</file>

<file path=docProps/custom.xml><?xml version="1.0" encoding="utf-8"?>
<Properties xmlns="http://schemas.openxmlformats.org/officeDocument/2006/custom-properties" xmlns:vt="http://schemas.openxmlformats.org/officeDocument/2006/docPropsVTypes"/>
</file>