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MẪU QUYẾT ĐỊNH</w:t>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18/2026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xác định chủ quản hệ thống thông tin và ủy quyền thực hiện trách nhiệm chủ quản hệ thống thông tin</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 (Điều lệ/Quyết định thành lập/Quy chế tổ chức và hoạt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Quyết định số 05/2026/QĐ-TURBO phê duyệt kế hoạch đầu tư hệ thống CRM Online</w:t>
      </w:r>
      <w:r>
        <w:rPr>
          <w:rFonts w:ascii="Times New Roman" w:cs="Times New Roman" w:eastAsia="Times New Roman" w:hAnsi="Times New Roman"/>
          <w:b w:val="false"/>
          <w:bCs w:val="false"/>
          <w:i/>
          <w:iCs/>
          <w:sz w:val="26"/>
          <w:szCs w:val="26"/>
        </w:rPr>
        <w:t xml:space="preserve"> (quyết định đầu tư/phê duyệt dự án/kế hoạch thuê dịch vụ các HTTT, nếu có);</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Xác định chủ quản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chủ quản hệ thống thông tin đối với các hệ thống thông tin nêu tại Phụ lục kèm theo Quyết định này, với tư cách là cấp có thẩm quyền quyết định đầu tư xây dựng, thiết lập, nâng cấp, mở rộng các hệ thống đó theo khoản 2 Điều 4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người đứng đầu chủ quản hệ thống thông tin, trực tiếp chỉ đạo và chịu trách nhiệm trước pháp luật về công tác bảo vệ an ninh mạng theo khoản 1 Điều 31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Ủy quyền thực hiện trách nhiệm chủ quản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(bỏ Điều này nếu dùng Biến thể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Tổ chức được ủy quyền: </w:t>
      </w:r>
      <w:r>
        <w:rPr>
          <w:rFonts w:ascii="Times New Roman" w:cs="Times New Roman" w:eastAsia="Times New Roman" w:hAnsi="Times New Roman"/>
          <w:b w:val="false"/>
          <w:bCs w:val="false"/>
          <w:i w:val="false"/>
          <w:iCs w:val="false"/>
          <w:sz w:val="26"/>
          <w:szCs w:val="26"/>
          <w:highlight w:val="yellow"/>
        </w:rPr>
        <w:t xml:space="preserve">Công ty TNHH Vận hành Mẫu (công ty con)</w:t>
      </w: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r>
        <w:rPr>
          <w:rFonts w:ascii="Times New Roman" w:cs="Times New Roman" w:eastAsia="Times New Roman" w:hAnsi="Times New Roman"/>
          <w:b w:val="false"/>
          <w:bCs w:val="false"/>
          <w:i w:val="false"/>
          <w:iCs w:val="false"/>
          <w:sz w:val="26"/>
          <w:szCs w:val="26"/>
        </w:rPr>
        <w:t xml:space="preserve">; người đại diện: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chức vụ: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Phạm vi hệ thống được ủy quyền: </w:t>
      </w:r>
      <w:r>
        <w:rPr>
          <w:rFonts w:ascii="Times New Roman" w:cs="Times New Roman" w:eastAsia="Times New Roman" w:hAnsi="Times New Roman"/>
          <w:b w:val="false"/>
          <w:bCs w:val="false"/>
          <w:i w:val="false"/>
          <w:iCs w:val="false"/>
          <w:sz w:val="26"/>
          <w:szCs w:val="26"/>
          <w:highlight w:val="yellow"/>
        </w:rPr>
        <w:t xml:space="preserve">Cổng thông tin nội bộ (Intranet)</w:t>
      </w:r>
      <w:r>
        <w:rPr>
          <w:rFonts w:ascii="Times New Roman" w:cs="Times New Roman" w:eastAsia="Times New Roman" w:hAnsi="Times New Roman"/>
          <w:b w:val="false"/>
          <w:bCs w:val="false"/>
          <w:i w:val="false"/>
          <w:iCs w:val="false"/>
          <w:sz w:val="26"/>
          <w:szCs w:val="26"/>
        </w:rPr>
        <w:t xml:space="preserve"> (chi tiết tại cột "Ủy quyền" của Phụ lục).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Nội dung ủy quyền — thay mặt chủ quản thực hiện các trách nhiệm tại khoản 2 Điều 31 Nghị định số 331/2026/NĐ-CP, gồm:</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Chỉ đạo đơn vị vận hành xác định, lập hồ sơ đề xuất cấp độ; tổ chức thẩm định và phê duyệt hồ sơ đề xuất cấp độ theo thẩm quyền của chủ quản </w:t>
      </w:r>
      <w:r>
        <w:rPr>
          <w:rFonts w:ascii="Times New Roman" w:cs="Times New Roman" w:eastAsia="Times New Roman" w:hAnsi="Times New Roman"/>
          <w:b w:val="false"/>
          <w:bCs w:val="false"/>
          <w:i/>
          <w:iCs/>
          <w:sz w:val="26"/>
          <w:szCs w:val="26"/>
        </w:rPr>
        <w:t xml:space="preserve">(ghi rõ: có/không bao gồm quyền ký Quyết định phê duyệt cấp độ theo Mẫu số 06 và Quyết định phê duyệt phương án theo Mẫu số 07)</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Chỉ đạo, tổ chức thực hiện đầy đủ các nhiệm vụ, biện pháp bảo vệ an ninh mạng đối với các hệ thống thuộc phạm vi ủy quyền;</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Chỉ đạo, tổ chức kiểm tra, đánh giá an ninh mạng và quản lý rủi ro an ninh mạng; bảo đảm tính trung thực, đầy đủ, chính xác của kết quả đánh giá;</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d) Báo cáo sự cố an ninh mạng với cơ quan chuyên trách của Bộ Công an theo điểm d khoản 2 Điều 31 Nghị định số 331/2026/NĐ-CP, đồng thời báo cáo ngay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Nội dung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ủy quyền: trách nhiệm của người đứng đầu tại khoản 1 Điều 31 Nghị định số 331/2026/NĐ-CP; việc phê duyệt Quy chế bảo đảm an ninh mạng </w:t>
      </w:r>
      <w:r>
        <w:rPr>
          <w:rFonts w:ascii="Times New Roman" w:cs="Times New Roman" w:eastAsia="Times New Roman" w:hAnsi="Times New Roman"/>
          <w:b w:val="false"/>
          <w:bCs w:val="false"/>
          <w:i/>
          <w:iCs/>
          <w:sz w:val="26"/>
          <w:szCs w:val="26"/>
        </w:rPr>
        <w:t xml:space="preserve">(hoặc: có ủy quyền — ghi rõ)</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việc phê duyệt cấp độ hệ thống thông tin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Thời hạn ủy quyền: từ ngày </w:t>
      </w:r>
      <w:r>
        <w:rPr>
          <w:rFonts w:ascii="Times New Roman" w:cs="Times New Roman" w:eastAsia="Times New Roman" w:hAnsi="Times New Roman"/>
          <w:b w:val="false"/>
          <w:bCs w:val="false"/>
          <w:i w:val="false"/>
          <w:iCs w:val="false"/>
          <w:sz w:val="26"/>
          <w:szCs w:val="26"/>
          <w:highlight w:val="yellow"/>
        </w:rPr>
        <w:t xml:space="preserve">07/9/2026</w:t>
      </w:r>
      <w:r>
        <w:rPr>
          <w:rFonts w:ascii="Times New Roman" w:cs="Times New Roman" w:eastAsia="Times New Roman" w:hAnsi="Times New Roman"/>
          <w:b w:val="false"/>
          <w:bCs w:val="false"/>
          <w:i w:val="false"/>
          <w:iCs w:val="false"/>
          <w:sz w:val="26"/>
          <w:szCs w:val="26"/>
        </w:rPr>
        <w:t xml:space="preserve"> đến ngày </w:t>
      </w:r>
      <w:r>
        <w:rPr>
          <w:rFonts w:ascii="Times New Roman" w:cs="Times New Roman" w:eastAsia="Times New Roman" w:hAnsi="Times New Roman"/>
          <w:b w:val="false"/>
          <w:bCs w:val="false"/>
          <w:i w:val="false"/>
          <w:iCs w:val="false"/>
          <w:sz w:val="26"/>
          <w:szCs w:val="26"/>
          <w:highlight w:val="yellow"/>
        </w:rPr>
        <w:t xml:space="preserve">25/9/2026</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(hoặc: đến khi có quyết định thay thế)</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Chế độ báo cáo của tổ chức được ủy quyền: định kỳ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và đột xuất khi có sự cố nghiêm trọng; báo cáo năm trước ngày </w:t>
      </w:r>
      <w:r>
        <w:rPr>
          <w:rFonts w:ascii="Times New Roman" w:cs="Times New Roman" w:eastAsia="Times New Roman" w:hAnsi="Times New Roman"/>
          <w:b w:val="false"/>
          <w:bCs w:val="false"/>
          <w:i w:val="false"/>
          <w:iCs w:val="false"/>
          <w:sz w:val="26"/>
          <w:szCs w:val="26"/>
          <w:highlight w:val="yellow"/>
        </w:rPr>
        <w:t xml:space="preserve">20/12</w:t>
      </w:r>
      <w:r>
        <w:rPr>
          <w:rFonts w:ascii="Times New Roman" w:cs="Times New Roman" w:eastAsia="Times New Roman" w:hAnsi="Times New Roman"/>
          <w:b w:val="false"/>
          <w:bCs w:val="false"/>
          <w:i w:val="false"/>
          <w:iCs w:val="false"/>
          <w:sz w:val="26"/>
          <w:szCs w:val="26"/>
        </w:rPr>
        <w:t xml:space="preserve"> để chủ quản tổng hợp gửi Bộ Công an trước ngày 25 tháng 12 (Điều 35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vẫn chịu trách nhiệm về việc lựa chọn tổ chức được ủy quyền và giám sát việc thực hiện ủy quyền.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TNHH Vận hành Mẫu (công ty con)</w:t>
      </w:r>
      <w:r>
        <w:rPr>
          <w:rFonts w:ascii="Times New Roman" w:cs="Times New Roman" w:eastAsia="Times New Roman" w:hAnsi="Times New Roman"/>
          <w:b w:val="false"/>
          <w:bCs w:val="false"/>
          <w:i w:val="false"/>
          <w:iCs w:val="false"/>
          <w:sz w:val="26"/>
          <w:szCs w:val="26"/>
        </w:rPr>
        <w:t xml:space="preserve"> có trách nhiệm bố trí nguồn lực, thực hiện nội dung được ủy quyền; không ủy quyền lại.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có trách nhiệm tham mưu, đôn đốc, kiểm tra việc thực hiện Quyết định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Hiệu lực và trách nhiệm thi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có hiệu lực từ ngày ký. </w:t>
      </w:r>
      <w:r>
        <w:rPr>
          <w:rFonts w:ascii="Times New Roman" w:cs="Times New Roman" w:eastAsia="Times New Roman" w:hAnsi="Times New Roman"/>
          <w:b w:val="false"/>
          <w:bCs w:val="false"/>
          <w:i w:val="false"/>
          <w:iCs w:val="false"/>
          <w:sz w:val="26"/>
          <w:szCs w:val="26"/>
          <w:highlight w:val="yellow"/>
        </w:rPr>
        <w:t xml:space="preserve">Không có văn bản bị thay thế</w:t>
      </w:r>
      <w:r>
        <w:rPr>
          <w:rFonts w:ascii="Times New Roman" w:cs="Times New Roman" w:eastAsia="Times New Roman" w:hAnsi="Times New Roman"/>
          <w:b w:val="false"/>
          <w:bCs w:val="false"/>
          <w:i w:val="false"/>
          <w:iCs w:val="false"/>
          <w:sz w:val="26"/>
          <w:szCs w:val="26"/>
        </w:rPr>
        <w:t xml:space="preserve"> (nếu có) hết hiệu lực.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 Phòng Vận hành hệ thống, Ban Kiểm soát nội bộ, Phòng Pháp chế, Phòng Hành chính – Nhân sự</w:t>
      </w:r>
      <w:r>
        <w:rPr>
          <w:rFonts w:ascii="Times New Roman" w:cs="Times New Roman" w:eastAsia="Times New Roman" w:hAnsi="Times New Roman"/>
          <w:b w:val="false"/>
          <w:bCs w:val="false"/>
          <w:i w:val="false"/>
          <w:iCs w:val="false"/>
          <w:sz w:val="26"/>
          <w:szCs w:val="26"/>
        </w:rPr>
        <w:t xml:space="preserve"> và các cá nhân liên quan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4;</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Công ty TNHH Vận hành Mẫu (công ty con)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pPr>
        <w:keepNext/>
        <w:spacing w:after="120" w:before="180" w:line="240" w:lineRule="auto"/>
        <w:jc w:val="center"/>
      </w:pPr>
      <w:r>
        <w:rPr>
          <w:rFonts w:ascii="Times New Roman" w:cs="Times New Roman" w:eastAsia="Times New Roman" w:hAnsi="Times New Roman"/>
          <w:b/>
          <w:bCs/>
          <w:i w:val="false"/>
          <w:iCs w:val="false"/>
          <w:caps w:val="false"/>
          <w:sz w:val="26"/>
          <w:szCs w:val="26"/>
        </w:rPr>
        <w:t xml:space="preserve">Phụ lục — Danh mục HTTT thuộc chủ quản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61"/>
        <w:gridCol w:w="1732"/>
        <w:gridCol w:w="1879"/>
        <w:gridCol w:w="930"/>
        <w:gridCol w:w="971"/>
        <w:gridCol w:w="1700"/>
        <w:gridCol w:w="1152"/>
      </w:tblGrid>
      <w:tr>
        <w:trPr>
          <w:cantSplit/>
          <w:tblHeader/>
        </w:trPr>
        <w:tc>
          <w:tcPr>
            <w:tcW w:type="dxa" w:w="66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7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Tên HTTT</w:t>
            </w:r>
          </w:p>
        </w:tc>
        <w:tc>
          <w:tcPr>
            <w:tcW w:type="dxa" w:w="18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Loại hình (NĐ 331 Đ9.2)</w:t>
            </w:r>
          </w:p>
        </w:tc>
        <w:tc>
          <w:tcPr>
            <w:tcW w:type="dxa" w:w="9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độ (đề xuất/đã duyệt)</w:t>
            </w:r>
          </w:p>
        </w:tc>
        <w:tc>
          <w:tcPr>
            <w:tcW w:type="dxa" w:w="9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Đơn vị vận hành</w:t>
            </w:r>
          </w:p>
        </w:tc>
        <w:tc>
          <w:tcPr>
            <w:tcW w:type="dxa" w:w="17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Quyết định đầu tư/căn cứ</w:t>
            </w:r>
          </w:p>
        </w:tc>
        <w:tc>
          <w:tcPr>
            <w:tcW w:type="dxa" w:w="11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Ủy quyền (Có/Không — tổ chức)</w:t>
            </w:r>
          </w:p>
        </w:tc>
      </w:tr>
      <w:tr>
        <w:trPr>
          <w:cantSplit/>
          <w:tblHeader w:val="false"/>
        </w:trPr>
        <w:tc>
          <w:tcPr>
            <w:tcW w:type="dxa" w:w="6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7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quản lý khách hàng trực tuyến (CRM Online)</w:t>
            </w:r>
          </w:p>
        </w:tc>
        <w:tc>
          <w:tcPr>
            <w:tcW w:type="dxa" w:w="18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Loại b – phục vụ người dân, doanh nghiệp (Đ9.2.b)</w:t>
            </w: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Vận hành hệ thống</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Quyết định số 05/2026/QĐ-TURBO</w:t>
            </w:r>
          </w:p>
        </w:tc>
        <w:tc>
          <w:tcPr>
            <w:tcW w:type="dxa" w:w="11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Không</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Quyết định xác định chủ quản HTTT và ủy quyền thực hiện trách nhiệm chủ quản</dc:title>
  <dc:creator>vn-cyber-compliance</dc:creator>
  <cp:lastModifiedBy>Un-named</cp:lastModifiedBy>
  <cp:revision>1</cp:revision>
  <dcterms:created xsi:type="dcterms:W3CDTF">2026-09-24T10:26:33.619Z</dcterms:created>
  <dcterms:modified xsi:type="dcterms:W3CDTF">2026-09-24T10:26:33.619Z</dcterms:modified>
</cp:coreProperties>
</file>

<file path=docProps/custom.xml><?xml version="1.0" encoding="utf-8"?>
<Properties xmlns="http://schemas.openxmlformats.org/officeDocument/2006/custom-properties" xmlns:vt="http://schemas.openxmlformats.org/officeDocument/2006/docPropsVTypes"/>
</file>