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05/2026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20</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thuê dịch vụ kiểm tra, đánh giá và kiểm thử xâm nhập an ninh mạng độc lập</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 và </w:t>
      </w:r>
      <w:r>
        <w:rPr>
          <w:rFonts w:ascii="Times New Roman" w:cs="Times New Roman" w:eastAsia="Times New Roman" w:hAnsi="Times New Roman"/>
          <w:b w:val="false"/>
          <w:bCs w:val="false"/>
          <w:i/>
          <w:iCs/>
          <w:sz w:val="26"/>
          <w:szCs w:val="26"/>
          <w:highlight w:val="yellow"/>
        </w:rPr>
        <w:t xml:space="preserve">Quy chế tài chính của Công ty</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 chế bảo đảm an ninh mạng ban hành kèm theo Quyết định số </w:t>
      </w:r>
      <w:r>
        <w:rPr>
          <w:rFonts w:ascii="Times New Roman" w:cs="Times New Roman" w:eastAsia="Times New Roman" w:hAnsi="Times New Roman"/>
          <w:b w:val="false"/>
          <w:bCs w:val="false"/>
          <w:i/>
          <w:iCs/>
          <w:sz w:val="26"/>
          <w:szCs w:val="26"/>
          <w:highlight w:val="yellow"/>
        </w:rPr>
        <w:t xml:space="preserve">18/2026/QĐ-TURBO ngày 15/9/2026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 việc thuê dịch vụ kiểm tra, đánh giá và kiểm thử xâm nhập ANM độc lập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Luật 116 là Luật An ninh mạng; NĐ 330, NĐ 331 là các Nghị định số 330/2026/NĐ-CP, 331/2026/NĐ-CP; ANM là an ninh mạng; HTTT là hệ thống thông tin; TCVN là TCVN 14423:2026. "Đ31.2.c" nghĩa là điểm c khoản 2 Điều 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Cơ sở pháp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Chủ quản HTTT chỉ đạo, tổ chức kiểm tra, đánh giá ANM và quản lý rủi ro ANM, đồng thời chịu trách nhiệm trước pháp luật về tính trung thực, đầy đủ, chính xác của kết quả đánh giá (NĐ 331 Đ31.2.c).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Việc tự đánh giá nội bộ chỉ hợp lệ khi do bộ phận hoặc đơn vị </w:t>
      </w:r>
      <w:r>
        <w:rPr>
          <w:rFonts w:ascii="Times New Roman" w:cs="Times New Roman" w:eastAsia="Times New Roman" w:hAnsi="Times New Roman"/>
          <w:b/>
          <w:bCs/>
          <w:i w:val="false"/>
          <w:iCs w:val="false"/>
          <w:sz w:val="26"/>
          <w:szCs w:val="26"/>
        </w:rPr>
        <w:t xml:space="preserve">độc lập với đơn vị trực tiếp vận hành</w:t>
      </w:r>
      <w:r>
        <w:rPr>
          <w:rFonts w:ascii="Times New Roman" w:cs="Times New Roman" w:eastAsia="Times New Roman" w:hAnsi="Times New Roman"/>
          <w:b w:val="false"/>
          <w:bCs w:val="false"/>
          <w:i w:val="false"/>
          <w:iCs w:val="false"/>
          <w:sz w:val="26"/>
          <w:szCs w:val="26"/>
        </w:rPr>
        <w:t xml:space="preserve"> hệ thống thực hiện (NĐ 331 Đ31.2.c).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Việc kiểm tra, đánh giá phải do </w:t>
      </w:r>
      <w:r>
        <w:rPr>
          <w:rFonts w:ascii="Times New Roman" w:cs="Times New Roman" w:eastAsia="Times New Roman" w:hAnsi="Times New Roman"/>
          <w:b/>
          <w:bCs/>
          <w:i w:val="false"/>
          <w:iCs w:val="false"/>
          <w:sz w:val="26"/>
          <w:szCs w:val="26"/>
        </w:rPr>
        <w:t xml:space="preserve">tổ chức chuyên môn</w:t>
      </w:r>
      <w:r>
        <w:rPr>
          <w:rFonts w:ascii="Times New Roman" w:cs="Times New Roman" w:eastAsia="Times New Roman" w:hAnsi="Times New Roman"/>
          <w:b w:val="false"/>
          <w:bCs w:val="false"/>
          <w:i w:val="false"/>
          <w:iCs w:val="false"/>
          <w:sz w:val="26"/>
          <w:szCs w:val="26"/>
        </w:rPr>
        <w:t xml:space="preserve"> thực hiện (tổ chức được cơ quan có thẩm quyền cấp phép, tổ chức sự nghiệp nhà nước có chức năng phù hợp, hoặc tổ chức chuyên môn được cấp có thẩm quyền chỉ định) trong các trường hợp: HTTT cấp độ 5 hoặc HTTT quan trọng về an ninh quốc gia; khi xảy ra sự cố ANM nghiêm trọng hoặc có nguy cơ cao ảnh hưởng đến an ninh quốc gia, trật tự, an toàn xã hội; khi có thay đổi lớn về chức năng, phạm vi, kiến trúc hoặc công nghệ; khi có dấu hiệu việc tự đánh giá không trung thực, đầy đủ, chính xác; khi cơ quan nhà nước có thẩm quyền yêu cầu hoặc do chủ quản tổ chức thực hiện (NĐ 331 Đ31.2.c).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Nội dung kiểm tra, đánh giá gồm: kiểm tra tuân thủ (NĐ 331 Đ27.1); kiểm tra hiệu quả của biện pháp, trong đó có Quy chế và cấu hình (Đ27.2); dò quét mã độc, lỗ hổng, điểm yếu, thử nghiệm xâm nhập, đánh giá an toàn mã nguồn phần mềm nội bộ (Đ27.3). Hình thức kiểm tra: hộp đen, hộp xám, hộp trắng (Đ27.4).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 Hoạt động kiểm tra, đánh giá hiệu quả được thực hiện định kỳ theo cấp độ và mức độ rủi ro, đột xuất khi có dấu hiệu vi phạm hoặc nguy cơ, và theo yêu cầu của cơ quan có thẩm quyền (NĐ 331 Đ28.5.a).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e) Với HTTT cấp độ 3, TCVN (mục 5.18) yêu cầu có chương trình kiểm thử xâm nhập được phê duyệt và khắc phục sau kiểm thử. Với cấp 4, TCVN yêu cầu kiểm thử xâm nhập từ bên ngoài và từ bên trong, mỗi loại ít nhất 01 lần/năm (mục 6.18).</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g) Dịch vụ kiểm tra, đánh giá ANM là dịch vụ ANM (Luật 116 Đ28.2.a). Doanh nghiệp kinh doanh dịch vụ này phải có giấy phép kinh doanh sản phẩm, dịch vụ ANM (Luật 116 Đ29.1).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Lý do thuê tổ chức bên ngoài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 chưa đủ nhân sự và công cụ kiểm thử xâm nhập; Phòng Vận hành hệ thống trực tiếp vận hành CRM Online nên không bảo đảm tính độc lập khi tự đánh giá (NĐ 331 Đ31.2.c); kết quả đánh giá độc lập cần có trước kỳ báo cáo năm 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Rủi ro nếu không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297"/>
        <w:gridCol w:w="1943"/>
        <w:gridCol w:w="1785"/>
      </w:tblGrid>
      <w:tr>
        <w:trPr>
          <w:cantSplit/>
          <w:tblHeader/>
        </w:trPr>
        <w:tc>
          <w:tcPr>
            <w:tcW w:type="dxa" w:w="52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Hành vi</w:t>
            </w:r>
          </w:p>
        </w:tc>
        <w:tc>
          <w:tcPr>
            <w:tcW w:type="dxa" w:w="19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17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phạt tổ chức (đồng)</w:t>
            </w:r>
          </w:p>
        </w:tc>
      </w:tr>
      <w:tr>
        <w:trPr>
          <w:cantSplit/>
          <w:tblHeader w:val="false"/>
        </w:trPr>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kiểm tra, giám sát việc tuân thủ, lưu trữ nhật ký hoặc không đánh giá hiệu quả của biện pháp quản lý và kỹ thuật</w:t>
            </w:r>
          </w:p>
        </w:tc>
        <w:tc>
          <w:tcPr>
            <w:tcW w:type="dxa" w:w="19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Đ23.2.a</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60–100 triệu</w:t>
            </w:r>
          </w:p>
        </w:tc>
      </w:tr>
      <w:tr>
        <w:trPr>
          <w:cantSplit/>
          <w:tblHeader w:val="false"/>
        </w:trPr>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thực hiện hoặc thực hiện không đầy đủ yêu cầu của lực lượng chuyên trách về khắc phục điểm yếu, lỗ hổng bảo mật</w:t>
            </w:r>
          </w:p>
        </w:tc>
        <w:tc>
          <w:tcPr>
            <w:tcW w:type="dxa" w:w="19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Đ27.1.c</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50–100 triệu</w:t>
            </w:r>
          </w:p>
        </w:tc>
      </w:tr>
      <w:tr>
        <w:trPr>
          <w:cantSplit/>
          <w:tblHeader w:val="false"/>
        </w:trPr>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Phát hiện, thử nghiệm điểm yếu, lỗ hổng kỹ thuật của HTTT không đúng quy định về an toàn, an ninh mạng (bộ khung cho rằng có thể áp dụng với việc kiểm thử không được phê duyệt)</w:t>
            </w:r>
          </w:p>
        </w:tc>
        <w:tc>
          <w:tcPr>
            <w:tcW w:type="dxa" w:w="19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Đ16.1.đ</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phạt ANM trong NĐ 330 là mức cho cá nhân; tổ chức bị phạt gấp hai lần (NĐ 330 Đ7.1). Bảng trên đã quy đổi. Ngoài ra, nếu kết quả tự đánh giá không bảo đảm tính độc lập thì chủ quản vẫn chịu trách nhiệm về tính trung thực của kết quả (NĐ 331 Đ31.2.c).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Phạm vi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002"/>
        <w:gridCol w:w="2942"/>
        <w:gridCol w:w="1668"/>
        <w:gridCol w:w="174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0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29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Đối tượng</w:t>
            </w:r>
          </w:p>
        </w:tc>
        <w:tc>
          <w:tcPr>
            <w:tcW w:type="dxa" w:w="16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Hình thức</w:t>
            </w:r>
          </w:p>
        </w:tc>
        <w:tc>
          <w:tcPr>
            <w:tcW w:type="dxa" w:w="17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0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tuân thủ theo cấp độ và hiệu quả biện pháp</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HTTT </w:t>
            </w:r>
            <w:r>
              <w:rPr>
                <w:rFonts w:ascii="Times New Roman" w:cs="Times New Roman" w:eastAsia="Times New Roman" w:hAnsi="Times New Roman"/>
                <w:b w:val="false"/>
                <w:bCs w:val="false"/>
                <w:i w:val="false"/>
                <w:iCs w:val="false"/>
                <w:sz w:val="22"/>
                <w:szCs w:val="22"/>
                <w:highlight w:val="yellow"/>
              </w:rPr>
              <w:t xml:space="preserve">Hệ thống quản lý khách hàng trực tuyến (CRM Online)</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hồ sơ, phỏng vấn, lấy mẫu</w:t>
            </w:r>
          </w:p>
        </w:tc>
        <w:tc>
          <w:tcPr>
            <w:tcW w:type="dxa" w:w="17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Đ27.1, Đ27.2</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0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quét lỗ hổng, điểm yếu</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Toàn bộ thành phần hệ thống CRM Online (ứng dụng, CSDL, hạ tầng tại TTDL thuê)</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Công cụ tự động và kiểm tra thủ công</w:t>
            </w:r>
          </w:p>
        </w:tc>
        <w:tc>
          <w:tcPr>
            <w:tcW w:type="dxa" w:w="17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Đ27.3.a; TCVN 5.7</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0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thử xâm nhập từ bên ngoài</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Dịch vụ công khai trên Internet</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Hộp đen hoặc hộp xám</w:t>
            </w:r>
          </w:p>
        </w:tc>
        <w:tc>
          <w:tcPr>
            <w:tcW w:type="dxa" w:w="17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Đ27.3.a, Đ27.4</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0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thử xâm nhập từ bên trong</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Mạng nội bộ, vùng máy chủ</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Hộp xám</w:t>
            </w:r>
          </w:p>
        </w:tc>
        <w:tc>
          <w:tcPr>
            <w:tcW w:type="dxa" w:w="17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Đ27.3.a, Đ27.4</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0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an toàn mã nguồn phần mềm nội bộ</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CRM Online</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Hộp trắng</w:t>
            </w:r>
          </w:p>
        </w:tc>
        <w:tc>
          <w:tcPr>
            <w:tcW w:type="dxa" w:w="17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Đ27.3.c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20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lại sau khắc phục</w:t>
            </w:r>
          </w:p>
        </w:tc>
        <w:tc>
          <w:tcPr>
            <w:tcW w:type="dxa" w:w="29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Các lỗ hổng đã phát hiện</w:t>
            </w:r>
          </w:p>
        </w:tc>
        <w:tc>
          <w:tcPr>
            <w:tcW w:type="dxa" w:w="16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hạng mục gốc</w:t>
            </w:r>
          </w:p>
        </w:tc>
        <w:tc>
          <w:tcPr>
            <w:tcW w:type="dxa" w:w="17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Đ27.3.b, d</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Yêu cầu đối với nhà cung cấp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Là doanh nghiệp có giấy phép kinh doanh sản phẩm, dịch vụ ANM còn hiệu lực, có phạm vi bao gồm dịch vụ kiểm tra, đánh giá ANM (Luật 116 Đ28.2.a, Đ29.1). Giấy phép cấp theo Luật An toàn thông tin mạng số 86/2015/QH13 còn giá trị đến hết thời hạn ghi trên giấy phép (Luật 116 Đ45.2).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Không có quan hệ hợp đồng triển khai, vận hành hoặc cung cấp giải pháp cho HTTT được kiểm tra trong </w:t>
      </w:r>
      <w:r>
        <w:rPr>
          <w:rFonts w:ascii="Times New Roman" w:cs="Times New Roman" w:eastAsia="Times New Roman" w:hAnsi="Times New Roman"/>
          <w:b w:val="false"/>
          <w:bCs w:val="false"/>
          <w:i w:val="false"/>
          <w:iCs w:val="false"/>
          <w:sz w:val="26"/>
          <w:szCs w:val="26"/>
          <w:highlight w:val="yellow"/>
        </w:rPr>
        <w:t xml:space="preserve">12</w:t>
      </w:r>
      <w:r>
        <w:rPr>
          <w:rFonts w:ascii="Times New Roman" w:cs="Times New Roman" w:eastAsia="Times New Roman" w:hAnsi="Times New Roman"/>
          <w:b w:val="false"/>
          <w:bCs w:val="false"/>
          <w:i w:val="false"/>
          <w:iCs w:val="false"/>
          <w:sz w:val="26"/>
          <w:szCs w:val="26"/>
        </w:rPr>
        <w:t xml:space="preserve"> tháng gần nhất, để bảo đảm tính độc lập.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Nhân sự thực hiện có chứng chỉ chuyên môn về kiểm thử xâm nhập, đánh giá ANM; cung cấp danh sách, lý lịch nhân sự trước khi thực hiện.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Ký thỏa thuận bảo mật; cam kết không lưu giữ, sử dụng dữ liệu thu được ngoài mục đích hợp đồng; xóa dữ liệu và bàn giao bằng chứng xóa khi kết thúc.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Điều kiện thực hiện kiểm thử</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Chỉ thực hiện theo văn bản phê duyệt của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ghi rõ phạm vi, thời gian, địa chỉ nguồn kiểm thử, phương pháp và đầu mối liên lạc. Xâm nhập trái phép, gây sự cố cho HTTT là hành vi bị nghiêm cấm (Luật 116 Đ7.3, Đ7.5).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Nếu HTTT đặt tại trung tâm dữ liệu hoặc điện toán đám mây thuê ngoài,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thông báo và xin chấp thuận của nhà cung cấp hạ tầng trước khi kiểm thử.</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làm đầu mối phối hợp với nhà cung cấp dịch vụ và phối hợp đơn vị vận hành trong kiểm thử xâm nhập (NĐ 331 Đ32.5).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sẵn sàng phương án khôi phục trong thời gian kiểm thử.</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Sản phẩm bàn giao:</w:t>
      </w:r>
      <w:r>
        <w:rPr>
          <w:rFonts w:ascii="Times New Roman" w:cs="Times New Roman" w:eastAsia="Times New Roman" w:hAnsi="Times New Roman"/>
          <w:b w:val="false"/>
          <w:bCs w:val="false"/>
          <w:i w:val="false"/>
          <w:iCs w:val="false"/>
          <w:sz w:val="26"/>
          <w:szCs w:val="26"/>
        </w:rPr>
        <w:t xml:space="preserve"> báo cáo kết quả theo từng hạng mục, mức độ nghiêm trọng của lỗ hổng, đề xuất khắc phục; báo cáo kiểm tra lại. Kết quả được đưa vào kế hoạch khắc phục (NĐ 331 Đ27.3.d) và báo cáo năm.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570"/>
        <w:gridCol w:w="1531"/>
        <w:gridCol w:w="3252"/>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5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Kinh phí dự kiến (đồng)</w:t>
            </w:r>
          </w:p>
        </w:tc>
        <w:tc>
          <w:tcPr>
            <w:tcW w:type="dxa" w:w="32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tuân thủ và hiệu quả</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80.000.000</w:t>
            </w:r>
          </w:p>
        </w:tc>
        <w:tc>
          <w:tcPr>
            <w:tcW w:type="dxa" w:w="3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quét lỗ hổng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60.000.000</w:t>
            </w:r>
          </w:p>
        </w:tc>
        <w:tc>
          <w:tcPr>
            <w:tcW w:type="dxa" w:w="3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thử xâm nhập từ bên ngoài</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90.000.000</w:t>
            </w:r>
          </w:p>
        </w:tc>
        <w:tc>
          <w:tcPr>
            <w:tcW w:type="dxa" w:w="3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3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thử xâm nhập từ bên trong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70.000.000</w:t>
            </w:r>
          </w:p>
        </w:tc>
        <w:tc>
          <w:tcPr>
            <w:tcW w:type="dxa" w:w="3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an toàn mã nguồn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80.000.000</w:t>
            </w:r>
          </w:p>
        </w:tc>
        <w:tc>
          <w:tcPr>
            <w:tcW w:type="dxa" w:w="3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3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lại sau khắc phục</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30.000.000</w:t>
            </w:r>
          </w:p>
        </w:tc>
        <w:tc>
          <w:tcPr>
            <w:tcW w:type="dxa" w:w="3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3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410.000.000</w:t>
            </w:r>
          </w:p>
        </w:tc>
        <w:tc>
          <w:tcPr>
            <w:tcW w:type="dxa" w:w="32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Đã gồm thuế giá trị gia tăng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926"/>
        <w:gridCol w:w="1810"/>
        <w:gridCol w:w="3617"/>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9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Công việc</w:t>
            </w:r>
          </w:p>
        </w:tc>
        <w:tc>
          <w:tcPr>
            <w:tcW w:type="dxa" w:w="18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chủ trì</w:t>
            </w:r>
          </w:p>
        </w:tc>
        <w:tc>
          <w:tcPr>
            <w:tcW w:type="dxa" w:w="36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Lựa chọn nhà cung cấp, ký hợp đồng và thỏa thuận bảo mật</w:t>
            </w:r>
          </w:p>
        </w:tc>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3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10/11/2026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Phê duyệt kế hoạch kiểm thử chi tiết</w:t>
            </w:r>
          </w:p>
        </w:tc>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Tổng Giám đốc Công ty</w:t>
            </w:r>
          </w:p>
        </w:tc>
        <w:tc>
          <w:tcPr>
            <w:tcW w:type="dxa" w:w="3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15/11/2026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Thực hiện đánh giá, kiểm thử</w:t>
            </w:r>
          </w:p>
        </w:tc>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w:t>
            </w:r>
          </w:p>
        </w:tc>
        <w:tc>
          <w:tcPr>
            <w:tcW w:type="dxa" w:w="3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30/11/2026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Khắc phục lỗ hổng</w:t>
            </w:r>
          </w:p>
        </w:tc>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3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10/12/2026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9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lại; tổng hợp vào báo cáo năm</w:t>
            </w:r>
          </w:p>
        </w:tc>
        <w:tc>
          <w:tcPr>
            <w:tcW w:type="dxa" w:w="18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3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20/12 (NĐ 331 Đ35.4.a; số liệu chốt đến 14/12, Đ35.3)</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xây dựng yêu cầu kỹ thuật, đánh giá năng lực nhà cung cấp, giám sát quá trình kiểm thử, nghiệm thu kết quả.</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Ban Kiểm soát nội bộ</w:t>
      </w:r>
      <w:r>
        <w:rPr>
          <w:rFonts w:ascii="Times New Roman" w:cs="Times New Roman" w:eastAsia="Times New Roman" w:hAnsi="Times New Roman"/>
          <w:b w:val="false"/>
          <w:bCs w:val="false"/>
          <w:i w:val="false"/>
          <w:iCs w:val="false"/>
          <w:sz w:val="26"/>
          <w:szCs w:val="26"/>
        </w:rPr>
        <w:t xml:space="preserve">: xác nhận tính độc lập của nhà cung cấp; theo dõi việc khắc phục.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cung cấp thông tin, tài khoản kiểm thử; chuẩn bị phương án khôi phục; khắc phục lỗ hổng.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tổ chức lựa chọn nhà cung cấp; rà soát hợp đồng và thỏa thuận bảo mật.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bố trí kinh phí.</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Chủ trương thuê tổ chức chuyên môn kiểm tra, đánh giá và kiểm thử xâm nhập ANM với phạm vi tại Mục II.1.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Yêu cầu đối với nhà cung cấp tại Mục II.2 và điều kiện thực hiện tại Mục II.3.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Kinh phí </w:t>
      </w:r>
      <w:r>
        <w:rPr>
          <w:rFonts w:ascii="Times New Roman" w:cs="Times New Roman" w:eastAsia="Times New Roman" w:hAnsi="Times New Roman"/>
          <w:b w:val="false"/>
          <w:bCs w:val="false"/>
          <w:i w:val="false"/>
          <w:iCs w:val="false"/>
          <w:sz w:val="26"/>
          <w:szCs w:val="26"/>
          <w:highlight w:val="yellow"/>
        </w:rPr>
        <w:t xml:space="preserve">410.000.000 đồng</w:t>
      </w:r>
      <w:r>
        <w:rPr>
          <w:rFonts w:ascii="Times New Roman" w:cs="Times New Roman" w:eastAsia="Times New Roman" w:hAnsi="Times New Roman"/>
          <w:b w:val="false"/>
          <w:bCs w:val="false"/>
          <w:i w:val="false"/>
          <w:iCs w:val="false"/>
          <w:sz w:val="26"/>
          <w:szCs w:val="26"/>
        </w:rPr>
        <w:t xml:space="preserve"> từ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Giao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tổ chức lựa chọn nhà cung cấp;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trình phê duyệt kế hoạch kiểm thử chi tiết trước khi thực hiện.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Ban Kiểm soát nội bộ</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Bình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 Đồng ý, có điều chỉnh phạm vi    ☐ Không đồng ý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thuê dịch vụ đánh giá, kiểm thử xâm nhập an ninh mạng</dc:title>
  <dc:creator>vn-cyber-compliance</dc:creator>
  <cp:lastModifiedBy>Un-named</cp:lastModifiedBy>
  <cp:revision>1</cp:revision>
  <dcterms:created xsi:type="dcterms:W3CDTF">2026-09-25T03:08:19.032Z</dcterms:created>
  <dcterms:modified xsi:type="dcterms:W3CDTF">2026-09-25T03:08:19.032Z</dcterms:modified>
</cp:coreProperties>
</file>

<file path=docProps/custom.xml><?xml version="1.0" encoding="utf-8"?>
<Properties xmlns="http://schemas.openxmlformats.org/officeDocument/2006/custom-properties" xmlns:vt="http://schemas.openxmlformats.org/officeDocument/2006/docPropsVTypes"/>
</file>