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TUYÊN BỐ VỀ DỮ LIỆU HUẤN LUYỆN MÔ HÌNH TRÍ TUỆ NHÂN TẠO</w:t>
      </w:r>
    </w:p>
    <w:p>
      <w:pPr>
        <w:keepNext/>
        <w:spacing w:after="180" w:before="0" w:line="240" w:lineRule="auto"/>
        <w:jc w:val="center"/>
      </w:pPr>
      <w:r>
        <w:rPr>
          <w:rFonts w:ascii="Times New Roman" w:cs="Times New Roman" w:eastAsia="Times New Roman" w:hAnsi="Times New Roman"/>
          <w:b/>
          <w:bCs/>
          <w:i w:val="false"/>
          <w:iCs w:val="false"/>
          <w:sz w:val="26"/>
          <w:szCs w:val="26"/>
          <w:highlight w:val="yellow"/>
        </w:rPr>
        <w:t xml:space="preserve">Hệ thống AI Vision VX (mô phỏng)</w:t>
      </w:r>
      <w:r>
        <w:rPr>
          <w:rFonts w:ascii="Times New Roman" w:cs="Times New Roman" w:eastAsia="Times New Roman" w:hAnsi="Times New Roman"/>
          <w:b/>
          <w:bCs/>
          <w:i w:val="false"/>
          <w:iCs w:val="false"/>
          <w:sz w:val="26"/>
          <w:szCs w:val="26"/>
        </w:rPr>
        <w:t xml:space="preserve"> — phiên bản </w:t>
      </w:r>
      <w:r>
        <w:rPr>
          <w:rFonts w:ascii="Times New Roman" w:cs="Times New Roman" w:eastAsia="Times New Roman" w:hAnsi="Times New Roman"/>
          <w:b/>
          <w:bCs/>
          <w:i w:val="false"/>
          <w:iCs w:val="false"/>
          <w:sz w:val="26"/>
          <w:szCs w:val="26"/>
          <w:highlight w:val="yellow"/>
        </w:rPr>
        <w:t xml:space="preserve">3.2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916"/>
        <w:gridCol w:w="7109"/>
      </w:tblGrid>
      <w:tr>
        <w:trPr>
          <w:cantSplit/>
          <w:tblHeader/>
        </w:trPr>
        <w:tc>
          <w:tcPr>
            <w:tcW w:type="dxa" w:w="19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 tài liệu</w:t>
            </w:r>
          </w:p>
        </w:tc>
        <w:tc>
          <w:tcPr>
            <w:tcW w:type="dxa" w:w="71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p>
        </w:tc>
      </w:tr>
      <w:tr>
        <w:trPr>
          <w:cantSplit/>
          <w:tblHeader w:val="false"/>
        </w:trPr>
        <w:tc>
          <w:tcPr>
            <w:tcW w:type="dxa" w:w="1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tài liệu</w:t>
            </w:r>
          </w:p>
        </w:tc>
        <w:tc>
          <w:tcPr>
            <w:tcW w:type="dxa" w:w="71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TL-VX-2026-01</w:t>
            </w:r>
          </w:p>
        </w:tc>
      </w:tr>
      <w:tr>
        <w:trPr>
          <w:cantSplit/>
          <w:tblHeader w:val="false"/>
        </w:trPr>
        <w:tc>
          <w:tcPr>
            <w:tcW w:type="dxa" w:w="1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Nhà cung cấp</w:t>
            </w:r>
          </w:p>
        </w:tc>
        <w:tc>
          <w:tcPr>
            <w:tcW w:type="dxa" w:w="71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r>
              <w:rPr>
                <w:rFonts w:ascii="Times New Roman" w:cs="Times New Roman" w:eastAsia="Times New Roman" w:hAnsi="Times New Roman"/>
                <w:b w:val="false"/>
                <w:bCs w:val="false"/>
                <w:i w:val="false"/>
                <w:iCs w:val="false"/>
                <w:sz w:val="24"/>
                <w:szCs w:val="24"/>
              </w:rPr>
              <w:t xml:space="preserve"> — MST </w:t>
            </w:r>
            <w:r>
              <w:rPr>
                <w:rFonts w:ascii="Times New Roman" w:cs="Times New Roman" w:eastAsia="Times New Roman" w:hAnsi="Times New Roman"/>
                <w:b w:val="false"/>
                <w:bCs w:val="false"/>
                <w:i w:val="false"/>
                <w:iCs w:val="false"/>
                <w:sz w:val="24"/>
                <w:szCs w:val="24"/>
                <w:highlight w:val="yellow"/>
              </w:rPr>
              <w:t xml:space="preserve">0000000000 (mô phỏng)</w:t>
            </w:r>
          </w:p>
        </w:tc>
      </w:tr>
      <w:tr>
        <w:trPr>
          <w:cantSplit/>
          <w:tblHeader w:val="false"/>
        </w:trPr>
        <w:tc>
          <w:tcPr>
            <w:tcW w:type="dxa" w:w="1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tuyên bố</w:t>
            </w:r>
          </w:p>
        </w:tc>
        <w:tc>
          <w:tcPr>
            <w:tcW w:type="dxa" w:w="71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15/10/2026</w:t>
            </w:r>
          </w:p>
        </w:tc>
      </w:tr>
      <w:tr>
        <w:trPr>
          <w:cantSplit/>
          <w:tblHeader w:val="false"/>
        </w:trPr>
        <w:tc>
          <w:tcPr>
            <w:tcW w:type="dxa" w:w="1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Phạm vi</w:t>
            </w:r>
          </w:p>
        </w:tc>
        <w:tc>
          <w:tcPr>
            <w:tcW w:type="dxa" w:w="71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Các mô hình tại mục 1, áp dụng cho mọi khách hàng sử dụng </w:t>
            </w:r>
            <w:r>
              <w:rPr>
                <w:rFonts w:ascii="Times New Roman" w:cs="Times New Roman" w:eastAsia="Times New Roman" w:hAnsi="Times New Roman"/>
                <w:b w:val="false"/>
                <w:bCs w:val="false"/>
                <w:i w:val="false"/>
                <w:iCs w:val="false"/>
                <w:sz w:val="24"/>
                <w:szCs w:val="24"/>
                <w:highlight w:val="yellow"/>
              </w:rPr>
              <w:t xml:space="preserve">Hệ thống AI Vision VX (mô phỏng)</w:t>
            </w:r>
            <w:r>
              <w:rPr>
                <w:rFonts w:ascii="Times New Roman" w:cs="Times New Roman" w:eastAsia="Times New Roman" w:hAnsi="Times New Roman"/>
                <w:b w:val="false"/>
                <w:bCs w:val="false"/>
                <w:i w:val="false"/>
                <w:iCs w:val="false"/>
                <w:sz w:val="24"/>
                <w:szCs w:val="24"/>
              </w:rPr>
              <w:t xml:space="preserve"> từ phiên bản </w:t>
            </w:r>
            <w:r>
              <w:rPr>
                <w:rFonts w:ascii="Times New Roman" w:cs="Times New Roman" w:eastAsia="Times New Roman" w:hAnsi="Times New Roman"/>
                <w:b w:val="false"/>
                <w:bCs w:val="false"/>
                <w:i w:val="false"/>
                <w:iCs w:val="false"/>
                <w:sz w:val="24"/>
                <w:szCs w:val="24"/>
                <w:highlight w:val="yellow"/>
              </w:rPr>
              <w:t xml:space="preserve">3.2</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 Các mô hình AI trong sản phẩm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30"/>
        <w:gridCol w:w="3132"/>
        <w:gridCol w:w="1047"/>
        <w:gridCol w:w="4016"/>
      </w:tblGrid>
      <w:tr>
        <w:trPr>
          <w:cantSplit/>
          <w:tblHeader/>
        </w:trPr>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Mô hình</w:t>
            </w:r>
          </w:p>
        </w:tc>
        <w:tc>
          <w:tcPr>
            <w:tcW w:type="dxa" w:w="313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Chức năng</w:t>
            </w:r>
          </w:p>
        </w:tc>
        <w:tc>
          <w:tcPr>
            <w:tcW w:type="dxa" w:w="10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Phiên bản</w:t>
            </w:r>
          </w:p>
        </w:tc>
        <w:tc>
          <w:tcPr>
            <w:tcW w:type="dxa" w:w="40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Tự phát triển / mua / mã nguồn mở</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M-PH</w:t>
            </w:r>
          </w:p>
        </w:tc>
        <w:tc>
          <w:tcPr>
            <w:tcW w:type="dxa" w:w="3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Phát hiện khuôn mặt</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FD-2.1</w:t>
            </w:r>
          </w:p>
        </w:tc>
        <w:tc>
          <w:tcPr>
            <w:tcW w:type="dxa" w:w="4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mô hình mã nguồn mở (mô phỏng)</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M-DT</w:t>
            </w:r>
          </w:p>
        </w:tc>
        <w:tc>
          <w:tcPr>
            <w:tcW w:type="dxa" w:w="3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Trích xuất đặc trưng khuôn mặt</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FR-3.2</w:t>
            </w:r>
          </w:p>
        </w:tc>
        <w:tc>
          <w:tcPr>
            <w:tcW w:type="dxa" w:w="4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tinh chỉnh từ mô hình mã nguồn mở (mô phỏng)</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M-LV</w:t>
            </w:r>
          </w:p>
        </w:tc>
        <w:tc>
          <w:tcPr>
            <w:tcW w:type="dxa" w:w="3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Chống giả mạo (liveness)</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LV-1.4</w:t>
            </w:r>
          </w:p>
        </w:tc>
        <w:tc>
          <w:tcPr>
            <w:tcW w:type="dxa" w:w="4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tự phát triển</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M-BS</w:t>
            </w:r>
          </w:p>
        </w:tc>
        <w:tc>
          <w:tcPr>
            <w:tcW w:type="dxa" w:w="3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Nhận diện biển số</w:t>
            </w: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LPR-1.8</w:t>
            </w:r>
          </w:p>
        </w:tc>
        <w:tc>
          <w:tcPr>
            <w:tcW w:type="dxa" w:w="4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tự phát triển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Với mô hình mua hoặc mã nguồn mở,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ghi thông tin dữ liệu huấn luyện do bên cung cấp mô hình công bố và nêu rõ phần không xác minh được.</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2. Tuyên bố về việc sử dụng dữ liệu của khách hàng</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Phương án A — Không sử dụng dữ liệu của khách hàng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tuyên bố:</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Không sử dụng video, ảnh đăng ký, đặc trưng khuôn mặt (template), ảnh sự kiện, biển số, nhật ký hoặc bất kỳ dữ liệu cá nhân nào thu thập từ hệ thống của khách hàng để huấn luyện, tinh chỉnh, kiểm thử hoặc đánh giá các mô hình tại mục 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Sản phẩm </w:t>
      </w:r>
      <w:r>
        <w:rPr>
          <w:rFonts w:ascii="Times New Roman" w:cs="Times New Roman" w:eastAsia="Times New Roman" w:hAnsi="Times New Roman"/>
          <w:b/>
          <w:bCs/>
          <w:i w:val="false"/>
          <w:iCs w:val="false"/>
          <w:sz w:val="26"/>
          <w:szCs w:val="26"/>
        </w:rPr>
        <w:t xml:space="preserve">không có</w:t>
      </w:r>
      <w:r>
        <w:rPr>
          <w:rFonts w:ascii="Times New Roman" w:cs="Times New Roman" w:eastAsia="Times New Roman" w:hAnsi="Times New Roman"/>
          <w:b w:val="false"/>
          <w:bCs w:val="false"/>
          <w:i w:val="false"/>
          <w:iCs w:val="false"/>
          <w:sz w:val="26"/>
          <w:szCs w:val="26"/>
        </w:rPr>
        <w:t xml:space="preserve"> chức năng tự động gửi dữ liệu về nhà cung cấp để cải tiến mô hình. Dữ liệu chẩn đoán gửi về (nếu khách hàng bật) chỉ gồm: </w:t>
      </w:r>
      <w:r>
        <w:rPr>
          <w:rFonts w:ascii="Times New Roman" w:cs="Times New Roman" w:eastAsia="Times New Roman" w:hAnsi="Times New Roman"/>
          <w:b w:val="false"/>
          <w:bCs w:val="false"/>
          <w:i w:val="false"/>
          <w:iCs w:val="false"/>
          <w:sz w:val="26"/>
          <w:szCs w:val="26"/>
          <w:highlight w:val="yellow"/>
        </w:rPr>
        <w:t xml:space="preserve">mã lỗi, phiên bản firmware, số lần nhận diện thành công, thất bại theo ngày</w:t>
      </w:r>
      <w:r>
        <w:rPr>
          <w:rFonts w:ascii="Times New Roman" w:cs="Times New Roman" w:eastAsia="Times New Roman" w:hAnsi="Times New Roman"/>
          <w:b w:val="false"/>
          <w:bCs w:val="false"/>
          <w:i w:val="false"/>
          <w:iCs w:val="false"/>
          <w:sz w:val="26"/>
          <w:szCs w:val="26"/>
        </w:rPr>
        <w:t xml:space="preserve"> — không gồm hình ảnh, template, biển số.</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Dữ liệu mà nhân viên hỗ trợ tiếp cận khi xử lý sự cố chỉ được dùng để xử lý sự cố đó và bị xóa theo Thỏa thuận hỗ trợ kỹ thuật, bảo hành, truy cập từ xa.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Việc cập nhật mô hình cho khách hàng là thay thế tệp mô hình do nhà cung cấp phát hành; mô hình </w:t>
      </w:r>
      <w:r>
        <w:rPr>
          <w:rFonts w:ascii="Times New Roman" w:cs="Times New Roman" w:eastAsia="Times New Roman" w:hAnsi="Times New Roman"/>
          <w:b/>
          <w:bCs/>
          <w:i w:val="false"/>
          <w:iCs w:val="false"/>
          <w:sz w:val="26"/>
          <w:szCs w:val="26"/>
        </w:rPr>
        <w:t xml:space="preserve">không tự học</w:t>
      </w:r>
      <w:r>
        <w:rPr>
          <w:rFonts w:ascii="Times New Roman" w:cs="Times New Roman" w:eastAsia="Times New Roman" w:hAnsi="Times New Roman"/>
          <w:b w:val="false"/>
          <w:bCs w:val="false"/>
          <w:i w:val="false"/>
          <w:iCs w:val="false"/>
          <w:sz w:val="26"/>
          <w:szCs w:val="26"/>
        </w:rPr>
        <w:t xml:space="preserve"> từ dữ liệu tại hệ thống khách hàng. </w:t>
      </w:r>
      <w:r>
        <w:rPr>
          <w:rFonts w:ascii="Times New Roman" w:cs="Times New Roman" w:eastAsia="Times New Roman" w:hAnsi="Times New Roman"/>
          <w:b w:val="false"/>
          <w:bCs w:val="false"/>
          <w:i/>
          <w:iCs/>
          <w:sz w:val="26"/>
          <w:szCs w:val="26"/>
        </w:rPr>
        <w:t xml:space="preserve">(Nếu sản phẩm có chức năng thích nghi tại chỗ, ghi rõ: việc thích nghi diễn ra hoàn toàn trên hệ thống của khách hàng, kết quả không gửi về nhà cung cấp.)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Nếu sau này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muốn dùng dữ liệu khách hàng, sẽ chỉ làm theo phương án B với thỏa thuận riêng; tuyên bố này được cập nhật và thông báo cho khách hàng trước khi áp dụng.</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Phương án B — Có sử dụng dữ liệu của khách hàng, có điều kiện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chỉ sử dụng dữ liệu từ hệ thống của khách hàng để cải tiến mô hình khi đáp ứng </w:t>
      </w:r>
      <w:r>
        <w:rPr>
          <w:rFonts w:ascii="Times New Roman" w:cs="Times New Roman" w:eastAsia="Times New Roman" w:hAnsi="Times New Roman"/>
          <w:b/>
          <w:bCs/>
          <w:i w:val="false"/>
          <w:iCs w:val="false"/>
          <w:sz w:val="26"/>
          <w:szCs w:val="26"/>
        </w:rPr>
        <w:t xml:space="preserve">đồng thời</w:t>
      </w:r>
      <w:r>
        <w:rPr>
          <w:rFonts w:ascii="Times New Roman" w:cs="Times New Roman" w:eastAsia="Times New Roman" w:hAnsi="Times New Roman"/>
          <w:b w:val="false"/>
          <w:bCs w:val="false"/>
          <w:i w:val="false"/>
          <w:iCs w:val="false"/>
          <w:sz w:val="26"/>
          <w:szCs w:val="26"/>
        </w:rPr>
        <w:t xml:space="preserve"> các điều kiện sau: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bCs/>
          <w:i w:val="false"/>
          <w:iCs w:val="false"/>
          <w:sz w:val="26"/>
          <w:szCs w:val="26"/>
        </w:rPr>
        <w:t xml:space="preserve">Thỏa thuận riêng với khách hàng</w:t>
      </w:r>
      <w:r>
        <w:rPr>
          <w:rFonts w:ascii="Times New Roman" w:cs="Times New Roman" w:eastAsia="Times New Roman" w:hAnsi="Times New Roman"/>
          <w:b w:val="false"/>
          <w:bCs w:val="false"/>
          <w:i w:val="false"/>
          <w:iCs w:val="false"/>
          <w:sz w:val="26"/>
          <w:szCs w:val="26"/>
        </w:rPr>
        <w:t xml:space="preserve">, tách khỏi hợp đồng cung cấp sản phẩm và không phải điều kiện để mua, sử dụng sản phẩm. Thỏa thuận nêu: mục đích huấn luyện; loại dữ liệu; nhóm chủ thể; số lượng tối đa; thời hạn lưu; nơi huấn luyện; biện pháp khử nhận dạng; vai trò các bên; trách nhiệm khi có vi phạm (khoản 1 Điều 7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Cơ sở pháp lý cho mục đích huấn luyện.</w:t>
      </w:r>
      <w:r>
        <w:rPr>
          <w:rFonts w:ascii="Times New Roman" w:cs="Times New Roman" w:eastAsia="Times New Roman" w:hAnsi="Times New Roman"/>
          <w:b w:val="false"/>
          <w:bCs w:val="false"/>
          <w:i w:val="false"/>
          <w:iCs w:val="false"/>
          <w:sz w:val="26"/>
          <w:szCs w:val="26"/>
        </w:rPr>
        <w:t xml:space="preserve"> Mục đích huấn luyện mô hình khác với mục đích ban đầu (kiểm soát ra vào, chấm công). Do đó phải có </w:t>
      </w:r>
      <w:r>
        <w:rPr>
          <w:rFonts w:ascii="Times New Roman" w:cs="Times New Roman" w:eastAsia="Times New Roman" w:hAnsi="Times New Roman"/>
          <w:b/>
          <w:bCs/>
          <w:i w:val="false"/>
          <w:iCs w:val="false"/>
          <w:sz w:val="26"/>
          <w:szCs w:val="26"/>
        </w:rPr>
        <w:t xml:space="preserve">sự đồng ý riêng</w:t>
      </w:r>
      <w:r>
        <w:rPr>
          <w:rFonts w:ascii="Times New Roman" w:cs="Times New Roman" w:eastAsia="Times New Roman" w:hAnsi="Times New Roman"/>
          <w:b w:val="false"/>
          <w:bCs w:val="false"/>
          <w:i w:val="false"/>
          <w:iCs w:val="false"/>
          <w:sz w:val="26"/>
          <w:szCs w:val="26"/>
        </w:rPr>
        <w:t xml:space="preserve"> của từng chủ thể cho mục đích huấn luyện, được thông báo rõ đây là dữ liệu cá nhân nhạy cảm, tên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 bên nhận và sử dụng dữ liệu, và việc từ chối không ảnh hưởng đến việc sử dụng hệ thống (Điều 9 Luật Bảo vệ dữ liệu cá nhân; khoản 4 Điều 6 Nghị định số 356/2025/NĐ-CP). Khách hàng thu thập sự đồng ý này bằng mẫu do hai bên thống nhất;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lưu bằng chứng đồng 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Khử nhận dạng khi có thể.</w:t>
      </w:r>
      <w:r>
        <w:rPr>
          <w:rFonts w:ascii="Times New Roman" w:cs="Times New Roman" w:eastAsia="Times New Roman" w:hAnsi="Times New Roman"/>
          <w:b w:val="false"/>
          <w:bCs w:val="false"/>
          <w:i w:val="false"/>
          <w:iCs w:val="false"/>
          <w:sz w:val="26"/>
          <w:szCs w:val="26"/>
        </w:rPr>
        <w:t xml:space="preserve"> Dữ liệu được khử nhận dạng trước khi rời hệ thống của khách hàng nếu mục đích huấn luyện cho phép (ví dụ làm mờ khuôn mặt với mô hình biển số; bỏ họ tên, mã nhân viên, vị trí, thời gian khỏi ảnh khuôn mặt). Quá trình khử nhận dạng được kiểm soát, giám sát chặt chẽ (điểm a khoản 6 Điều 14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Không tái nhận dạng.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không tìm cách xác định lại danh tính người trong dữ liệu đã khử nhận dạng, không đối chiếu với nguồn dữ liệu khác để nhận dạng (điểm b khoản 6 Điều 14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bCs/>
          <w:i w:val="false"/>
          <w:iCs w:val="false"/>
          <w:sz w:val="26"/>
          <w:szCs w:val="26"/>
        </w:rPr>
        <w:t xml:space="preserve">Giới hạn sử dụng.</w:t>
      </w:r>
      <w:r>
        <w:rPr>
          <w:rFonts w:ascii="Times New Roman" w:cs="Times New Roman" w:eastAsia="Times New Roman" w:hAnsi="Times New Roman"/>
          <w:b w:val="false"/>
          <w:bCs w:val="false"/>
          <w:i w:val="false"/>
          <w:iCs w:val="false"/>
          <w:sz w:val="26"/>
          <w:szCs w:val="26"/>
        </w:rPr>
        <w:t xml:space="preserve"> Dữ liệu chỉ dùng cho mục đích huấn luyện đã thỏa thuận; không chuyển cho bên thứ ba; không bán; không dùng để nhận diện người trong hệ thống của khách hàng khác.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w:t>
      </w:r>
      <w:r>
        <w:rPr>
          <w:rFonts w:ascii="Times New Roman" w:cs="Times New Roman" w:eastAsia="Times New Roman" w:hAnsi="Times New Roman"/>
          <w:b/>
          <w:bCs/>
          <w:i w:val="false"/>
          <w:iCs w:val="false"/>
          <w:sz w:val="26"/>
          <w:szCs w:val="26"/>
        </w:rPr>
        <w:t xml:space="preserve">Bảo mật.</w:t>
      </w:r>
      <w:r>
        <w:rPr>
          <w:rFonts w:ascii="Times New Roman" w:cs="Times New Roman" w:eastAsia="Times New Roman" w:hAnsi="Times New Roman"/>
          <w:b w:val="false"/>
          <w:bCs w:val="false"/>
          <w:i w:val="false"/>
          <w:iCs w:val="false"/>
          <w:sz w:val="26"/>
          <w:szCs w:val="26"/>
        </w:rPr>
        <w:t xml:space="preserve"> Dữ liệu huấn luyện lưu trong môi trường tách biệt, mã hóa, chỉ nhóm huấn luyện được truy cập, có nhật ký; chuyển từ khách hàng về nhà cung cấp bằng kênh mã hóa (khoản 2 Điều 7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w:t>
      </w:r>
      <w:r>
        <w:rPr>
          <w:rFonts w:ascii="Times New Roman" w:cs="Times New Roman" w:eastAsia="Times New Roman" w:hAnsi="Times New Roman"/>
          <w:b/>
          <w:bCs/>
          <w:i w:val="false"/>
          <w:iCs w:val="false"/>
          <w:sz w:val="26"/>
          <w:szCs w:val="26"/>
        </w:rPr>
        <w:t xml:space="preserve">Rút đồng ý và xóa.</w:t>
      </w:r>
      <w:r>
        <w:rPr>
          <w:rFonts w:ascii="Times New Roman" w:cs="Times New Roman" w:eastAsia="Times New Roman" w:hAnsi="Times New Roman"/>
          <w:b w:val="false"/>
          <w:bCs w:val="false"/>
          <w:i w:val="false"/>
          <w:iCs w:val="false"/>
          <w:sz w:val="26"/>
          <w:szCs w:val="26"/>
        </w:rPr>
        <w:t xml:space="preserve"> Chủ thể rút đồng ý thì dữ liệu của người đó bị loại khỏi tập huấn luyện trong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mô hình đã huấn luyện trước thời điểm rút đồng ý không bị ảnh hưởng (khoản 4 Điều 10 Luật Bảo vệ dữ liệu cá nhân) </w:t>
      </w:r>
      <w:r>
        <w:rPr>
          <w:rFonts w:ascii="Times New Roman" w:cs="Times New Roman" w:eastAsia="Times New Roman" w:hAnsi="Times New Roman"/>
          <w:b w:val="false"/>
          <w:bCs w:val="false"/>
          <w:i/>
          <w:iCs/>
          <w:sz w:val="26"/>
          <w:szCs w:val="26"/>
        </w:rPr>
        <w:t xml:space="preserve">— [CẦN ĐỐI CHIẾU] cách áp dụng cho trọng số mô hình đã huấn luyện</w:t>
      </w:r>
      <w:r>
        <w:rPr>
          <w:rFonts w:ascii="Times New Roman" w:cs="Times New Roman" w:eastAsia="Times New Roman" w:hAnsi="Times New Roman"/>
          <w:b w:val="false"/>
          <w:bCs w:val="false"/>
          <w:i w:val="false"/>
          <w:iCs w:val="false"/>
          <w:sz w:val="26"/>
          <w:szCs w:val="26"/>
        </w:rPr>
        <w:t xml:space="preserve">. Dữ liệu huấn luyện bị xóa khi hết thời hạn </w:t>
      </w:r>
      <w:r>
        <w:rPr>
          <w:rFonts w:ascii="Times New Roman" w:cs="Times New Roman" w:eastAsia="Times New Roman" w:hAnsi="Times New Roman"/>
          <w:b w:val="false"/>
          <w:bCs w:val="false"/>
          <w:i w:val="false"/>
          <w:iCs w:val="false"/>
          <w:sz w:val="26"/>
          <w:szCs w:val="26"/>
          <w:highlight w:val="yellow"/>
        </w:rPr>
        <w:t xml:space="preserve">24 tháng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8. </w:t>
      </w:r>
      <w:r>
        <w:rPr>
          <w:rFonts w:ascii="Times New Roman" w:cs="Times New Roman" w:eastAsia="Times New Roman" w:hAnsi="Times New Roman"/>
          <w:b/>
          <w:bCs/>
          <w:i w:val="false"/>
          <w:iCs w:val="false"/>
          <w:sz w:val="26"/>
          <w:szCs w:val="26"/>
        </w:rPr>
        <w:t xml:space="preserve">Hồ sơ.</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lập, cập nhật hồ sơ đánh giá tác động xử lý dữ liệu cá nhân cho hoạt động huấn luyện với vai trò bên kiểm soát.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Nếu không đáp ứng các điều kiện trên,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không sử dụng dữ liệu của khách hàng. Sử dụng dữ liệu sinh trắc học vượt quá mục đích ban đầu khi chưa có đồng ý có thể bị phạt đến 150 triệu đồng và tịch thu máy chủ lưu sinh trắc học (điểm b khoản 2, điểm a khoản 3 Điều 70 Nghị định số 330/2026/NĐ-CP).</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3. Nguồn dữ liệu huấn luyện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4"/>
        <w:gridCol w:w="1023"/>
        <w:gridCol w:w="1466"/>
        <w:gridCol w:w="1520"/>
        <w:gridCol w:w="1122"/>
        <w:gridCol w:w="1992"/>
        <w:gridCol w:w="898"/>
      </w:tblGrid>
      <w:tr>
        <w:trPr>
          <w:cantSplit/>
          <w:tblHeader/>
        </w:trPr>
        <w:tc>
          <w:tcPr>
            <w:tcW w:type="dxa" w:w="10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Mô hình</w:t>
            </w:r>
          </w:p>
        </w:tc>
        <w:tc>
          <w:tcPr>
            <w:tcW w:type="dxa" w:w="10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Bộ dữ liệu</w:t>
            </w:r>
          </w:p>
        </w:tc>
        <w:tc>
          <w:tcPr>
            <w:tcW w:type="dxa" w:w="146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Loại nguồn</w:t>
            </w:r>
          </w:p>
        </w:tc>
        <w:tc>
          <w:tcPr>
            <w:tcW w:type="dxa" w:w="15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Có chứa dữ liệu cá nhân?</w:t>
            </w:r>
          </w:p>
        </w:tc>
        <w:tc>
          <w:tcPr>
            <w:tcW w:type="dxa" w:w="11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Cơ sở pháp lý, giấy phép</w:t>
            </w:r>
          </w:p>
        </w:tc>
        <w:tc>
          <w:tcPr>
            <w:tcW w:type="dxa" w:w="19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Khử nhận dạng?</w:t>
            </w:r>
          </w:p>
        </w:tc>
        <w:tc>
          <w:tcPr>
            <w:tcW w:type="dxa" w:w="89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Quy mô</w:t>
            </w:r>
          </w:p>
        </w:tc>
      </w:tr>
      <w:tr>
        <w:trPr>
          <w:cantSplit/>
          <w:tblHeader w:val="false"/>
        </w:trPr>
        <w:tc>
          <w:tcPr>
            <w:tcW w:type="dxa" w:w="1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FR-3.2 (đặc trưng khuôn mặt)</w:t>
            </w:r>
          </w:p>
        </w:tc>
        <w:tc>
          <w:tcPr>
            <w:tcW w:type="dxa" w:w="10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Bộ dữ liệu khuôn mặt có giấy phép (mô phỏng)</w:t>
            </w:r>
          </w:p>
        </w:tc>
        <w:tc>
          <w:tcPr>
            <w:tcW w:type="dxa" w:w="14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{{công khai/mua/tự thu thập/tổng hợp bằng máy}}</w:t>
            </w:r>
          </w:p>
        </w:tc>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{{có/không}}</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giấy phép thương mại (mô phỏng)</w:t>
            </w:r>
          </w:p>
        </w:tc>
        <w:tc>
          <w:tcPr>
            <w:tcW w:type="dxa" w:w="1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{{có/không/không áp dụng}}</w:t>
            </w:r>
          </w:p>
        </w:tc>
        <w:tc>
          <w:tcPr>
            <w:tcW w:type="dxa" w:w="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khoảng 50.000 ảnh (mô phỏng)</w:t>
            </w:r>
          </w:p>
        </w:tc>
      </w:tr>
      <w:tr>
        <w:trPr>
          <w:cantSplit/>
          <w:tblHeader w:val="false"/>
        </w:trPr>
        <w:tc>
          <w:tcPr>
            <w:tcW w:type="dxa" w:w="1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LPR-1.8 (biển số)</w:t>
            </w:r>
          </w:p>
        </w:tc>
        <w:tc>
          <w:tcPr>
            <w:tcW w:type="dxa" w:w="10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Bộ dữ liệu tự thu thập VX-2025 (mô phỏng)</w:t>
            </w:r>
          </w:p>
        </w:tc>
        <w:tc>
          <w:tcPr>
            <w:tcW w:type="dxa" w:w="14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thỏa thuận thu thập có đồng ý riêng</w:t>
            </w:r>
          </w:p>
        </w:tc>
        <w:tc>
          <w:tcPr>
            <w:tcW w:type="dxa" w:w="1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5.000 người tham gia</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Nguyên tắc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áp dụng với từng loại nguồn: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Bộ dữ liệu công khai:</w:t>
      </w:r>
      <w:r>
        <w:rPr>
          <w:rFonts w:ascii="Times New Roman" w:cs="Times New Roman" w:eastAsia="Times New Roman" w:hAnsi="Times New Roman"/>
          <w:b w:val="false"/>
          <w:bCs w:val="false"/>
          <w:i w:val="false"/>
          <w:iCs w:val="false"/>
          <w:sz w:val="26"/>
          <w:szCs w:val="26"/>
        </w:rPr>
        <w:t xml:space="preserve"> chỉ dùng bộ có giấy phép cho phép mục đích thương mại hoặc mục đích đang dùng; lưu bản giấy phép và mô tả cách thu thập của bên công bố. Bộ dữ liệu khuôn mặt thu thập từ Internet không rõ sự đồng ý của người trong ảnh: </w:t>
      </w:r>
      <w:r>
        <w:rPr>
          <w:rFonts w:ascii="Times New Roman" w:cs="Times New Roman" w:eastAsia="Times New Roman" w:hAnsi="Times New Roman"/>
          <w:b/>
          <w:bCs/>
          <w:i w:val="false"/>
          <w:iCs w:val="false"/>
          <w:sz w:val="26"/>
          <w:szCs w:val="26"/>
        </w:rPr>
        <w:t xml:space="preserve">không dùng</w:t>
      </w:r>
      <w:r>
        <w:rPr>
          <w:rFonts w:ascii="Times New Roman" w:cs="Times New Roman" w:eastAsia="Times New Roman" w:hAnsi="Times New Roman"/>
          <w:b w:val="false"/>
          <w:bCs w:val="false"/>
          <w:i w:val="false"/>
          <w:iCs w:val="false"/>
          <w:sz w:val="26"/>
          <w:szCs w:val="26"/>
        </w:rPr>
        <w:t xml:space="preserve"> cho sản phẩm thương mại.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Bộ dữ liệu mua, thuê:</w:t>
      </w:r>
      <w:r>
        <w:rPr>
          <w:rFonts w:ascii="Times New Roman" w:cs="Times New Roman" w:eastAsia="Times New Roman" w:hAnsi="Times New Roman"/>
          <w:b w:val="false"/>
          <w:bCs w:val="false"/>
          <w:i w:val="false"/>
          <w:iCs w:val="false"/>
          <w:sz w:val="26"/>
          <w:szCs w:val="26"/>
        </w:rPr>
        <w:t xml:space="preserve"> việc mua bán dữ liệu cá nhân bị cấm, trừ trường hợp luật có quy định khác (khoản 6 Điều 7 Luật Bảo vệ dữ liệu cá nhân). Chỉ nhận dữ liệu có chứa hình ảnh người khi bên cung cấp chứng minh được người trong dữ liệu </w:t>
      </w:r>
      <w:r>
        <w:rPr>
          <w:rFonts w:ascii="Times New Roman" w:cs="Times New Roman" w:eastAsia="Times New Roman" w:hAnsi="Times New Roman"/>
          <w:b/>
          <w:bCs/>
          <w:i w:val="false"/>
          <w:iCs w:val="false"/>
          <w:sz w:val="26"/>
          <w:szCs w:val="26"/>
        </w:rPr>
        <w:t xml:space="preserve">đã đồng ý</w:t>
      </w:r>
      <w:r>
        <w:rPr>
          <w:rFonts w:ascii="Times New Roman" w:cs="Times New Roman" w:eastAsia="Times New Roman" w:hAnsi="Times New Roman"/>
          <w:b w:val="false"/>
          <w:bCs w:val="false"/>
          <w:i w:val="false"/>
          <w:iCs w:val="false"/>
          <w:sz w:val="26"/>
          <w:szCs w:val="26"/>
        </w:rPr>
        <w:t xml:space="preserve"> cho việc chuyển giao và cho mục đích huấn luyện, và hợp đồng thể hiện đây là chuyển giao theo khoản 1 Điều 17 Luật Bảo vệ dữ liệu cá nhân (có thu phí vẫn không bị coi là mua bán theo khoản 2 Điều 17). </w:t>
      </w:r>
      <w:r>
        <w:rPr>
          <w:rFonts w:ascii="Times New Roman" w:cs="Times New Roman" w:eastAsia="Times New Roman" w:hAnsi="Times New Roman"/>
          <w:b/>
          <w:bCs/>
          <w:i w:val="false"/>
          <w:iCs w:val="false"/>
          <w:sz w:val="26"/>
          <w:szCs w:val="26"/>
        </w:rPr>
        <w:t xml:space="preserve">[CẦN ĐỐI CHIẾU]</w:t>
      </w:r>
      <w:r>
        <w:rPr>
          <w:rFonts w:ascii="Times New Roman" w:cs="Times New Roman" w:eastAsia="Times New Roman" w:hAnsi="Times New Roman"/>
          <w:b w:val="false"/>
          <w:bCs w:val="false"/>
          <w:i w:val="false"/>
          <w:iCs w:val="false"/>
          <w:sz w:val="26"/>
          <w:szCs w:val="26"/>
        </w:rPr>
        <w:t xml:space="preserve"> — ranh giới giữa "chuyển giao có thu phí" hợp pháp và "mua bán" đối với bộ dữ liệu khuôn mặt thương mại; nên xin ý kiến pháp chế cho từng hợp đồng. Ưu tiên bộ dữ liệu tổng hợp hoặc đã khử nhận dạng.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Dữ liệu tự thu thập</w:t>
      </w:r>
      <w:r>
        <w:rPr>
          <w:rFonts w:ascii="Times New Roman" w:cs="Times New Roman" w:eastAsia="Times New Roman" w:hAnsi="Times New Roman"/>
          <w:b w:val="false"/>
          <w:bCs w:val="false"/>
          <w:i w:val="false"/>
          <w:iCs w:val="false"/>
          <w:sz w:val="26"/>
          <w:szCs w:val="26"/>
        </w:rPr>
        <w:t xml:space="preserve"> (ví dụ chụp tình nguyện viên, nhân viên): có mẫu đồng ý riêng cho mục đích huấn luyện, nêu rõ dữ liệu sinh trắc học là dữ liệu nhạy cảm; tình nguyện viên có thể rút đồng ý; không thu thập trẻ em nếu không có đồng ý của người đại diện theo pháp luật (Điều 24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Dữ liệu tổng hợp bằng máy</w:t>
      </w:r>
      <w:r>
        <w:rPr>
          <w:rFonts w:ascii="Times New Roman" w:cs="Times New Roman" w:eastAsia="Times New Roman" w:hAnsi="Times New Roman"/>
          <w:b w:val="false"/>
          <w:bCs w:val="false"/>
          <w:i w:val="false"/>
          <w:iCs w:val="false"/>
          <w:sz w:val="26"/>
          <w:szCs w:val="26"/>
        </w:rPr>
        <w:t xml:space="preserve"> (ảnh khuôn mặt do mô hình sinh ra): ghi rõ mô hình sinh và dữ liệu dùng để huấn luyện mô hình sinh đó nếu biết.</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4. Dữ liệu kiểm thử</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604"/>
        <w:gridCol w:w="2613"/>
        <w:gridCol w:w="987"/>
        <w:gridCol w:w="1168"/>
        <w:gridCol w:w="1653"/>
      </w:tblGrid>
      <w:tr>
        <w:trPr>
          <w:cantSplit/>
          <w:tblHeader/>
        </w:trPr>
        <w:tc>
          <w:tcPr>
            <w:tcW w:type="dxa" w:w="26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Bộ dữ liệu kiểm thử</w:t>
            </w:r>
          </w:p>
        </w:tc>
        <w:tc>
          <w:tcPr>
            <w:tcW w:type="dxa" w:w="26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Dùng để</w:t>
            </w:r>
          </w:p>
        </w:tc>
        <w:tc>
          <w:tcPr>
            <w:tcW w:type="dxa" w:w="9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Nguồn</w:t>
            </w:r>
          </w:p>
        </w:tc>
        <w:tc>
          <w:tcPr>
            <w:tcW w:type="dxa" w:w="11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Cơ sở pháp lý, giấy phép</w:t>
            </w:r>
          </w:p>
        </w:tc>
        <w:tc>
          <w:tcPr>
            <w:tcW w:type="dxa" w:w="16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Tách biệt với dữ liệu huấn luyện?</w:t>
            </w:r>
          </w:p>
        </w:tc>
      </w:tr>
      <w:tr>
        <w:trPr>
          <w:cantSplit/>
          <w:tblHeader w:val="false"/>
        </w:trPr>
        <w:tc>
          <w:tcPr>
            <w:tcW w:type="dxa" w:w="2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Bộ kiểm thử nhận diện nội bộ</w:t>
            </w:r>
          </w:p>
        </w:tc>
        <w:tc>
          <w:tcPr>
            <w:tcW w:type="dxa" w:w="2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Đo FAR, FRR (B3 mục B.5)</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6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{{có/không}}</w:t>
            </w:r>
          </w:p>
        </w:tc>
      </w:tr>
      <w:tr>
        <w:trPr>
          <w:cantSplit/>
          <w:tblHeader w:val="false"/>
        </w:trPr>
        <w:tc>
          <w:tcPr>
            <w:tcW w:type="dxa" w:w="2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Bộ kiểm thử chống giả mạo nội bộ</w:t>
            </w:r>
          </w:p>
        </w:tc>
        <w:tc>
          <w:tcPr>
            <w:tcW w:type="dxa" w:w="2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Đo sai lệch theo nhóm (B3 mục B.7)</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6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{{có/không}}</w:t>
            </w:r>
          </w:p>
        </w:tc>
      </w:tr>
      <w:tr>
        <w:trPr>
          <w:cantSplit/>
          <w:tblHeader w:val="false"/>
        </w:trPr>
        <w:tc>
          <w:tcPr>
            <w:tcW w:type="dxa" w:w="2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Bộ kiểm thử biển số nội bộ</w:t>
            </w:r>
          </w:p>
        </w:tc>
        <w:tc>
          <w:tcPr>
            <w:tcW w:type="dxa" w:w="2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thử chống giả mạo (B3 mục B.4)</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{{có/không}}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Nhãn nhóm (giới tính, độ tuổi, tông màu da) chỉ tồn tại trong bộ dữ liệu kiểm thử; không dùng để huấn luyện mô hình suy luận các thuộc tính này.</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5. Nơi huấn luyện, lưu trữ dữ liệu huấn luyện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030"/>
        <w:gridCol w:w="3995"/>
      </w:tblGrid>
      <w:tr>
        <w:trPr>
          <w:cantSplit/>
          <w:tblHeader/>
        </w:trPr>
        <w:tc>
          <w:tcPr>
            <w:tcW w:type="dxa" w:w="50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Hạng mục</w:t>
            </w:r>
          </w:p>
        </w:tc>
        <w:tc>
          <w:tcPr>
            <w:tcW w:type="dxa" w:w="39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w:t>
            </w:r>
          </w:p>
        </w:tc>
      </w:tr>
      <w:tr>
        <w:trPr>
          <w:cantSplit/>
          <w:tblHeader w:val="false"/>
        </w:trPr>
        <w:tc>
          <w:tcPr>
            <w:tcW w:type="dxa" w:w="50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Nơi huấn luyện mô hình</w:t>
            </w:r>
          </w:p>
        </w:tc>
        <w:tc>
          <w:tcPr>
            <w:tcW w:type="dxa" w:w="3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cụm máy chủ nghiên cứu tại TP. Hồ Chí Minh</w:t>
            </w:r>
          </w:p>
        </w:tc>
      </w:tr>
      <w:tr>
        <w:trPr>
          <w:cantSplit/>
          <w:tblHeader w:val="false"/>
        </w:trPr>
        <w:tc>
          <w:tcPr>
            <w:tcW w:type="dxa" w:w="50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Nơi lưu dữ liệu huấn luyện</w:t>
            </w:r>
          </w:p>
        </w:tc>
        <w:tc>
          <w:tcPr>
            <w:tcW w:type="dxa" w:w="3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cụm máy chủ nghiên cứu tại TP. Hồ Chí Minh</w:t>
            </w:r>
          </w:p>
        </w:tc>
      </w:tr>
      <w:tr>
        <w:trPr>
          <w:cantSplit/>
          <w:tblHeader w:val="false"/>
        </w:trPr>
        <w:tc>
          <w:tcPr>
            <w:tcW w:type="dxa" w:w="50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Bên tham gia huấn luyện (nhà thầu, công ty mẹ, nhà cung cấp hạ tầng tính toán)</w:t>
            </w:r>
          </w:p>
        </w:tc>
        <w:tc>
          <w:tcPr>
            <w:tcW w:type="dxa" w:w="3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Không có</w:t>
            </w:r>
          </w:p>
        </w:tc>
      </w:tr>
      <w:tr>
        <w:trPr>
          <w:cantSplit/>
          <w:tblHeader w:val="false"/>
        </w:trPr>
        <w:tc>
          <w:tcPr>
            <w:tcW w:type="dxa" w:w="50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Có chuyển dữ liệu cá nhân thu thập tại Việt Nam ra nước ngoài không?</w:t>
            </w:r>
          </w:p>
        </w:tc>
        <w:tc>
          <w:tcPr>
            <w:tcW w:type="dxa" w:w="39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{{có/không}}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Nếu dữ liệu cá nhân thu thập tại Việt Nam được chuyển ra nước ngoài, được lưu hoặc xử lý trên nền tảng đặt ngoài lãnh thổ Việt Nam để huấn luyện,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lập hồ sơ đánh giá tác động chuyển dữ liệu cá nhân xuyên biên giới và gửi cơ quan chuyên trách trong 60 ngày kể từ ngày đầu tiên chuyển (khoản 1, khoản 2 Điều 20 Luật Bảo vệ dữ liệu cá nhân; khoản 1 Điều 17 Nghị định số 356/2025/NĐ-CP). Số và ngày hồ sơ: </w:t>
      </w:r>
      <w:r>
        <w:rPr>
          <w:rFonts w:ascii="Times New Roman" w:cs="Times New Roman" w:eastAsia="Times New Roman" w:hAnsi="Times New Roman"/>
          <w:b w:val="false"/>
          <w:bCs w:val="false"/>
          <w:i w:val="false"/>
          <w:iCs w:val="false"/>
          <w:sz w:val="26"/>
          <w:szCs w:val="26"/>
          <w:highlight w:val="yellow"/>
        </w:rPr>
        <w:t xml:space="preserve">Không áp dụng</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6. Cam kết chung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không phát triển mô hình suy luận nguồn gốc chủng tộc, dân tộc, quan điểm chính trị, tôn giáo, tình trạng sức khỏe, xu hướng tình dục từ hình ảnh khuôn mặt.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Mọi thay đổi về nguồn dữ liệu huấn luyện hoặc về việc sử dụng dữ liệu khách hàng được cập nhật vào tuyên bố này và thông báo cho khách hàng trước khi áp dụng </w:t>
      </w:r>
      <w:r>
        <w:rPr>
          <w:rFonts w:ascii="Times New Roman" w:cs="Times New Roman" w:eastAsia="Times New Roman" w:hAnsi="Times New Roman"/>
          <w:b w:val="false"/>
          <w:bCs w:val="false"/>
          <w:i w:val="false"/>
          <w:iCs w:val="false"/>
          <w:sz w:val="26"/>
          <w:szCs w:val="26"/>
          <w:highlight w:val="yellow"/>
        </w:rPr>
        <w:t xml:space="preserve">30</w:t>
      </w:r>
      <w:r>
        <w:rPr>
          <w:rFonts w:ascii="Times New Roman" w:cs="Times New Roman" w:eastAsia="Times New Roman" w:hAnsi="Times New Roman"/>
          <w:b w:val="false"/>
          <w:bCs w:val="false"/>
          <w:i w:val="false"/>
          <w:iCs w:val="false"/>
          <w:sz w:val="26"/>
          <w:szCs w:val="26"/>
        </w:rPr>
        <w:t xml:space="preserve"> ngày.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Khách hàng có quyền yêu cầu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cung cấp bằng chứng cho các nội dung tại tuyên bố này theo điều khoản kiểm tra của hợp đồng.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Liên hệ: </w:t>
      </w:r>
      <w:r>
        <w:rPr>
          <w:rFonts w:ascii="Times New Roman" w:cs="Times New Roman" w:eastAsia="Times New Roman" w:hAnsi="Times New Roman"/>
          <w:b w:val="false"/>
          <w:bCs w:val="false"/>
          <w:i w:val="false"/>
          <w:iCs w:val="false"/>
          <w:sz w:val="26"/>
          <w:szCs w:val="26"/>
          <w:highlight w:val="yellow"/>
        </w:rPr>
        <w:t xml:space="preserve">Phạm Thu Dung, Chuyên viên bảo vệ DLCN</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dpo@example.vn</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028 1234 5679</w:t>
      </w:r>
      <w:r>
        <w:rPr>
          <w:rFonts w:ascii="Times New Roman" w:cs="Times New Roman" w:eastAsia="Times New Roman" w:hAnsi="Times New Roman"/>
          <w:b w:val="false"/>
          <w:bCs w:val="false"/>
          <w:i w:val="false"/>
          <w:iCs w:val="false"/>
          <w:sz w:val="26"/>
          <w:szCs w:val="26"/>
        </w:rPr>
        <w:t xml:space="preserve">.</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Khách hàng sử dụng </w:t>
            </w:r>
            <w:r>
              <w:rPr>
                <w:rFonts w:ascii="Times New Roman" w:cs="Times New Roman" w:eastAsia="Times New Roman" w:hAnsi="Times New Roman"/>
                <w:b w:val="false"/>
                <w:bCs w:val="false"/>
                <w:i w:val="false"/>
                <w:iCs w:val="false"/>
                <w:sz w:val="22"/>
                <w:szCs w:val="22"/>
                <w:highlight w:val="yellow"/>
              </w:rPr>
              <w:t xml:space="preserve">Hệ thống AI Vision VX (mô phỏng)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Công bố tại </w:t>
            </w:r>
            <w:r>
              <w:rPr>
                <w:rFonts w:ascii="Times New Roman" w:cs="Times New Roman" w:eastAsia="Times New Roman" w:hAnsi="Times New Roman"/>
                <w:b w:val="false"/>
                <w:bCs w:val="false"/>
                <w:i w:val="false"/>
                <w:iCs w:val="false"/>
                <w:sz w:val="22"/>
                <w:szCs w:val="22"/>
                <w:highlight w:val="yellow"/>
              </w:rPr>
              <w:t xml:space="preserve">www.example.vn</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hồ sơ sản phẩm, </w:t>
            </w:r>
            <w:r>
              <w:rPr>
                <w:rFonts w:ascii="Times New Roman" w:cs="Times New Roman" w:eastAsia="Times New Roman" w:hAnsi="Times New Roman"/>
                <w:b w:val="false"/>
                <w:bCs w:val="false"/>
                <w:i w:val="false"/>
                <w:iCs w:val="false"/>
                <w:sz w:val="22"/>
                <w:szCs w:val="22"/>
                <w:highlight w:val="yellow"/>
              </w:rPr>
              <w:t xml:space="preserve">Phạm Thu Dung, Chuyên viên bảo vệ DLCN</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Tuyên bố về dữ liệu huấn luyện mô hình AI</dc:title>
  <dc:creator>vn-cyber-compliance</dc:creator>
  <cp:lastModifiedBy>Un-named</cp:lastModifiedBy>
  <cp:revision>1</cp:revision>
  <dcterms:created xsi:type="dcterms:W3CDTF">2026-09-28T14:39:40.514Z</dcterms:created>
  <dcterms:modified xsi:type="dcterms:W3CDTF">2026-09-28T14:39:40.514Z</dcterms:modified>
</cp:coreProperties>
</file>

<file path=docProps/custom.xml><?xml version="1.0" encoding="utf-8"?>
<Properties xmlns="http://schemas.openxmlformats.org/officeDocument/2006/custom-properties" xmlns:vt="http://schemas.openxmlformats.org/officeDocument/2006/docPropsVTypes"/>
</file>