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CÔNG TY CỔ PHẦN GIẢI PHÁP CÔNG NGHỆ TURBO</w:t>
      </w:r>
    </w:p>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Phòng Vận hành hệ thống</w:t>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HỒ SƠ ĐỀ XUẤT CẤP ĐỘ HỆ THỐNG THÔNG TIN</w:t>
      </w:r>
    </w:p>
    <w:p>
      <w:pPr>
        <w:keepNext/>
        <w:spacing w:after="180" w:before="0" w:line="240" w:lineRule="auto"/>
        <w:jc w:val="center"/>
      </w:pPr>
      <w:r>
        <w:rPr>
          <w:rFonts w:ascii="Times New Roman" w:cs="Times New Roman" w:eastAsia="Times New Roman" w:hAnsi="Times New Roman"/>
          <w:b/>
          <w:bCs/>
          <w:i w:val="false"/>
          <w:iCs w:val="false"/>
          <w:sz w:val="28"/>
          <w:szCs w:val="28"/>
        </w:rPr>
        <w:t xml:space="preserve">CẤP ĐỘ 1, CẤP ĐỘ 2</w:t>
      </w:r>
    </w:p>
    <w:p>
      <w:pPr>
        <w:keepNext/>
        <w:spacing w:after="180" w:before="120" w:line="240" w:lineRule="auto"/>
        <w:jc w:val="center"/>
      </w:pPr>
      <w:r>
        <w:rPr>
          <w:rFonts w:ascii="Times New Roman" w:cs="Times New Roman" w:eastAsia="Times New Roman" w:hAnsi="Times New Roman"/>
          <w:b w:val="false"/>
          <w:bCs w:val="false"/>
          <w:i/>
          <w:iCs/>
          <w:sz w:val="26"/>
          <w:szCs w:val="26"/>
        </w:rPr>
        <w:t xml:space="preserve">(Gồm </w:t>
      </w:r>
      <w:r>
        <w:rPr>
          <w:rFonts w:ascii="Times New Roman" w:cs="Times New Roman" w:eastAsia="Times New Roman" w:hAnsi="Times New Roman"/>
          <w:b w:val="false"/>
          <w:bCs w:val="false"/>
          <w:i/>
          <w:iCs/>
          <w:sz w:val="26"/>
          <w:szCs w:val="26"/>
          <w:highlight w:val="yellow"/>
        </w:rPr>
        <w:t xml:space="preserve">04</w:t>
      </w:r>
      <w:r>
        <w:rPr>
          <w:rFonts w:ascii="Times New Roman" w:cs="Times New Roman" w:eastAsia="Times New Roman" w:hAnsi="Times New Roman"/>
          <w:b w:val="false"/>
          <w:bCs w:val="false"/>
          <w:i/>
          <w:iCs/>
          <w:sz w:val="26"/>
          <w:szCs w:val="26"/>
        </w:rPr>
        <w:t xml:space="preserve"> hệ thống thông tin — theo điểm a khoản 4 Điều 22 Nghị định số 331/2026/NĐ-CP)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048"/>
        <w:gridCol w:w="5721"/>
        <w:gridCol w:w="1256"/>
      </w:tblGrid>
      <w:tr>
        <w:trPr>
          <w:cantSplit/>
          <w:tblHeader/>
        </w:trPr>
        <w:tc>
          <w:tcPr>
            <w:tcW w:type="dxa" w:w="204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Mã</w:t>
            </w:r>
          </w:p>
        </w:tc>
        <w:tc>
          <w:tcPr>
            <w:tcW w:type="dxa" w:w="572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Tên hệ thống thông tin</w:t>
            </w:r>
          </w:p>
        </w:tc>
        <w:tc>
          <w:tcPr>
            <w:tcW w:type="dxa" w:w="12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Cấp độ đề xuất</w:t>
            </w:r>
          </w:p>
        </w:tc>
      </w:tr>
      <w:tr>
        <w:trPr>
          <w:cantSplit/>
          <w:tblHeader w:val="false"/>
        </w:trPr>
        <w:tc>
          <w:tcPr>
            <w:tcW w:type="dxa" w:w="20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HT-02-INTRANET</w:t>
            </w:r>
          </w:p>
        </w:tc>
        <w:tc>
          <w:tcPr>
            <w:tcW w:type="dxa" w:w="57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Cổng thông tin nội bộ (Intranet) – văn phòng điện tử, thư điện tử nội bộ</w:t>
            </w:r>
          </w:p>
        </w:tc>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Cấp độ 2</w:t>
            </w:r>
          </w:p>
        </w:tc>
      </w:tr>
      <w:tr>
        <w:trPr>
          <w:cantSplit/>
          <w:tblHeader w:val="false"/>
        </w:trPr>
        <w:tc>
          <w:tcPr>
            <w:tcW w:type="dxa" w:w="20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HT-03-ERP</w:t>
            </w:r>
          </w:p>
        </w:tc>
        <w:tc>
          <w:tcPr>
            <w:tcW w:type="dxa" w:w="57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Hệ thống kế toán – nhân sự nội bộ (ERP)</w:t>
            </w:r>
          </w:p>
        </w:tc>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Cấp độ 2</w:t>
            </w:r>
          </w:p>
        </w:tc>
      </w:tr>
      <w:tr>
        <w:trPr>
          <w:cantSplit/>
          <w:tblHeader w:val="false"/>
        </w:trPr>
        <w:tc>
          <w:tcPr>
            <w:tcW w:type="dxa" w:w="20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HT-04-LAN</w:t>
            </w:r>
          </w:p>
        </w:tc>
        <w:tc>
          <w:tcPr>
            <w:tcW w:type="dxa" w:w="57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Hạ tầng mạng nội bộ trụ sở (LAN, Wi-Fi, Active Directory)</w:t>
            </w:r>
          </w:p>
        </w:tc>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Cấp độ 2</w:t>
            </w:r>
          </w:p>
        </w:tc>
      </w:tr>
      <w:tr>
        <w:trPr>
          <w:cantSplit/>
          <w:tblHeader w:val="false"/>
        </w:trPr>
        <w:tc>
          <w:tcPr>
            <w:tcW w:type="dxa" w:w="20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HT-05-BANGTIN</w:t>
            </w:r>
          </w:p>
        </w:tc>
        <w:tc>
          <w:tcPr>
            <w:tcW w:type="dxa" w:w="57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Hệ thống màn hình bảng tin điện tử tại sảnh</w:t>
            </w:r>
          </w:p>
        </w:tc>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Cấp độ 1</w:t>
            </w:r>
          </w:p>
        </w:tc>
      </w:tr>
    </w:tbl>
    <w:p>
      <w:pPr>
        <w:spacing w:after="60" w:before="0" w:line="276" w:lineRule="auto"/>
        <w:jc w:val="both"/>
      </w:pPr>
    </w:p>
    <w:p>
      <w:pPr>
        <w:keepNext/>
        <w:spacing w:after="0" w:before="120" w:line="240" w:lineRule="auto"/>
        <w:jc w:val="center"/>
      </w:pPr>
      <w:r>
        <w:rPr>
          <w:rFonts w:ascii="Times New Roman" w:cs="Times New Roman" w:eastAsia="Times New Roman" w:hAnsi="Times New Roman"/>
          <w:b w:val="false"/>
          <w:bCs w:val="false"/>
          <w:i w:val="false"/>
          <w:iCs w:val="false"/>
          <w:sz w:val="26"/>
          <w:szCs w:val="26"/>
        </w:rPr>
        <w:t xml:space="preserve">Phiên bản: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 Ngày lập: </w:t>
      </w:r>
      <w:r>
        <w:rPr>
          <w:rFonts w:ascii="Times New Roman" w:cs="Times New Roman" w:eastAsia="Times New Roman" w:hAnsi="Times New Roman"/>
          <w:b w:val="false"/>
          <w:bCs w:val="false"/>
          <w:i w:val="false"/>
          <w:iCs w:val="false"/>
          <w:sz w:val="26"/>
          <w:szCs w:val="26"/>
          <w:highlight w:val="yellow"/>
        </w:rPr>
        <w:t xml:space="preserve">12/10/2026</w:t>
      </w:r>
    </w:p>
    <w:p>
      <w:pPr>
        <w:keepNext/>
        <w:spacing w:after="180" w:before="0" w:line="240" w:lineRule="auto"/>
        <w:jc w:val="center"/>
      </w:pPr>
      <w:r>
        <w:rPr>
          <w:rFonts w:ascii="Times New Roman" w:cs="Times New Roman" w:eastAsia="Times New Roman" w:hAnsi="Times New Roman"/>
          <w:b w:val="false"/>
          <w:bCs w:val="false"/>
          <w:i w:val="false"/>
          <w:iCs w:val="false"/>
          <w:sz w:val="26"/>
          <w:szCs w:val="26"/>
        </w:rPr>
        <w:t xml:space="preserve">Người lập: </w:t>
      </w:r>
      <w:r>
        <w:rPr>
          <w:rFonts w:ascii="Times New Roman" w:cs="Times New Roman" w:eastAsia="Times New Roman" w:hAnsi="Times New Roman"/>
          <w:b w:val="false"/>
          <w:bCs w:val="false"/>
          <w:i w:val="false"/>
          <w:iCs w:val="false"/>
          <w:sz w:val="26"/>
          <w:szCs w:val="26"/>
          <w:highlight w:val="yellow"/>
        </w:rPr>
        <w:t xml:space="preserve">Lê Minh Cường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Trưởng phòng Vận hành hệ thống</w:t>
      </w:r>
    </w:p>
    <w:p>
      <w:r>
        <w:br w:type="page"/>
      </w: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I. THUYẾT MINH TỔNG QUAN VỀ HỆ THỐNG THÔNG TIN</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1. Chủ quản hệ thống thông tin (Đ22.3.a)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414"/>
        <w:gridCol w:w="5611"/>
      </w:tblGrid>
      <w:tr>
        <w:trPr>
          <w:cantSplit/>
          <w:tblHeader/>
        </w:trPr>
        <w:tc>
          <w:tcPr>
            <w:tcW w:type="dxa" w:w="341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56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Thông tin</w:t>
            </w:r>
          </w:p>
        </w:tc>
      </w:tr>
      <w:tr>
        <w:trPr>
          <w:cantSplit/>
          <w:tblHeader w:val="false"/>
        </w:trPr>
        <w:tc>
          <w:tcPr>
            <w:tcW w:type="dxa" w:w="34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Tên chủ quản</w:t>
            </w:r>
          </w:p>
        </w:tc>
        <w:tc>
          <w:tcPr>
            <w:tcW w:type="dxa" w:w="5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cổ phần Giải pháp Công nghệ TURBO</w:t>
            </w:r>
          </w:p>
        </w:tc>
      </w:tr>
      <w:tr>
        <w:trPr>
          <w:cantSplit/>
          <w:tblHeader w:val="false"/>
        </w:trPr>
        <w:tc>
          <w:tcPr>
            <w:tcW w:type="dxa" w:w="34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định chức năng, nhiệm vụ, quyền hạn</w:t>
            </w:r>
          </w:p>
        </w:tc>
        <w:tc>
          <w:tcPr>
            <w:tcW w:type="dxa" w:w="5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Điều lệ Công ty</w:t>
            </w:r>
          </w:p>
        </w:tc>
      </w:tr>
      <w:tr>
        <w:trPr>
          <w:cantSplit/>
          <w:tblHeader w:val="false"/>
        </w:trPr>
        <w:tc>
          <w:tcPr>
            <w:tcW w:type="dxa" w:w="34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đại diện, chức vụ</w:t>
            </w:r>
          </w:p>
        </w:tc>
        <w:tc>
          <w:tcPr>
            <w:tcW w:type="dxa" w:w="5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Nguyễn Văn An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Tổng Giám đốc</w:t>
            </w:r>
          </w:p>
        </w:tc>
      </w:tr>
      <w:tr>
        <w:trPr>
          <w:cantSplit/>
          <w:tblHeader w:val="false"/>
        </w:trPr>
        <w:tc>
          <w:tcPr>
            <w:tcW w:type="dxa" w:w="34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Địa chỉ</w:t>
            </w:r>
          </w:p>
        </w:tc>
        <w:tc>
          <w:tcPr>
            <w:tcW w:type="dxa" w:w="5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Số 123 Đường Mẫu, Phường Mẫu, TP. Hồ Chí Minh</w:t>
            </w:r>
          </w:p>
        </w:tc>
      </w:tr>
      <w:tr>
        <w:trPr>
          <w:cantSplit/>
          <w:tblHeader w:val="false"/>
        </w:trPr>
        <w:tc>
          <w:tcPr>
            <w:tcW w:type="dxa" w:w="34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Điện thoại / Thư điện tử</w:t>
            </w:r>
          </w:p>
        </w:tc>
        <w:tc>
          <w:tcPr>
            <w:tcW w:type="dxa" w:w="5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028 1234 5678</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vanphong@example.vn</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2. Đơn vị vận hành hệ thống thông tin (Đ22.3.b)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202"/>
        <w:gridCol w:w="5823"/>
      </w:tblGrid>
      <w:tr>
        <w:trPr>
          <w:cantSplit/>
          <w:tblHeader/>
        </w:trPr>
        <w:tc>
          <w:tcPr>
            <w:tcW w:type="dxa" w:w="32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58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Thông tin</w:t>
            </w:r>
          </w:p>
        </w:tc>
      </w:tr>
      <w:tr>
        <w:trPr>
          <w:cantSplit/>
          <w:tblHeader w:val="false"/>
        </w:trPr>
        <w:tc>
          <w:tcPr>
            <w:tcW w:type="dxa" w:w="3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Tên đơn vị vận hành</w:t>
            </w:r>
          </w:p>
        </w:tc>
        <w:tc>
          <w:tcPr>
            <w:tcW w:type="dxa" w:w="58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Vận hành hệ thống</w:t>
            </w:r>
          </w:p>
        </w:tc>
      </w:tr>
      <w:tr>
        <w:trPr>
          <w:cantSplit/>
          <w:tblHeader w:val="false"/>
        </w:trPr>
        <w:tc>
          <w:tcPr>
            <w:tcW w:type="dxa" w:w="3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định chức năng, nhiệm vụ, quyền hạn</w:t>
            </w:r>
          </w:p>
        </w:tc>
        <w:tc>
          <w:tcPr>
            <w:tcW w:type="dxa" w:w="58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Quyết định số 40/2026/QĐ-TURBO ngày 01/10/2026 phân công nhiệm vụ bảo đảm an ninh mạng</w:t>
            </w:r>
          </w:p>
        </w:tc>
      </w:tr>
      <w:tr>
        <w:trPr>
          <w:cantSplit/>
          <w:tblHeader w:val="false"/>
        </w:trPr>
        <w:tc>
          <w:tcPr>
            <w:tcW w:type="dxa" w:w="3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đại diện, chức vụ</w:t>
            </w:r>
          </w:p>
        </w:tc>
        <w:tc>
          <w:tcPr>
            <w:tcW w:type="dxa" w:w="58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Lê Minh Cường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Trưởng phòng Vận hành hệ thống</w:t>
            </w:r>
          </w:p>
        </w:tc>
      </w:tr>
      <w:tr>
        <w:trPr>
          <w:cantSplit/>
          <w:tblHeader w:val="false"/>
        </w:trPr>
        <w:tc>
          <w:tcPr>
            <w:tcW w:type="dxa" w:w="3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Địa chỉ</w:t>
            </w:r>
          </w:p>
        </w:tc>
        <w:tc>
          <w:tcPr>
            <w:tcW w:type="dxa" w:w="58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Tầng 3, Số 123 Đường Mẫu, Phường Mẫu, TP. Hồ Chí Minh</w:t>
            </w:r>
          </w:p>
        </w:tc>
      </w:tr>
      <w:tr>
        <w:trPr>
          <w:cantSplit/>
          <w:tblHeader w:val="false"/>
        </w:trPr>
        <w:tc>
          <w:tcPr>
            <w:tcW w:type="dxa" w:w="3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Điện thoại / Thư điện tử</w:t>
            </w:r>
          </w:p>
        </w:tc>
        <w:tc>
          <w:tcPr>
            <w:tcW w:type="dxa" w:w="58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028 1234 5680</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vanhanh@example.vn</w:t>
            </w:r>
          </w:p>
        </w:tc>
      </w:tr>
      <w:tr>
        <w:trPr>
          <w:cantSplit/>
          <w:tblHeader w:val="false"/>
        </w:trPr>
        <w:tc>
          <w:tcPr>
            <w:tcW w:type="dxa" w:w="3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Đơn vị chuyên trách ANM (thẩm định, phê duyệt — Đ18.1)</w:t>
            </w:r>
          </w:p>
        </w:tc>
        <w:tc>
          <w:tcPr>
            <w:tcW w:type="dxa" w:w="58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An ninh mạng</w:t>
            </w:r>
            <w:r>
              <w:rPr>
                <w:rFonts w:ascii="Times New Roman" w:cs="Times New Roman" w:eastAsia="Times New Roman" w:hAnsi="Times New Roman"/>
                <w:b w:val="false"/>
                <w:bCs w:val="false"/>
                <w:i w:val="false"/>
                <w:iCs w:val="false"/>
                <w:sz w:val="24"/>
                <w:szCs w:val="24"/>
              </w:rPr>
              <w:t xml:space="preserve">, Trưởng phòng </w:t>
            </w:r>
            <w:r>
              <w:rPr>
                <w:rFonts w:ascii="Times New Roman" w:cs="Times New Roman" w:eastAsia="Times New Roman" w:hAnsi="Times New Roman"/>
                <w:b w:val="false"/>
                <w:bCs w:val="false"/>
                <w:i w:val="false"/>
                <w:iCs w:val="false"/>
                <w:sz w:val="24"/>
                <w:szCs w:val="24"/>
                <w:highlight w:val="yellow"/>
              </w:rPr>
              <w:t xml:space="preserve">Trần Thị Bình</w:t>
            </w:r>
          </w:p>
        </w:tc>
      </w:tr>
      <w:tr>
        <w:trPr>
          <w:cantSplit/>
          <w:tblHeader w:val="false"/>
        </w:trPr>
        <w:tc>
          <w:tcPr>
            <w:tcW w:type="dxa" w:w="3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Dịch vụ thuê ngoài</w:t>
            </w:r>
          </w:p>
        </w:tc>
        <w:tc>
          <w:tcPr>
            <w:tcW w:type="dxa" w:w="58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Thư điện tử đám mây (Công ty TNHH Dữ liệu Mẫu); bản quyền và bảo trì phần mềm ERP (Công ty TNHH Phần mềm Mẫu); đường truyền Internet (nhà mạng Mẫu)</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3. Phạm vi, quy mô, đối tượng phục vụ (Đ22.3.c)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94"/>
        <w:gridCol w:w="2858"/>
        <w:gridCol w:w="2374"/>
        <w:gridCol w:w="1899"/>
      </w:tblGrid>
      <w:tr>
        <w:trPr>
          <w:cantSplit/>
          <w:tblHeader/>
        </w:trPr>
        <w:tc>
          <w:tcPr>
            <w:tcW w:type="dxa" w:w="18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Mã</w:t>
            </w:r>
          </w:p>
        </w:tc>
        <w:tc>
          <w:tcPr>
            <w:tcW w:type="dxa" w:w="285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Phạm vi (thành phần, chức năng)</w:t>
            </w:r>
          </w:p>
        </w:tc>
        <w:tc>
          <w:tcPr>
            <w:tcW w:type="dxa" w:w="23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Quy mô</w:t>
            </w:r>
          </w:p>
        </w:tc>
        <w:tc>
          <w:tcPr>
            <w:tcW w:type="dxa" w:w="18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Đối tượng phục vụ</w:t>
            </w:r>
          </w:p>
        </w:tc>
      </w:tr>
      <w:tr>
        <w:trPr>
          <w:cantSplit/>
          <w:tblHeader w:val="false"/>
        </w:trPr>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HT-02-INTRANET</w:t>
            </w:r>
          </w:p>
        </w:tc>
        <w:tc>
          <w:tcPr>
            <w:tcW w:type="dxa" w:w="2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Cổng Intranet, văn phòng điện tử (văn bản, phê duyệt, thông báo); thư điện tử công việc trên dịch vụ đám mây</w:t>
            </w:r>
          </w:p>
        </w:tc>
        <w:tc>
          <w:tcPr>
            <w:tcW w:type="dxa" w:w="2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40 tài khoản; khoảng 80 GB dữ liệu văn bản; hoạt động giờ hành chính</w:t>
            </w:r>
          </w:p>
        </w:tc>
        <w:tc>
          <w:tcPr>
            <w:tcW w:type="dxa" w:w="1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Toàn bộ nhân viên Công ty</w:t>
            </w:r>
          </w:p>
        </w:tc>
      </w:tr>
      <w:tr>
        <w:trPr>
          <w:cantSplit/>
          <w:tblHeader w:val="false"/>
        </w:trPr>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HT-03-ERP</w:t>
            </w:r>
          </w:p>
        </w:tc>
        <w:tc>
          <w:tcPr>
            <w:tcW w:type="dxa" w:w="2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Phân hệ kế toán, tiền lương, hồ sơ nhân sự; CSDL tại phòng máy trụ sở</w:t>
            </w:r>
          </w:p>
        </w:tc>
        <w:tc>
          <w:tcPr>
            <w:tcW w:type="dxa" w:w="2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25 tài khoản nghiệp vụ; hồ sơ khoảng 150 người lao động (kể cả đã nghỉ việc); khoảng 50 GB</w:t>
            </w:r>
          </w:p>
        </w:tc>
        <w:tc>
          <w:tcPr>
            <w:tcW w:type="dxa" w:w="1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Kế toán, Phòng Hành chính – Nhân sự, Ban Tổng Giám đốc</w:t>
            </w:r>
          </w:p>
        </w:tc>
      </w:tr>
      <w:tr>
        <w:trPr>
          <w:cantSplit/>
          <w:tblHeader w:val="false"/>
        </w:trPr>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HT-04-LAN</w:t>
            </w:r>
          </w:p>
        </w:tc>
        <w:tc>
          <w:tcPr>
            <w:tcW w:type="dxa" w:w="2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Mạng LAN, Wi-Fi, tường lửa biên, VPN, Active Directory, DNS/DHCP/NTP tại trụ sở</w:t>
            </w:r>
          </w:p>
        </w:tc>
        <w:tc>
          <w:tcPr>
            <w:tcW w:type="dxa" w:w="2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Khoảng 180 thiết bị đầu cuối; 01 địa điểm; 01 đường truyền Internet chính, 01 dự phòng</w:t>
            </w:r>
          </w:p>
        </w:tc>
        <w:tc>
          <w:tcPr>
            <w:tcW w:type="dxa" w:w="1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Toàn bộ nhân viên và khách (Wi-Fi khách) của Công ty</w:t>
            </w:r>
          </w:p>
        </w:tc>
      </w:tr>
      <w:tr>
        <w:trPr>
          <w:cantSplit/>
          <w:tblHeader w:val="false"/>
        </w:trPr>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HT-05-BANGTIN</w:t>
            </w:r>
          </w:p>
        </w:tc>
        <w:tc>
          <w:tcPr>
            <w:tcW w:type="dxa" w:w="2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Phần mềm quản lý nội dung, bộ phát và 02 màn hình tại sảnh tầng 1</w:t>
            </w:r>
          </w:p>
        </w:tc>
        <w:tc>
          <w:tcPr>
            <w:tcW w:type="dxa" w:w="2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01 tài khoản quản trị cục bộ; không có tài khoản người dùng; nội dung là thông tin đã công khai</w:t>
            </w:r>
          </w:p>
        </w:tc>
        <w:tc>
          <w:tcPr>
            <w:tcW w:type="dxa" w:w="1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Khách và nhân viên qua sảnh (chỉ xem)</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Ranh giới: các HTTT không cung cấp dịch vụ trực tuyến cho người dân, doanh nghiệp; không kết nối liên thông với hệ thống bên ngoài ngoài </w:t>
      </w:r>
      <w:r>
        <w:rPr>
          <w:rFonts w:ascii="Times New Roman" w:cs="Times New Roman" w:eastAsia="Times New Roman" w:hAnsi="Times New Roman"/>
          <w:b w:val="false"/>
          <w:bCs w:val="false"/>
          <w:i w:val="false"/>
          <w:iCs w:val="false"/>
          <w:sz w:val="26"/>
          <w:szCs w:val="26"/>
          <w:highlight w:val="yellow"/>
        </w:rPr>
        <w:t xml:space="preserve">dịch vụ thư điện tử đám mây và cổng kết nối hỗ trợ từ xa của nhà cung cấp ERP (qua VPN, bật khi có yêu cầu)</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 Hiện trạng kiến trúc hệ thống (Đ22.3.d)</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4.1. Mô hình lô-gic.</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Người dùng nội bộ truy cập Intranet, ERP qua mạng LAN/Wi-Fi nhân viên, xác thực tập trung bằng Active Directory; người dùng từ xa truy cập qua VPN trên tường lửa biên. Thư điện tử chạy trên dịch vụ đám mây, xác thực có MFA. Quản trị viên chỉ quản trị từ vùng quản trị. Bảng tin nhận nội dung từ máy chủ bảng tin, không kết nối với Intranet, ERP.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4.2. Mô hình vật lý.</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Toàn bộ máy chủ, tường lửa, switch lõi, NAS đặt tại phòng máy Tầng 3 trụ sở (tủ rack có khóa, UPS, điều hòa); switch truy cập và bộ phát Wi-Fi tại từng tầng; màn hình bảng tin tại sảnh tầng 1. Không sử dụng trung tâm dữ liệu thuê.</w:t>
      </w:r>
      <w:r>
        <w:rPr>
          <w:rFonts w:ascii="Times New Roman" w:cs="Times New Roman" w:eastAsia="Times New Roman" w:hAnsi="Times New Roman"/>
          <w:b w:val="false"/>
          <w:bCs w:val="false"/>
          <w:i w:val="false"/>
          <w:iCs w:val="false"/>
          <w:sz w:val="26"/>
          <w:szCs w:val="26"/>
        </w:rPr>
        <w:t xml:space="preserve"> Sơ đồ chi tiết: Phụ lục 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4.3. Danh mục thiết bị và thiết bị mạng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1910"/>
        <w:gridCol w:w="1544"/>
        <w:gridCol w:w="1334"/>
        <w:gridCol w:w="1975"/>
        <w:gridCol w:w="1632"/>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9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Thiết bị / chủng loại</w:t>
            </w:r>
          </w:p>
        </w:tc>
        <w:tc>
          <w:tcPr>
            <w:tcW w:type="dxa" w:w="15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Số lượng</w:t>
            </w:r>
          </w:p>
        </w:tc>
        <w:tc>
          <w:tcPr>
            <w:tcW w:type="dxa" w:w="13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Vị trí triển khai</w:t>
            </w:r>
          </w:p>
        </w:tc>
        <w:tc>
          <w:tcPr>
            <w:tcW w:type="dxa" w:w="19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Mục đích sử dụng</w:t>
            </w:r>
          </w:p>
        </w:tc>
        <w:tc>
          <w:tcPr>
            <w:tcW w:type="dxa" w:w="163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HTTT</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Tường lửa biên có chức năng phòng, chống xâm nhập (IPS), cổng VPN</w:t>
            </w:r>
          </w:p>
        </w:tc>
        <w:tc>
          <w:tcPr>
            <w:tcW w:type="dxa" w:w="15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01</w:t>
            </w:r>
          </w:p>
        </w:tc>
        <w:tc>
          <w:tcPr>
            <w:tcW w:type="dxa" w:w="1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máy Tầng 3, tủ rack R1</w:t>
            </w:r>
          </w:p>
        </w:tc>
        <w:tc>
          <w:tcPr>
            <w:tcW w:type="dxa" w:w="1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Kiểm soát truy cập Internet và giữa các vùng mạng; VPN</w:t>
            </w:r>
          </w:p>
        </w:tc>
        <w:tc>
          <w:tcPr>
            <w:tcW w:type="dxa" w:w="16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Dùng chung</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Switch lõi (lớp 3)</w:t>
            </w:r>
          </w:p>
        </w:tc>
        <w:tc>
          <w:tcPr>
            <w:tcW w:type="dxa" w:w="15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01</w:t>
            </w:r>
          </w:p>
        </w:tc>
        <w:tc>
          <w:tcPr>
            <w:tcW w:type="dxa" w:w="1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máy Tầng 3, tủ rack R1</w:t>
            </w:r>
          </w:p>
        </w:tc>
        <w:tc>
          <w:tcPr>
            <w:tcW w:type="dxa" w:w="1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Định tuyến, phân tách VLAN</w:t>
            </w:r>
          </w:p>
        </w:tc>
        <w:tc>
          <w:tcPr>
            <w:tcW w:type="dxa" w:w="16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HT-04</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Switch truy cập, bộ phát Wi-Fi và bộ điều khiển</w:t>
            </w:r>
          </w:p>
        </w:tc>
        <w:tc>
          <w:tcPr>
            <w:tcW w:type="dxa" w:w="15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06 switch, 12 bộ phát, 01 bộ điều khiển</w:t>
            </w:r>
          </w:p>
        </w:tc>
        <w:tc>
          <w:tcPr>
            <w:tcW w:type="dxa" w:w="1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Tủ mạng từng tầng</w:t>
            </w:r>
          </w:p>
        </w:tc>
        <w:tc>
          <w:tcPr>
            <w:tcW w:type="dxa" w:w="1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Kết nối máy trạm, Wi-Fi nhân viên và khách</w:t>
            </w:r>
          </w:p>
        </w:tc>
        <w:tc>
          <w:tcPr>
            <w:tcW w:type="dxa" w:w="16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HT-04</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1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Máy chủ ảo hóa</w:t>
            </w:r>
          </w:p>
        </w:tc>
        <w:tc>
          <w:tcPr>
            <w:tcW w:type="dxa" w:w="15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02</w:t>
            </w:r>
          </w:p>
        </w:tc>
        <w:tc>
          <w:tcPr>
            <w:tcW w:type="dxa" w:w="1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máy Tầng 3, tủ rack R1</w:t>
            </w:r>
          </w:p>
        </w:tc>
        <w:tc>
          <w:tcPr>
            <w:tcW w:type="dxa" w:w="1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Chạy máy chủ ảo AD, Intranet, ERP, nhật ký</w:t>
            </w:r>
          </w:p>
        </w:tc>
        <w:tc>
          <w:tcPr>
            <w:tcW w:type="dxa" w:w="16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HT-02, 03, 04</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1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Thiết bị lưu trữ sao lưu (NAS)</w:t>
            </w:r>
          </w:p>
        </w:tc>
        <w:tc>
          <w:tcPr>
            <w:tcW w:type="dxa" w:w="15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01</w:t>
            </w:r>
          </w:p>
        </w:tc>
        <w:tc>
          <w:tcPr>
            <w:tcW w:type="dxa" w:w="1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máy Tầng 3, tủ rack R2</w:t>
            </w:r>
          </w:p>
        </w:tc>
        <w:tc>
          <w:tcPr>
            <w:tcW w:type="dxa" w:w="1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Lưu bản sao lưu, có phiên bản</w:t>
            </w:r>
          </w:p>
        </w:tc>
        <w:tc>
          <w:tcPr>
            <w:tcW w:type="dxa" w:w="16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Dùng chung</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6</w:t>
            </w:r>
          </w:p>
        </w:tc>
        <w:tc>
          <w:tcPr>
            <w:tcW w:type="dxa" w:w="1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Màn hình hiển thị và bộ phát nội dung</w:t>
            </w:r>
          </w:p>
        </w:tc>
        <w:tc>
          <w:tcPr>
            <w:tcW w:type="dxa" w:w="15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01 bộ phát, 02 màn hình</w:t>
            </w:r>
          </w:p>
        </w:tc>
        <w:tc>
          <w:tcPr>
            <w:tcW w:type="dxa" w:w="1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Sảnh tầng 1</w:t>
            </w:r>
          </w:p>
        </w:tc>
        <w:tc>
          <w:tcPr>
            <w:tcW w:type="dxa" w:w="1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Hiển thị bảng tin</w:t>
            </w:r>
          </w:p>
        </w:tc>
        <w:tc>
          <w:tcPr>
            <w:tcW w:type="dxa" w:w="16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HT-05</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7</w:t>
            </w:r>
          </w:p>
        </w:tc>
        <w:tc>
          <w:tcPr>
            <w:tcW w:type="dxa" w:w="1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Máy trạm, máy tính xách tay người dùng</w:t>
            </w:r>
          </w:p>
        </w:tc>
        <w:tc>
          <w:tcPr>
            <w:tcW w:type="dxa" w:w="15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khoảng 150</w:t>
            </w:r>
          </w:p>
        </w:tc>
        <w:tc>
          <w:tcPr>
            <w:tcW w:type="dxa" w:w="1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Các phòng ban</w:t>
            </w:r>
          </w:p>
        </w:tc>
        <w:tc>
          <w:tcPr>
            <w:tcW w:type="dxa" w:w="1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Truy cập các HTTT</w:t>
            </w:r>
          </w:p>
        </w:tc>
        <w:tc>
          <w:tcPr>
            <w:tcW w:type="dxa" w:w="16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Dùng chung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4.4. Danh mục ứng dụng, dịch vụ</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1753"/>
        <w:gridCol w:w="2437"/>
        <w:gridCol w:w="1434"/>
        <w:gridCol w:w="1469"/>
        <w:gridCol w:w="1302"/>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75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Dịch vụ / ứng dụng</w:t>
            </w:r>
          </w:p>
        </w:tc>
        <w:tc>
          <w:tcPr>
            <w:tcW w:type="dxa" w:w="24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Máy chủ / vị trí triển khai</w:t>
            </w:r>
          </w:p>
        </w:tc>
        <w:tc>
          <w:tcPr>
            <w:tcW w:type="dxa" w:w="14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Hệ điều hành</w:t>
            </w:r>
          </w:p>
        </w:tc>
        <w:tc>
          <w:tcPr>
            <w:tcW w:type="dxa" w:w="14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Mục đích sử dụng</w:t>
            </w:r>
          </w:p>
        </w:tc>
        <w:tc>
          <w:tcPr>
            <w:tcW w:type="dxa" w:w="13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HTTT</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7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Cổng thông tin nội bộ, văn phòng điện tử</w:t>
            </w:r>
          </w:p>
        </w:tc>
        <w:tc>
          <w:tcPr>
            <w:tcW w:type="dxa" w:w="2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VM-INTRA-01 / phòng máy Tầng 3</w:t>
            </w:r>
          </w:p>
        </w:tc>
        <w:tc>
          <w:tcPr>
            <w:tcW w:type="dxa" w:w="1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Linux (bản hỗ trợ dài hạn)</w:t>
            </w:r>
          </w:p>
        </w:tc>
        <w:tc>
          <w:tcPr>
            <w:tcW w:type="dxa" w:w="14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Văn bản, thông báo, quy trình nội bộ</w:t>
            </w:r>
          </w:p>
        </w:tc>
        <w:tc>
          <w:tcPr>
            <w:tcW w:type="dxa" w:w="1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HT-02</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7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Thư điện tử (dịch vụ đám mây)</w:t>
            </w:r>
          </w:p>
        </w:tc>
        <w:tc>
          <w:tcPr>
            <w:tcW w:type="dxa" w:w="2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Dịch vụ đám mây của nhà cung cấp (vùng lưu trữ: theo hợp đồng)</w:t>
            </w:r>
          </w:p>
        </w:tc>
        <w:tc>
          <w:tcPr>
            <w:tcW w:type="dxa" w:w="1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Do nhà cung cấp quản lý</w:t>
            </w:r>
          </w:p>
        </w:tc>
        <w:tc>
          <w:tcPr>
            <w:tcW w:type="dxa" w:w="14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Thư điện tử công việc</w:t>
            </w:r>
          </w:p>
        </w:tc>
        <w:tc>
          <w:tcPr>
            <w:tcW w:type="dxa" w:w="1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HT-02</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7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Phần mềm kế toán – nhân sự (ERP) và CSDL</w:t>
            </w:r>
          </w:p>
        </w:tc>
        <w:tc>
          <w:tcPr>
            <w:tcW w:type="dxa" w:w="2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VM-ERP-01, VM-ERPDB-01 / phòng máy Tầng 3</w:t>
            </w:r>
          </w:p>
        </w:tc>
        <w:tc>
          <w:tcPr>
            <w:tcW w:type="dxa" w:w="1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Windows Server (còn hỗ trợ)</w:t>
            </w:r>
          </w:p>
        </w:tc>
        <w:tc>
          <w:tcPr>
            <w:tcW w:type="dxa" w:w="14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Kế toán, tiền lương, hồ sơ nhân sự</w:t>
            </w:r>
          </w:p>
        </w:tc>
        <w:tc>
          <w:tcPr>
            <w:tcW w:type="dxa" w:w="1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HT-03</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17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Dịch vụ thư mục (AD), DNS, DHCP, NTP</w:t>
            </w:r>
          </w:p>
        </w:tc>
        <w:tc>
          <w:tcPr>
            <w:tcW w:type="dxa" w:w="2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VM-DC-01, VM-DC-02 / phòng máy Tầng 3</w:t>
            </w:r>
          </w:p>
        </w:tc>
        <w:tc>
          <w:tcPr>
            <w:tcW w:type="dxa" w:w="1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Windows Server (còn hỗ trợ)</w:t>
            </w:r>
          </w:p>
        </w:tc>
        <w:tc>
          <w:tcPr>
            <w:tcW w:type="dxa" w:w="14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Xác thực tập trung, dịch vụ mạng</w:t>
            </w:r>
          </w:p>
        </w:tc>
        <w:tc>
          <w:tcPr>
            <w:tcW w:type="dxa" w:w="1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HT-04</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17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Thu thập nhật ký (syslog)</w:t>
            </w:r>
          </w:p>
        </w:tc>
        <w:tc>
          <w:tcPr>
            <w:tcW w:type="dxa" w:w="2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VM-LOG-01 / phòng máy Tầng 3</w:t>
            </w:r>
          </w:p>
        </w:tc>
        <w:tc>
          <w:tcPr>
            <w:tcW w:type="dxa" w:w="1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Linux (bản hỗ trợ dài hạn)</w:t>
            </w:r>
          </w:p>
        </w:tc>
        <w:tc>
          <w:tcPr>
            <w:tcW w:type="dxa" w:w="14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Lưu, rà soát nhật ký</w:t>
            </w:r>
          </w:p>
        </w:tc>
        <w:tc>
          <w:tcPr>
            <w:tcW w:type="dxa" w:w="1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Dùng chung</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6</w:t>
            </w:r>
          </w:p>
        </w:tc>
        <w:tc>
          <w:tcPr>
            <w:tcW w:type="dxa" w:w="17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Phần mềm quản lý nội dung bảng tin</w:t>
            </w:r>
          </w:p>
        </w:tc>
        <w:tc>
          <w:tcPr>
            <w:tcW w:type="dxa" w:w="2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VM-SIGN-01 / phòng máy Tầng 3</w:t>
            </w:r>
          </w:p>
        </w:tc>
        <w:tc>
          <w:tcPr>
            <w:tcW w:type="dxa" w:w="1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Windows Server (còn hỗ trợ)</w:t>
            </w:r>
          </w:p>
        </w:tc>
        <w:tc>
          <w:tcPr>
            <w:tcW w:type="dxa" w:w="14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Soạn, phát nội dung công khai</w:t>
            </w:r>
          </w:p>
        </w:tc>
        <w:tc>
          <w:tcPr>
            <w:tcW w:type="dxa" w:w="1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HT-05</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4.5. Quy hoạch vùng mạng và địa chỉ IP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56"/>
        <w:gridCol w:w="1969"/>
        <w:gridCol w:w="1793"/>
        <w:gridCol w:w="1744"/>
        <w:gridCol w:w="1863"/>
      </w:tblGrid>
      <w:tr>
        <w:trPr>
          <w:cantSplit/>
          <w:tblHeader/>
        </w:trPr>
        <w:tc>
          <w:tcPr>
            <w:tcW w:type="dxa" w:w="16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Vùng mạng</w:t>
            </w:r>
          </w:p>
        </w:tc>
        <w:tc>
          <w:tcPr>
            <w:tcW w:type="dxa" w:w="19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IP Private</w:t>
            </w:r>
          </w:p>
        </w:tc>
        <w:tc>
          <w:tcPr>
            <w:tcW w:type="dxa" w:w="17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IP Public</w:t>
            </w:r>
          </w:p>
        </w:tc>
        <w:tc>
          <w:tcPr>
            <w:tcW w:type="dxa" w:w="17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VLAN</w:t>
            </w:r>
          </w:p>
        </w:tc>
        <w:tc>
          <w:tcPr>
            <w:tcW w:type="dxa" w:w="18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Kiểm soát truy cập</w:t>
            </w:r>
          </w:p>
        </w:tc>
      </w:tr>
      <w:tr>
        <w:trPr>
          <w:cantSplit/>
          <w:tblHeader w:val="false"/>
        </w:trPr>
        <w:tc>
          <w:tcPr>
            <w:tcW w:type="dxa" w:w="1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Biên (Internet, VPN)</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10.10.0.0/30 (giao tiếp tường lửa)</w:t>
            </w:r>
          </w:p>
        </w:tc>
        <w:tc>
          <w:tcPr>
            <w:tcW w:type="dxa" w:w="17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192.0.2.10 (VPN); 192.0.2.11 (NAT ra Internet)</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1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mở cổng VPN; chặn mọi kết nối vào khác</w:t>
            </w:r>
          </w:p>
        </w:tc>
      </w:tr>
      <w:tr>
        <w:trPr>
          <w:cantSplit/>
          <w:tblHeader w:val="false"/>
        </w:trPr>
        <w:tc>
          <w:tcPr>
            <w:tcW w:type="dxa" w:w="1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Máy chủ</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10.10.10.0/24</w:t>
            </w:r>
          </w:p>
        </w:tc>
        <w:tc>
          <w:tcPr>
            <w:tcW w:type="dxa" w:w="17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VLAN 10</w:t>
            </w:r>
          </w:p>
        </w:tc>
        <w:tc>
          <w:tcPr>
            <w:tcW w:type="dxa" w:w="1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nhận cổng dịch vụ từ vùng người dùng; quản trị chỉ từ vùng quản trị</w:t>
            </w:r>
          </w:p>
        </w:tc>
      </w:tr>
      <w:tr>
        <w:trPr>
          <w:cantSplit/>
          <w:tblHeader w:val="false"/>
        </w:trPr>
        <w:tc>
          <w:tcPr>
            <w:tcW w:type="dxa" w:w="1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trị</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10.10.99.0/24</w:t>
            </w:r>
          </w:p>
        </w:tc>
        <w:tc>
          <w:tcPr>
            <w:tcW w:type="dxa" w:w="17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VLAN 99</w:t>
            </w:r>
          </w:p>
        </w:tc>
        <w:tc>
          <w:tcPr>
            <w:tcW w:type="dxa" w:w="1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Máy trạm quản trị chỉ định; bắt buộc MFA</w:t>
            </w:r>
          </w:p>
        </w:tc>
      </w:tr>
      <w:tr>
        <w:trPr>
          <w:cantSplit/>
          <w:tblHeader w:val="false"/>
        </w:trPr>
        <w:tc>
          <w:tcPr>
            <w:tcW w:type="dxa" w:w="1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Người dùng nội bộ (có dây, Wi-Fi nhân viên)</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10.10.20.0/23</w:t>
            </w:r>
          </w:p>
        </w:tc>
        <w:tc>
          <w:tcPr>
            <w:tcW w:type="dxa" w:w="17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 (NAT qua 192.0.2.11)</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VLAN 20, 30</w:t>
            </w:r>
          </w:p>
        </w:tc>
        <w:tc>
          <w:tcPr>
            <w:tcW w:type="dxa" w:w="1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Ra Internet qua lọc tên miền; không vào vùng quản trị</w:t>
            </w:r>
          </w:p>
        </w:tc>
      </w:tr>
      <w:tr>
        <w:trPr>
          <w:cantSplit/>
          <w:tblHeader w:val="false"/>
        </w:trPr>
        <w:tc>
          <w:tcPr>
            <w:tcW w:type="dxa" w:w="1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Wi-Fi khách</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10.10.40.0/24</w:t>
            </w:r>
          </w:p>
        </w:tc>
        <w:tc>
          <w:tcPr>
            <w:tcW w:type="dxa" w:w="17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 (NAT qua 192.0.2.11)</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VLAN 40 (triển khai trước 30/11/2026)</w:t>
            </w:r>
          </w:p>
        </w:tc>
        <w:tc>
          <w:tcPr>
            <w:tcW w:type="dxa" w:w="1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ra Internet; cách ly hoàn toàn với mạng nội bộ</w:t>
            </w:r>
          </w:p>
        </w:tc>
      </w:tr>
      <w:tr>
        <w:trPr>
          <w:cantSplit/>
          <w:tblHeader w:val="false"/>
        </w:trPr>
        <w:tc>
          <w:tcPr>
            <w:tcW w:type="dxa" w:w="1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Bảng tin (thiết bị hiển thị)</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10.10.50.0/24</w:t>
            </w:r>
          </w:p>
        </w:tc>
        <w:tc>
          <w:tcPr>
            <w:tcW w:type="dxa" w:w="17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VLAN 50</w:t>
            </w:r>
          </w:p>
        </w:tc>
        <w:tc>
          <w:tcPr>
            <w:tcW w:type="dxa" w:w="1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nhận nội dung từ máy chủ bảng tin</w:t>
            </w:r>
          </w:p>
        </w:tc>
      </w:tr>
      <w:tr>
        <w:trPr>
          <w:cantSplit/>
          <w:tblHeader w:val="false"/>
        </w:trPr>
        <w:tc>
          <w:tcPr>
            <w:tcW w:type="dxa" w:w="1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DMZ</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17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1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Không thiết lập: không công bố dịch vụ ra Internet ngoài cổng VPN trên tường lửa; khi công bố dịch vụ phải lập DMZ (4.12.2.2)</w:t>
            </w:r>
          </w:p>
        </w:tc>
      </w:tr>
    </w:tbl>
    <w:p>
      <w:pPr>
        <w:spacing w:after="60" w:before="0" w:line="276" w:lineRule="auto"/>
        <w:jc w:val="both"/>
      </w:pPr>
    </w:p>
    <w:p>
      <w:r>
        <w:br w:type="page"/>
      </w: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II. THUYẾT MINH ĐỀ XUẤT CẤP ĐỘ</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1. Danh mục hệ thống thông tin và cấp độ đề xuất (Đ22.4.a, Đ22.4.b)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94"/>
        <w:gridCol w:w="2196"/>
        <w:gridCol w:w="2642"/>
        <w:gridCol w:w="1168"/>
        <w:gridCol w:w="1125"/>
      </w:tblGrid>
      <w:tr>
        <w:trPr>
          <w:cantSplit/>
          <w:tblHeader/>
        </w:trPr>
        <w:tc>
          <w:tcPr>
            <w:tcW w:type="dxa" w:w="18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Mã</w:t>
            </w:r>
          </w:p>
        </w:tc>
        <w:tc>
          <w:tcPr>
            <w:tcW w:type="dxa" w:w="219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Loại HTTT (Đ9.2)</w:t>
            </w:r>
          </w:p>
        </w:tc>
        <w:tc>
          <w:tcPr>
            <w:tcW w:type="dxa" w:w="26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Loại thông tin xử lý (Đ9.1)</w:t>
            </w:r>
          </w:p>
        </w:tc>
        <w:tc>
          <w:tcPr>
            <w:tcW w:type="dxa" w:w="116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Cấp đề xuất</w:t>
            </w:r>
          </w:p>
        </w:tc>
        <w:tc>
          <w:tcPr>
            <w:tcW w:type="dxa" w:w="11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r>
      <w:tr>
        <w:trPr>
          <w:cantSplit/>
          <w:tblHeader w:val="false"/>
        </w:trPr>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HT-02-INTRANET</w:t>
            </w:r>
          </w:p>
        </w:tc>
        <w:tc>
          <w:tcPr>
            <w:tcW w:type="dxa" w:w="21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Phục vụ hoạt động nội bộ (Đ9.2.a)</w:t>
            </w:r>
          </w:p>
        </w:tc>
        <w:tc>
          <w:tcPr>
            <w:tcW w:type="dxa" w:w="26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Thông tin riêng; thông tin cá nhân của nhân viên</w:t>
            </w: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Cấp độ 2</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Khoản 1 Điều 12</w:t>
            </w:r>
          </w:p>
        </w:tc>
      </w:tr>
      <w:tr>
        <w:trPr>
          <w:cantSplit/>
          <w:tblHeader w:val="false"/>
        </w:trPr>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HT-03-ERP</w:t>
            </w:r>
          </w:p>
        </w:tc>
        <w:tc>
          <w:tcPr>
            <w:tcW w:type="dxa" w:w="21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Phục vụ hoạt động nội bộ (Đ9.2.a)</w:t>
            </w:r>
          </w:p>
        </w:tc>
        <w:tc>
          <w:tcPr>
            <w:tcW w:type="dxa" w:w="26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Thông tin riêng (tài chính); thông tin cá nhân của người lao động</w:t>
            </w: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Cấp độ 2</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Khoản 1 Điều 12</w:t>
            </w:r>
          </w:p>
        </w:tc>
      </w:tr>
      <w:tr>
        <w:trPr>
          <w:cantSplit/>
          <w:tblHeader w:val="false"/>
        </w:trPr>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HT-04-LAN</w:t>
            </w:r>
          </w:p>
        </w:tc>
        <w:tc>
          <w:tcPr>
            <w:tcW w:type="dxa" w:w="21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Cơ sở hạ tầng thông tin phục vụ một tổ chức (Đ9.2.c)</w:t>
            </w:r>
          </w:p>
        </w:tc>
        <w:tc>
          <w:tcPr>
            <w:tcW w:type="dxa" w:w="26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Thông tin riêng (cấu hình, tài khoản); thông tin cá nhân (danh bạ AD)</w:t>
            </w: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Cấp độ 2</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Khoản 3 Điều 12</w:t>
            </w:r>
          </w:p>
        </w:tc>
      </w:tr>
      <w:tr>
        <w:trPr>
          <w:cantSplit/>
          <w:tblHeader w:val="false"/>
        </w:trPr>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HT-05-BANGTIN</w:t>
            </w:r>
          </w:p>
        </w:tc>
        <w:tc>
          <w:tcPr>
            <w:tcW w:type="dxa" w:w="21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Phục vụ hoạt động nội bộ (Đ9.2.a)</w:t>
            </w:r>
          </w:p>
        </w:tc>
        <w:tc>
          <w:tcPr>
            <w:tcW w:type="dxa" w:w="26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Chỉ thông tin công cộng</w:t>
            </w: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Cấp độ 1</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Khoản 1 Điều 11</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Thuyết minh chi tiết: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highlight w:val="yellow"/>
        </w:rPr>
        <w:t xml:space="preserve">HT-02-INTRANET</w:t>
      </w:r>
      <w:r>
        <w:rPr>
          <w:rFonts w:ascii="Times New Roman" w:cs="Times New Roman" w:eastAsia="Times New Roman" w:hAnsi="Times New Roman"/>
          <w:b/>
          <w:bCs/>
          <w:i w:val="false"/>
          <w:iCs w:val="false"/>
          <w:sz w:val="26"/>
          <w:szCs w:val="26"/>
        </w:rPr>
        <w:t xml:space="preserve">:</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chỉ phục vụ quản trị, điều hành nội bộ; xử lý văn bản nội bộ (thông tin riêng) và họ tên, chức danh, số điện thoại, thư điện tử của nhân viên (thông tin cá nhân); không có thông tin bí mật nhà nước → cấp độ 2 theo khoản 1 Điều 12.</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highlight w:val="yellow"/>
        </w:rPr>
        <w:t xml:space="preserve">HT-03-ERP</w:t>
      </w:r>
      <w:r>
        <w:rPr>
          <w:rFonts w:ascii="Times New Roman" w:cs="Times New Roman" w:eastAsia="Times New Roman" w:hAnsi="Times New Roman"/>
          <w:b/>
          <w:bCs/>
          <w:i w:val="false"/>
          <w:iCs w:val="false"/>
          <w:sz w:val="26"/>
          <w:szCs w:val="26"/>
        </w:rPr>
        <w:t xml:space="preserve">:</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chỉ người lao động của Công ty sử dụng; xử lý số liệu kế toán, bảng lương, hồ sơ nhân sự (thông tin riêng, thông tin cá nhân); không cung cấp dịch vụ trực tuyến ra bên ngoài → cấp độ 2 theo khoản 1 Điều 12.</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highlight w:val="yellow"/>
        </w:rPr>
        <w:t xml:space="preserve">HT-04-LAN</w:t>
      </w:r>
      <w:r>
        <w:rPr>
          <w:rFonts w:ascii="Times New Roman" w:cs="Times New Roman" w:eastAsia="Times New Roman" w:hAnsi="Times New Roman"/>
          <w:b/>
          <w:bCs/>
          <w:i w:val="false"/>
          <w:iCs w:val="false"/>
          <w:sz w:val="26"/>
          <w:szCs w:val="26"/>
        </w:rPr>
        <w:t xml:space="preserve">:</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hạ tầng mạng và xác thực chỉ phục vụ hoạt động của Công ty (một tổ chức), không cung cấp hạ tầng cho tổ chức khác → cấp độ 2 theo khoản 3 Điều 12.</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highlight w:val="yellow"/>
        </w:rPr>
        <w:t xml:space="preserve">HT-05-BANGTIN</w:t>
      </w:r>
      <w:r>
        <w:rPr>
          <w:rFonts w:ascii="Times New Roman" w:cs="Times New Roman" w:eastAsia="Times New Roman" w:hAnsi="Times New Roman"/>
          <w:b/>
          <w:bCs/>
          <w:i w:val="false"/>
          <w:iCs w:val="false"/>
          <w:sz w:val="26"/>
          <w:szCs w:val="26"/>
        </w:rPr>
        <w:t xml:space="preserve">:</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chỉ hiển thị thông tin đã công khai (lịch sự kiện, thông báo chung, tin tức đã đăng trên website); không có tài khoản người dùng, không thu thập dữ liệu người xem; vận hành trên VLAN riêng, không kết nối Intranet, ERP → cấp độ 1 theo khoản 1 Điều 11.</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2. Kiểm tra các yếu tố làm tăng cấp độ</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014"/>
        <w:gridCol w:w="1124"/>
        <w:gridCol w:w="3887"/>
      </w:tblGrid>
      <w:tr>
        <w:trPr>
          <w:cantSplit/>
          <w:tblHeader/>
        </w:trPr>
        <w:tc>
          <w:tcPr>
            <w:tcW w:type="dxa" w:w="401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Yếu tố</w:t>
            </w:r>
          </w:p>
        </w:tc>
        <w:tc>
          <w:tcPr>
            <w:tcW w:type="dxa" w:w="112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c>
          <w:tcPr>
            <w:tcW w:type="dxa" w:w="3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Kết quả rà soát (cả </w:t>
            </w:r>
            <w:r>
              <w:rPr>
                <w:rFonts w:ascii="Times New Roman" w:cs="Times New Roman" w:eastAsia="Times New Roman" w:hAnsi="Times New Roman"/>
                <w:b/>
                <w:bCs/>
                <w:i w:val="false"/>
                <w:iCs w:val="false"/>
                <w:sz w:val="24"/>
                <w:szCs w:val="24"/>
                <w:highlight w:val="yellow"/>
              </w:rPr>
              <w:t xml:space="preserve">04</w:t>
            </w:r>
            <w:r>
              <w:rPr>
                <w:rFonts w:ascii="Times New Roman" w:cs="Times New Roman" w:eastAsia="Times New Roman" w:hAnsi="Times New Roman"/>
                <w:b/>
                <w:bCs/>
                <w:i w:val="false"/>
                <w:iCs w:val="false"/>
                <w:sz w:val="24"/>
                <w:szCs w:val="24"/>
              </w:rPr>
              <w:t xml:space="preserve"> HTTT)</w:t>
            </w:r>
          </w:p>
        </w:tc>
      </w:tr>
      <w:tr>
        <w:trPr>
          <w:cantSplit/>
          <w:tblHeader w:val="false"/>
        </w:trPr>
        <w:tc>
          <w:tcPr>
            <w:tcW w:type="dxa" w:w="4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Xử lý thông tin bí mật nhà nước; phục vụ quốc phòng, an ninh</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Đ13.1</w:t>
            </w:r>
          </w:p>
        </w:tc>
        <w:tc>
          <w:tcPr>
            <w:tcW w:type="dxa" w:w="3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Không có</w:t>
            </w:r>
          </w:p>
        </w:tc>
      </w:tr>
      <w:tr>
        <w:trPr>
          <w:cantSplit/>
          <w:tblHeader w:val="false"/>
        </w:trPr>
        <w:tc>
          <w:tcPr>
            <w:tcW w:type="dxa" w:w="4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Cung cấp dịch vụ trực tuyến thuộc danh mục ngành, nghề đầu tư kinh doanh có điều kiện</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Đ13.2.a</w:t>
            </w:r>
          </w:p>
        </w:tc>
        <w:tc>
          <w:tcPr>
            <w:tcW w:type="dxa" w:w="3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Không — các HTTT không cung cấp dịch vụ trực tuyến</w:t>
            </w:r>
          </w:p>
        </w:tc>
      </w:tr>
      <w:tr>
        <w:trPr>
          <w:cantSplit/>
          <w:tblHeader w:val="false"/>
        </w:trPr>
        <w:tc>
          <w:tcPr>
            <w:tcW w:type="dxa" w:w="4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Giải quyết thủ tục hành chính</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Đ13.2.b</w:t>
            </w:r>
          </w:p>
        </w:tc>
        <w:tc>
          <w:tcPr>
            <w:tcW w:type="dxa" w:w="3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Không</w:t>
            </w:r>
          </w:p>
        </w:tc>
      </w:tr>
      <w:tr>
        <w:trPr>
          <w:cantSplit/>
          <w:tblHeader w:val="false"/>
        </w:trPr>
        <w:tc>
          <w:tcPr>
            <w:tcW w:type="dxa" w:w="4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Dịch vụ trực tuyến xử lý thông tin của từ 100.000 chủ thể DLCN cơ bản hoặc từ 10.000 chủ thể DLCN nhạy cảm</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Đ13.2.c</w:t>
            </w:r>
          </w:p>
        </w:tc>
        <w:tc>
          <w:tcPr>
            <w:tcW w:type="dxa" w:w="3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Không áp dụng — không cung cấp dịch vụ trực tuyến</w:t>
            </w:r>
          </w:p>
        </w:tc>
      </w:tr>
      <w:tr>
        <w:trPr>
          <w:cantSplit/>
          <w:tblHeader w:val="false"/>
        </w:trPr>
        <w:tc>
          <w:tcPr>
            <w:tcW w:type="dxa" w:w="4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Hạ tầng phục vụ nhiều cơ quan, tổ chức (một bộ, ngành, tỉnh)</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Đ13.3</w:t>
            </w:r>
          </w:p>
        </w:tc>
        <w:tc>
          <w:tcPr>
            <w:tcW w:type="dxa" w:w="3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Không — chỉ phục vụ Công ty</w:t>
            </w:r>
          </w:p>
        </w:tc>
      </w:tr>
      <w:tr>
        <w:trPr>
          <w:cantSplit/>
          <w:tblHeader w:val="false"/>
        </w:trPr>
        <w:tc>
          <w:tcPr>
            <w:tcW w:type="dxa" w:w="4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Điều khiển công nghiệp công trình cấp II–IV</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Đ13.4</w:t>
            </w:r>
          </w:p>
        </w:tc>
        <w:tc>
          <w:tcPr>
            <w:tcW w:type="dxa" w:w="3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Không</w:t>
            </w:r>
          </w:p>
        </w:tc>
      </w:tr>
      <w:tr>
        <w:trPr>
          <w:cantSplit/>
          <w:tblHeader w:val="false"/>
        </w:trPr>
        <w:tc>
          <w:tcPr>
            <w:tcW w:type="dxa" w:w="4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Đáp ứng nhiều tiêu chí → áp dụng cấp cao nhất</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Đ8.2</w:t>
            </w:r>
          </w:p>
        </w:tc>
        <w:tc>
          <w:tcPr>
            <w:tcW w:type="dxa" w:w="3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Mỗi HTTT chỉ đáp ứng một tiêu chí; không có tiêu chí cấp cao hơn</w:t>
            </w:r>
          </w:p>
        </w:tc>
      </w:tr>
      <w:tr>
        <w:trPr>
          <w:cantSplit/>
          <w:tblHeader w:val="false"/>
        </w:trPr>
        <w:tc>
          <w:tcPr>
            <w:tcW w:type="dxa" w:w="4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Phân tách/hợp nhất phạm vi hình thức để hạ cấp</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Đ8.3</w:t>
            </w:r>
          </w:p>
        </w:tc>
        <w:tc>
          <w:tcPr>
            <w:tcW w:type="dxa" w:w="3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HT-05 tách riêng do chức năng, dữ liệu, VLAN độc lập; không nhằm hạ cấp</w:t>
            </w:r>
          </w:p>
        </w:tc>
      </w:tr>
      <w:tr>
        <w:trPr>
          <w:cantSplit/>
          <w:tblHeader w:val="false"/>
        </w:trPr>
        <w:tc>
          <w:tcPr>
            <w:tcW w:type="dxa" w:w="4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Kết quả đánh giá rủi ro cao hơn cấp đề xuất</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Đ10.5</w:t>
            </w:r>
          </w:p>
        </w:tc>
        <w:tc>
          <w:tcPr>
            <w:tcW w:type="dxa" w:w="3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Không — mức tác động cao nhất tương ứng cấp độ 2 (mục 3)</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Đối chiếu mức tổn hại (Luật 116 Đ8.1): </w:t>
      </w:r>
      <w:r>
        <w:rPr>
          <w:rFonts w:ascii="Times New Roman" w:cs="Times New Roman" w:eastAsia="Times New Roman" w:hAnsi="Times New Roman"/>
          <w:b w:val="false"/>
          <w:bCs w:val="false"/>
          <w:i w:val="false"/>
          <w:iCs w:val="false"/>
          <w:sz w:val="26"/>
          <w:szCs w:val="26"/>
          <w:highlight w:val="yellow"/>
        </w:rPr>
        <w:t xml:space="preserve">sự cố nghiêm trọng nhất (lộ dữ liệu lương, hồ sơ nhân sự; ngừng ERP, thư điện tử nhiều ngày) có thể làm tổn hại nghiêm trọng tới quyền, lợi ích hợp pháp của Công ty và người lao động, không ảnh hưởng lợi ích công cộng, trật tự, an toàn xã hội, an ninh quốc gia → tương ứng cấp độ 2 (điểm b khoản 1 Điều 8 Luật An ninh mạng); HT-05 chỉ có thể gây tổn hại tới quyền, lợi ích của Công ty → cấp độ 1 (điểm a).</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3. Nhận diện sơ bộ rủi ro an ninh mạng (Đ22.4.c; nội dung tối thiểu Đ10.3)</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108"/>
        <w:gridCol w:w="4917"/>
      </w:tblGrid>
      <w:tr>
        <w:trPr>
          <w:cantSplit/>
          <w:tblHeader/>
        </w:trPr>
        <w:tc>
          <w:tcPr>
            <w:tcW w:type="dxa" w:w="41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Yếu tố (Đ10.3)</w:t>
            </w:r>
          </w:p>
        </w:tc>
        <w:tc>
          <w:tcPr>
            <w:tcW w:type="dxa" w:w="49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Kết quả sơ bộ</w:t>
            </w:r>
          </w:p>
        </w:tc>
      </w:tr>
      <w:tr>
        <w:trPr>
          <w:cantSplit/>
          <w:tblHeader w:val="false"/>
        </w:trPr>
        <w:tc>
          <w:tcPr>
            <w:tcW w:type="dxa" w:w="41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a) Tài sản, chức năng trọng yếu, thứ tự quan trọng</w:t>
            </w:r>
          </w:p>
        </w:tc>
        <w:tc>
          <w:tcPr>
            <w:tcW w:type="dxa" w:w="4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Trọng yếu nhất: AD và tường lửa (mọi HTTT phụ thuộc) → CSDL ERP → Intranet, thư điện tử → bảng tin. Chi tiết trong danh mục tài sản (Phụ lục 3).</w:t>
            </w:r>
          </w:p>
        </w:tc>
      </w:tr>
      <w:tr>
        <w:trPr>
          <w:cantSplit/>
          <w:tblHeader w:val="false"/>
        </w:trPr>
        <w:tc>
          <w:tcPr>
            <w:tcW w:type="dxa" w:w="41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 Loại thông tin xử lý, lưu trữ, truyền đưa</w:t>
            </w:r>
          </w:p>
        </w:tc>
        <w:tc>
          <w:tcPr>
            <w:tcW w:type="dxa" w:w="4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HT-02, HT-03, HT-04: thông tin riêng và thông tin cá nhân của khoảng 150 người lao động; HT-05: thông tin công cộng. Không có thông tin bí mật nhà nước.</w:t>
            </w:r>
          </w:p>
        </w:tc>
      </w:tr>
      <w:tr>
        <w:trPr>
          <w:cantSplit/>
          <w:tblHeader w:val="false"/>
        </w:trPr>
        <w:tc>
          <w:tcPr>
            <w:tcW w:type="dxa" w:w="41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 Mối đe dọa, điểm yếu, lỗ hổng, khả năng bị khai thác</w:t>
            </w:r>
          </w:p>
        </w:tc>
        <w:tc>
          <w:tcPr>
            <w:tcW w:type="dxa" w:w="4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Bảng rủi ro chính dưới đây</w:t>
            </w:r>
          </w:p>
        </w:tc>
      </w:tr>
      <w:tr>
        <w:trPr>
          <w:cantSplit/>
          <w:tblHeader w:val="false"/>
        </w:trPr>
        <w:tc>
          <w:tcPr>
            <w:tcW w:type="dxa" w:w="41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 Khả năng xảy ra, mức tác động</w:t>
            </w:r>
          </w:p>
        </w:tc>
        <w:tc>
          <w:tcPr>
            <w:tcW w:type="dxa" w:w="4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Bảng rủi ro chính dưới đây (thang 1–5; mức = khả năng × tác động)</w:t>
            </w:r>
          </w:p>
        </w:tc>
      </w:tr>
      <w:tr>
        <w:trPr>
          <w:cantSplit/>
          <w:tblHeader w:val="false"/>
        </w:trPr>
        <w:tc>
          <w:tcPr>
            <w:tcW w:type="dxa" w:w="41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 Năng lực phòng ngừa, phát hiện, ứng phó, khắc phục hiện có</w:t>
            </w:r>
          </w:p>
        </w:tc>
        <w:tc>
          <w:tcPr>
            <w:tcW w:type="dxa" w:w="4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ngừa: cơ bản (tường lửa, phòng chống mã độc, GPO). Phát hiện: hạn chế (nhật ký chưa tập trung). Ứng phó: đã có đầu mối, đang hoàn thiện quy trình. Khắc phục: có sao lưu hằng ngày, chưa khôi phục thử, chưa có bản sao tách biệt.</w:t>
            </w:r>
          </w:p>
        </w:tc>
      </w:tr>
      <w:tr>
        <w:trPr>
          <w:cantSplit/>
          <w:tblHeader w:val="false"/>
        </w:trPr>
        <w:tc>
          <w:tcPr>
            <w:tcW w:type="dxa" w:w="41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e) Kế hoạch, biện pháp giảm thiểu</w:t>
            </w:r>
          </w:p>
        </w:tc>
        <w:tc>
          <w:tcPr>
            <w:tcW w:type="dxa" w:w="4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Phần III mục 2 và mục 4</w:t>
            </w:r>
          </w:p>
        </w:tc>
      </w:tr>
      <w:tr>
        <w:trPr>
          <w:cantSplit/>
          <w:tblHeader w:val="false"/>
        </w:trPr>
        <w:tc>
          <w:tcPr>
            <w:tcW w:type="dxa" w:w="41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 Truyền thông rủi ro, báo cáo cơ quan có thẩm quyền</w:t>
            </w:r>
          </w:p>
        </w:tc>
        <w:tc>
          <w:tcPr>
            <w:tcW w:type="dxa" w:w="4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Kết quả báo cáo Tổng Giám đốc và gửi kèm hồ sơ này cho đơn vị chuyên trách ANM; phổ biến biện pháp cho người dùng qua đào tạo nhận thức; báo cáo cơ quan có thẩm quyền khi được yêu cầu và trong báo cáo năm (Mẫu 08).</w:t>
            </w:r>
          </w:p>
        </w:tc>
      </w:tr>
    </w:tbl>
    <w:p>
      <w:pPr>
        <w:spacing w:after="60" w:before="0" w:line="276" w:lineRule="auto"/>
        <w:jc w:val="both"/>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3591"/>
        <w:gridCol w:w="1520"/>
        <w:gridCol w:w="772"/>
        <w:gridCol w:w="772"/>
        <w:gridCol w:w="1740"/>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359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Rủi ro chính (mối đe dọa – điểm yếu)</w:t>
            </w:r>
          </w:p>
        </w:tc>
        <w:tc>
          <w:tcPr>
            <w:tcW w:type="dxa" w:w="15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HTTT</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Khả năng</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Tác động</w:t>
            </w:r>
          </w:p>
        </w:tc>
        <w:tc>
          <w:tcPr>
            <w:tcW w:type="dxa" w:w="17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Mức rủi ro</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3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Thư lừa đảo đánh cắp thông tin đăng nhập, phát tán mã độc; người dùng chưa được đào tạo nhận thức</w:t>
            </w:r>
          </w:p>
        </w:tc>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HT-02</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4</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12 – Cao</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3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Mã độc tống tiền mã hóa máy chủ ERP và bản sao lưu trực tuyến</w:t>
            </w:r>
          </w:p>
        </w:tc>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HT-03, HT-04</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4</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12 – Cao</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3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Lộ dữ liệu lương, hồ sơ nhân sự do phân quyền ERP rộng, tài khoản dùng chung</w:t>
            </w:r>
          </w:p>
        </w:tc>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HT-03</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9 – Trung bình</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3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Khai thác lỗ hổng chưa vá trên tường lửa/cổng VPN</w:t>
            </w:r>
          </w:p>
        </w:tc>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HT-04</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9 – Trung bình</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3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Lạm dụng tài khoản quản trị AD; nhật ký chưa được rà soát</w:t>
            </w:r>
          </w:p>
        </w:tc>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HT-04</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6 – Trung bình</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6</w:t>
            </w:r>
          </w:p>
        </w:tc>
        <w:tc>
          <w:tcPr>
            <w:tcW w:type="dxa" w:w="3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Gián đoạn dịch vụ thư điện tử đám mây hoặc đường truyền Internet</w:t>
            </w:r>
          </w:p>
        </w:tc>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HT-02</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6 – Trung bình</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7</w:t>
            </w:r>
          </w:p>
        </w:tc>
        <w:tc>
          <w:tcPr>
            <w:tcW w:type="dxa" w:w="3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Chiếm quyền bộ phát, hiển thị nội dung trái phép tại sảnh</w:t>
            </w:r>
          </w:p>
        </w:tc>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HT-05</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4 – Thấp</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Kết luận: </w:t>
      </w:r>
      <w:r>
        <w:rPr>
          <w:rFonts w:ascii="Times New Roman" w:cs="Times New Roman" w:eastAsia="Times New Roman" w:hAnsi="Times New Roman"/>
          <w:b w:val="false"/>
          <w:bCs w:val="false"/>
          <w:i w:val="false"/>
          <w:iCs w:val="false"/>
          <w:sz w:val="26"/>
          <w:szCs w:val="26"/>
          <w:highlight w:val="yellow"/>
        </w:rPr>
        <w:t xml:space="preserve">02 rủi ro Cao, 04 Trung bình, 01 Thấp; mức tác động cao nhất (3) tương ứng tổn hại nghiêm trọng quyền, lợi ích hợp pháp của tổ chức, cá nhân, phù hợp cấp độ đề xuất, không phải đề xuất cấp cao hơn (Đ10.5). Rủi ro Cao được xử lý trước trong kế hoạch khắc phục (Phần III mục 4).</w:t>
      </w:r>
    </w:p>
    <w:p>
      <w:r>
        <w:br w:type="page"/>
      </w: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III. THUYẾT MINH PHƯƠNG ÁN BẢO ĐẢM AN NINH MẠNG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Phương án áp dụng yêu cầu cơ bản của NĐ 331 và TCVN 14423:2026 (Đ29.1, Đ30.1): </w:t>
      </w:r>
      <w:r>
        <w:rPr>
          <w:rFonts w:ascii="Times New Roman" w:cs="Times New Roman" w:eastAsia="Times New Roman" w:hAnsi="Times New Roman"/>
          <w:b/>
          <w:bCs/>
          <w:i w:val="false"/>
          <w:iCs w:val="false"/>
          <w:sz w:val="26"/>
          <w:szCs w:val="26"/>
        </w:rPr>
        <w:t xml:space="preserve">mục 4 (cấp độ 2)</w:t>
      </w:r>
      <w:r>
        <w:rPr>
          <w:rFonts w:ascii="Times New Roman" w:cs="Times New Roman" w:eastAsia="Times New Roman" w:hAnsi="Times New Roman"/>
          <w:b w:val="false"/>
          <w:bCs w:val="false"/>
          <w:i w:val="false"/>
          <w:iCs w:val="false"/>
          <w:sz w:val="26"/>
          <w:szCs w:val="26"/>
        </w:rPr>
        <w:t xml:space="preserve"> cho </w:t>
      </w:r>
      <w:r>
        <w:rPr>
          <w:rFonts w:ascii="Times New Roman" w:cs="Times New Roman" w:eastAsia="Times New Roman" w:hAnsi="Times New Roman"/>
          <w:b w:val="false"/>
          <w:bCs w:val="false"/>
          <w:i w:val="false"/>
          <w:iCs w:val="false"/>
          <w:sz w:val="26"/>
          <w:szCs w:val="26"/>
          <w:highlight w:val="yellow"/>
        </w:rPr>
        <w:t xml:space="preserve">HT-02-INTRANET</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HT-03-ERP</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HT-04-LAN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mục 3 (cấp độ 1)</w:t>
      </w:r>
      <w:r>
        <w:rPr>
          <w:rFonts w:ascii="Times New Roman" w:cs="Times New Roman" w:eastAsia="Times New Roman" w:hAnsi="Times New Roman"/>
          <w:b w:val="false"/>
          <w:bCs w:val="false"/>
          <w:i w:val="false"/>
          <w:iCs w:val="false"/>
          <w:sz w:val="26"/>
          <w:szCs w:val="26"/>
        </w:rPr>
        <w:t xml:space="preserve"> cho </w:t>
      </w:r>
      <w:r>
        <w:rPr>
          <w:rFonts w:ascii="Times New Roman" w:cs="Times New Roman" w:eastAsia="Times New Roman" w:hAnsi="Times New Roman"/>
          <w:b w:val="false"/>
          <w:bCs w:val="false"/>
          <w:i w:val="false"/>
          <w:iCs w:val="false"/>
          <w:sz w:val="26"/>
          <w:szCs w:val="26"/>
          <w:highlight w:val="yellow"/>
        </w:rPr>
        <w:t xml:space="preserve">HT-05-BANGTIN</w:t>
      </w:r>
      <w:r>
        <w:rPr>
          <w:rFonts w:ascii="Times New Roman" w:cs="Times New Roman" w:eastAsia="Times New Roman" w:hAnsi="Times New Roman"/>
          <w:b w:val="false"/>
          <w:bCs w:val="false"/>
          <w:i w:val="false"/>
          <w:iCs w:val="false"/>
          <w:sz w:val="26"/>
          <w:szCs w:val="26"/>
        </w:rPr>
        <w:t xml:space="preserve">. An ninh vật lý không thuộc yêu cầu cơ bản (Đ30.2); Công ty tham khảo TCVN 14423:2026 Phụ lục A cho phòng máy.</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1. Bảy nội dung của phương án (Đ29.2)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56"/>
        <w:gridCol w:w="4920"/>
        <w:gridCol w:w="1849"/>
      </w:tblGrid>
      <w:tr>
        <w:trPr>
          <w:cantSplit/>
          <w:tblHeader/>
        </w:trPr>
        <w:tc>
          <w:tcPr>
            <w:tcW w:type="dxa" w:w="22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49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Phương án tóm tắt</w:t>
            </w:r>
          </w:p>
        </w:tc>
        <w:tc>
          <w:tcPr>
            <w:tcW w:type="dxa" w:w="18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Chi tiết</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a) ANM trong thiết kế, xây dựng</w:t>
            </w:r>
          </w:p>
        </w:tc>
        <w:tc>
          <w:tcPr>
            <w:tcW w:type="dxa" w:w="4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Yêu cầu ANM đưa vào khi mua sắm, thuê, nâng cấp; kiểm thử, nghiệm thu trước vận hành; phần mềm thuê khoán có cam kết bảo mật</w:t>
            </w:r>
          </w:p>
        </w:tc>
        <w:tc>
          <w:tcPr>
            <w:tcW w:type="dxa" w:w="18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Mục 2: 4.3, 4.12</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 ANM trong vận hành</w:t>
            </w:r>
          </w:p>
        </w:tc>
        <w:tc>
          <w:tcPr>
            <w:tcW w:type="dxa" w:w="4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Thực hiện Quy chế ban hành kèm Quyết định số </w:t>
            </w:r>
            <w:r>
              <w:rPr>
                <w:rFonts w:ascii="Times New Roman" w:cs="Times New Roman" w:eastAsia="Times New Roman" w:hAnsi="Times New Roman"/>
                <w:b w:val="false"/>
                <w:bCs w:val="false"/>
                <w:i w:val="false"/>
                <w:iCs w:val="false"/>
                <w:sz w:val="24"/>
                <w:szCs w:val="24"/>
                <w:highlight w:val="yellow"/>
              </w:rPr>
              <w:t xml:space="preserve">41/2026/QĐ-TURBO</w:t>
            </w:r>
            <w:r>
              <w:rPr>
                <w:rFonts w:ascii="Times New Roman" w:cs="Times New Roman" w:eastAsia="Times New Roman" w:hAnsi="Times New Roman"/>
                <w:b w:val="false"/>
                <w:bCs w:val="false"/>
                <w:i w:val="false"/>
                <w:iCs w:val="false"/>
                <w:sz w:val="24"/>
                <w:szCs w:val="24"/>
              </w:rPr>
              <w:t xml:space="preserve"> ngày </w:t>
            </w:r>
            <w:r>
              <w:rPr>
                <w:rFonts w:ascii="Times New Roman" w:cs="Times New Roman" w:eastAsia="Times New Roman" w:hAnsi="Times New Roman"/>
                <w:b w:val="false"/>
                <w:bCs w:val="false"/>
                <w:i w:val="false"/>
                <w:iCs w:val="false"/>
                <w:sz w:val="24"/>
                <w:szCs w:val="24"/>
                <w:highlight w:val="yellow"/>
              </w:rPr>
              <w:t xml:space="preserve">05/10/2026</w:t>
            </w:r>
            <w:r>
              <w:rPr>
                <w:rFonts w:ascii="Times New Roman" w:cs="Times New Roman" w:eastAsia="Times New Roman" w:hAnsi="Times New Roman"/>
                <w:b w:val="false"/>
                <w:bCs w:val="false"/>
                <w:i w:val="false"/>
                <w:iCs w:val="false"/>
                <w:sz w:val="24"/>
                <w:szCs w:val="24"/>
              </w:rPr>
              <w:t xml:space="preserve">; quản lý tài sản, cấu hình, tài khoản, vá lỗi, mã độc, sao lưu, mạng</w:t>
            </w:r>
          </w:p>
        </w:tc>
        <w:tc>
          <w:tcPr>
            <w:tcW w:type="dxa" w:w="18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Mục 2: 4.2–4.12</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 Kiểm tra, đánh giá</w:t>
            </w:r>
          </w:p>
        </w:tc>
        <w:tc>
          <w:tcPr>
            <w:tcW w:type="dxa" w:w="4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Tự đánh giá hằng năm do </w:t>
            </w:r>
            <w:r>
              <w:rPr>
                <w:rFonts w:ascii="Times New Roman" w:cs="Times New Roman" w:eastAsia="Times New Roman" w:hAnsi="Times New Roman"/>
                <w:b w:val="false"/>
                <w:bCs w:val="false"/>
                <w:i w:val="false"/>
                <w:iCs w:val="false"/>
                <w:sz w:val="24"/>
                <w:szCs w:val="24"/>
                <w:highlight w:val="yellow"/>
              </w:rPr>
              <w:t xml:space="preserve">Phòng An ninh mạng</w:t>
            </w:r>
            <w:r>
              <w:rPr>
                <w:rFonts w:ascii="Times New Roman" w:cs="Times New Roman" w:eastAsia="Times New Roman" w:hAnsi="Times New Roman"/>
                <w:b w:val="false"/>
                <w:bCs w:val="false"/>
                <w:i w:val="false"/>
                <w:iCs w:val="false"/>
                <w:sz w:val="24"/>
                <w:szCs w:val="24"/>
              </w:rPr>
              <w:t xml:space="preserve"> thực hiện, độc lập với đơn vị vận hành (Đ31.2.c); quét lỗ hổng hằng năm</w:t>
            </w:r>
          </w:p>
        </w:tc>
        <w:tc>
          <w:tcPr>
            <w:tcW w:type="dxa" w:w="18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Mục 2: 4.7</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 Quản lý rủi ro</w:t>
            </w:r>
          </w:p>
        </w:tc>
        <w:tc>
          <w:tcPr>
            <w:tcW w:type="dxa" w:w="4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trình 4 bước (xác định, phân tích, đánh giá, xử lý); cập nhật hằng năm và khi có trường hợp Đ10.2</w:t>
            </w:r>
          </w:p>
        </w:tc>
        <w:tc>
          <w:tcPr>
            <w:tcW w:type="dxa" w:w="18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Mục 2: 4.1</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 Giám sát ANM</w:t>
            </w:r>
          </w:p>
        </w:tc>
        <w:tc>
          <w:tcPr>
            <w:tcW w:type="dxa" w:w="4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Thu thập nhật ký tập trung, cảnh báo từ tường lửa và phần mềm phòng chống mã độc; rà soát theo Quy chế</w:t>
            </w:r>
          </w:p>
        </w:tc>
        <w:tc>
          <w:tcPr>
            <w:tcW w:type="dxa" w:w="18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Mục 2: 4.8, 4.10</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e) Dự phòng, ứng phó sự cố, khôi phục</w:t>
            </w:r>
          </w:p>
        </w:tc>
        <w:tc>
          <w:tcPr>
            <w:tcW w:type="dxa" w:w="4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Đầu mối chính </w:t>
            </w:r>
            <w:r>
              <w:rPr>
                <w:rFonts w:ascii="Times New Roman" w:cs="Times New Roman" w:eastAsia="Times New Roman" w:hAnsi="Times New Roman"/>
                <w:b w:val="false"/>
                <w:bCs w:val="false"/>
                <w:i w:val="false"/>
                <w:iCs w:val="false"/>
                <w:sz w:val="24"/>
                <w:szCs w:val="24"/>
                <w:highlight w:val="yellow"/>
              </w:rPr>
              <w:t xml:space="preserve">Trần Thị Bình</w:t>
            </w:r>
            <w:r>
              <w:rPr>
                <w:rFonts w:ascii="Times New Roman" w:cs="Times New Roman" w:eastAsia="Times New Roman" w:hAnsi="Times New Roman"/>
                <w:b w:val="false"/>
                <w:bCs w:val="false"/>
                <w:i w:val="false"/>
                <w:iCs w:val="false"/>
                <w:sz w:val="24"/>
                <w:szCs w:val="24"/>
              </w:rPr>
              <w:t xml:space="preserve">, dự phòng </w:t>
            </w:r>
            <w:r>
              <w:rPr>
                <w:rFonts w:ascii="Times New Roman" w:cs="Times New Roman" w:eastAsia="Times New Roman" w:hAnsi="Times New Roman"/>
                <w:b w:val="false"/>
                <w:bCs w:val="false"/>
                <w:i w:val="false"/>
                <w:iCs w:val="false"/>
                <w:sz w:val="24"/>
                <w:szCs w:val="24"/>
                <w:highlight w:val="yellow"/>
              </w:rPr>
              <w:t xml:space="preserve">Đỗ Văn Giang</w:t>
            </w:r>
            <w:r>
              <w:rPr>
                <w:rFonts w:ascii="Times New Roman" w:cs="Times New Roman" w:eastAsia="Times New Roman" w:hAnsi="Times New Roman"/>
                <w:b w:val="false"/>
                <w:bCs w:val="false"/>
                <w:i w:val="false"/>
                <w:iCs w:val="false"/>
                <w:sz w:val="24"/>
                <w:szCs w:val="24"/>
              </w:rPr>
              <w:t xml:space="preserve">; báo cáo 24 giờ/72 giờ (Đ31.2.d); sao lưu, khôi phục thử</w:t>
            </w:r>
          </w:p>
        </w:tc>
        <w:tc>
          <w:tcPr>
            <w:tcW w:type="dxa" w:w="18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Mục 2: 4.11, 4.15</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 Kết thúc vận hành, thanh lý, hủy bỏ</w:t>
            </w:r>
          </w:p>
        </w:tc>
        <w:tc>
          <w:tcPr>
            <w:tcW w:type="dxa" w:w="4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Xóa sạch dữ liệu khi chuyển giao, thanh lý thiết bị; thu hồi tài khoản; chấm dứt hợp đồng dịch vụ kèm trả/hủy dữ liệu</w:t>
            </w:r>
          </w:p>
        </w:tc>
        <w:tc>
          <w:tcPr>
            <w:tcW w:type="dxa" w:w="18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Mục 2: 4.2, 4.4</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Ánh xạ yêu cầu quản lý (Đ30.3): a) chính sách, b) tổ chức — Quy chế và QĐ số </w:t>
      </w:r>
      <w:r>
        <w:rPr>
          <w:rFonts w:ascii="Times New Roman" w:cs="Times New Roman" w:eastAsia="Times New Roman" w:hAnsi="Times New Roman"/>
          <w:b w:val="false"/>
          <w:bCs w:val="false"/>
          <w:i w:val="false"/>
          <w:iCs w:val="false"/>
          <w:sz w:val="26"/>
          <w:szCs w:val="26"/>
          <w:highlight w:val="yellow"/>
        </w:rPr>
        <w:t xml:space="preserve">40/2026/QĐ-TURBO</w:t>
      </w:r>
      <w:r>
        <w:rPr>
          <w:rFonts w:ascii="Times New Roman" w:cs="Times New Roman" w:eastAsia="Times New Roman" w:hAnsi="Times New Roman"/>
          <w:b w:val="false"/>
          <w:bCs w:val="false"/>
          <w:i w:val="false"/>
          <w:iCs w:val="false"/>
          <w:sz w:val="26"/>
          <w:szCs w:val="26"/>
        </w:rPr>
        <w:t xml:space="preserve">; c) nhân lực — 4.13; d) thiết kế, xây dựng — 4.3, 4.12; đ) vận hành — 4.2–4.12, 4.14, 4.15; e) rủi ro — 4.1; g) kết thúc vận hành — 4.2, 4.4. Yêu cầu kỹ thuật (Đ30.4): a) mạng — 4.12; b) máy chủ — 4.5–4.8, 4.10; c) ứng dụng — 4.5, 4.6, 4.9; d) dữ liệu — 4.4, 4.11.</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2. Phương án theo từng nhóm yêu cầu TCVN 14423:2026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276"/>
        <w:gridCol w:w="1531"/>
        <w:gridCol w:w="2242"/>
        <w:gridCol w:w="2565"/>
        <w:gridCol w:w="1411"/>
      </w:tblGrid>
      <w:tr>
        <w:trPr>
          <w:cantSplit/>
          <w:tblHeader/>
        </w:trPr>
        <w:tc>
          <w:tcPr>
            <w:tcW w:type="dxa" w:w="127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Nhóm yêu cầu</w:t>
            </w:r>
          </w:p>
        </w:tc>
        <w:tc>
          <w:tcPr>
            <w:tcW w:type="dxa" w:w="15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Mục TCVN (C1/C2)</w:t>
            </w:r>
          </w:p>
        </w:tc>
        <w:tc>
          <w:tcPr>
            <w:tcW w:type="dxa" w:w="22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Hiện trạng</w:t>
            </w:r>
          </w:p>
        </w:tc>
        <w:tc>
          <w:tcPr>
            <w:tcW w:type="dxa" w:w="25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Biện pháp / phương án triển khai</w:t>
            </w:r>
          </w:p>
        </w:tc>
        <w:tc>
          <w:tcPr>
            <w:tcW w:type="dxa" w:w="14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Hạn hoàn thành</w:t>
            </w:r>
          </w:p>
        </w:tc>
      </w:tr>
      <w:tr>
        <w:trPr>
          <w:cantSplit/>
          <w:tblHeader w:val="false"/>
        </w:trPr>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lý rủi ro ANM</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3.1 / 4.1</w:t>
            </w:r>
          </w:p>
        </w:tc>
        <w:tc>
          <w:tcPr>
            <w:tcW w:type="dxa" w:w="2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Đã đáp ứng: quy trình tại Quy chế; đánh giá lần đầu tháng 10/2026</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Quy trình xác định – phân tích – đánh giá – xử lý rủi ro trong Quy chế; sổ đăng ký rủi ro; rà soát hằng năm</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Tài sản phần cứng</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3.2 / 4.2</w:t>
            </w:r>
          </w:p>
        </w:tc>
        <w:tc>
          <w:tcPr>
            <w:tcW w:type="dxa" w:w="2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Đáp ứng một phần: có danh mục máy chủ, thiết bị mạng; thiếu máy trạm, thiết bị di động</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Danh mục mọi thiết bị có lưu trữ/xử lý dữ liệu (IP, MAC, vị trí, người phụ trách, hạn hỗ trợ); đăng ký thiết bị di động; kiểm kê, dò thiết bị lạ hằng năm; xóa sạch dữ liệu khi chuyển giao (4.2.2.3)</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31/12/2026</w:t>
            </w:r>
          </w:p>
        </w:tc>
      </w:tr>
      <w:tr>
        <w:trPr>
          <w:cantSplit/>
          <w:tblHeader w:val="false"/>
        </w:trPr>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Tài sản phần mềm</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3.3 / 4.3</w:t>
            </w:r>
          </w:p>
        </w:tc>
        <w:tc>
          <w:tcPr>
            <w:tcW w:type="dxa" w:w="2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Đáp ứng một phần: chưa có danh mục phần mềm được phép; hợp đồng ERP chưa có cam kết bảo mật</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Danh mục phần mềm được phép, thủ tục ngoại lệ, gỡ phần mềm trái phép; ERP thuê: hợp đồng có cam kết bảo mật, mã nguồn hoặc chứng nhận đánh giá an toàn độc lập (4.3.2.3)</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31/03/2027</w:t>
            </w:r>
          </w:p>
        </w:tc>
      </w:tr>
      <w:tr>
        <w:trPr>
          <w:cantSplit/>
          <w:tblHeader w:val="false"/>
        </w:trPr>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Tài sản thông tin</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3.4 / 4.4</w:t>
            </w:r>
          </w:p>
        </w:tc>
        <w:tc>
          <w:tcPr>
            <w:tcW w:type="dxa" w:w="2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Đáp ứng một phần: chưa phân loại tài sản thông tin; phân quyền ERP chưa rà soát</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Phân loại 3 mức (công khai, nội bộ, hạn chế); quy trình cấp, sửa, xóa quyền dữ liệu; rà soát phân quyền hằng năm; mã hóa thông tin xác thực và dữ liệu không công khai lưu trữ (4.4.2.4). HT-05: chỉ mã hóa thông tin xác thực (3.4.2.4)</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31/03/2027</w:t>
            </w:r>
          </w:p>
        </w:tc>
      </w:tr>
      <w:tr>
        <w:trPr>
          <w:cantSplit/>
          <w:tblHeader w:val="false"/>
        </w:trPr>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Cấu hình an toàn</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3.5 / 4.5</w:t>
            </w:r>
          </w:p>
        </w:tc>
        <w:tc>
          <w:tcPr>
            <w:tcW w:type="dxa" w:w="2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Đáp ứng một phần: khóa phiên máy trạm qua GPO; thiết bị mạng còn bật giao thức quản trị không mã hóa</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Tài liệu cấu hình chuẩn cho máy chủ, máy trạm, thiết bị mạng; giao thức an toàn, tường lửa host; tắt dịch vụ, giao thức không dùng; khóa phiên máy trạm ≤ 15 phút, phiên quản trị ≤ 05 phút; ERP khóa sau ≤ 15 phút, tối đa 05 lần đăng nhập sai</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31/12/2026</w:t>
            </w:r>
          </w:p>
        </w:tc>
      </w:tr>
      <w:tr>
        <w:trPr>
          <w:cantSplit/>
          <w:tblHeader w:val="false"/>
        </w:trPr>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Tài khoản, quyền truy cập</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3.6 / 4.6</w:t>
            </w:r>
          </w:p>
        </w:tc>
        <w:tc>
          <w:tcPr>
            <w:tcW w:type="dxa" w:w="2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Đáp ứng một phần: MFA cho thư điện tử; VPN và tài khoản quản trị AD chưa có MFA</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lý tập trung qua AD; tách tài khoản quản trị/tác nghiệp/kỹ thuật/dịch vụ; vô hiệu tài khoản không hoạt động 45 ngày; MFA cho truy cập từ xa, từ Internet và tài khoản quản trị; mật khẩu ≥ 08 ký tự (có MFA) hoặc ≥ 14 ký tự; đổi mật khẩu quản trị 02 tháng/lần</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30/11/2026</w:t>
            </w:r>
          </w:p>
        </w:tc>
      </w:tr>
      <w:tr>
        <w:trPr>
          <w:cantSplit/>
          <w:tblHeader w:val="false"/>
        </w:trPr>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Lỗ hổng bảo mật</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3.7 / 4.7</w:t>
            </w:r>
          </w:p>
        </w:tc>
        <w:tc>
          <w:tcPr>
            <w:tcW w:type="dxa" w:w="2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đáp ứng: chưa quét lỗ hổng định kỳ; máy trạm đã vá tự động hằng tháng</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Quy trình phát hiện – đánh giá – khắc phục; quét lỗ hổng hằng năm; vá máy người dùng hằng tháng; phương án vá toàn bộ tài sản, thử nghiệm và phương án khôi phục trước khi vá máy chủ ERP</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31/12/2026</w:t>
            </w:r>
          </w:p>
        </w:tc>
      </w:tr>
      <w:tr>
        <w:trPr>
          <w:cantSplit/>
          <w:tblHeader w:val="false"/>
        </w:trPr>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ANM</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3.8 / 4.8</w:t>
            </w:r>
          </w:p>
        </w:tc>
        <w:tc>
          <w:tcPr>
            <w:tcW w:type="dxa" w:w="2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Đáp ứng một phần: nhật ký lưu rời trên từng thiết bị, chưa rà soát</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Thu nhật ký truy cập, ứng dụng, cảnh báo bảo mật về máy chủ syslog; đủ trường tối thiểu; đồng bộ NTP; lưu </w:t>
            </w:r>
            <w:r>
              <w:rPr>
                <w:rFonts w:ascii="Times New Roman" w:cs="Times New Roman" w:eastAsia="Times New Roman" w:hAnsi="Times New Roman"/>
                <w:b w:val="false"/>
                <w:bCs w:val="false"/>
                <w:i w:val="false"/>
                <w:iCs w:val="false"/>
                <w:sz w:val="22"/>
                <w:szCs w:val="22"/>
                <w:highlight w:val="yellow"/>
              </w:rPr>
              <w:t xml:space="preserve">06 tháng</w:t>
            </w:r>
            <w:r>
              <w:rPr>
                <w:rFonts w:ascii="Times New Roman" w:cs="Times New Roman" w:eastAsia="Times New Roman" w:hAnsi="Times New Roman"/>
                <w:b w:val="false"/>
                <w:bCs w:val="false"/>
                <w:i w:val="false"/>
                <w:iCs w:val="false"/>
                <w:sz w:val="22"/>
                <w:szCs w:val="22"/>
              </w:rPr>
              <w:t xml:space="preserve"> (TCVN cấp 2: ≥ 01 tháng); rà soát ≥ 01 lần/năm</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31/03/2027</w:t>
            </w:r>
          </w:p>
        </w:tc>
      </w:tr>
      <w:tr>
        <w:trPr>
          <w:cantSplit/>
          <w:tblHeader w:val="false"/>
        </w:trPr>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Trình duyệt, thư điện tử</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3.9 / 4.9</w:t>
            </w:r>
          </w:p>
        </w:tc>
        <w:tc>
          <w:tcPr>
            <w:tcW w:type="dxa" w:w="2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Đã đáp ứng</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Danh sách trình duyệt, dịch vụ thư được phép, còn hỗ trợ, cập nhật tự động; lọc tên miền độc hại tại DNS/tường lửa; lọc thư rác, thư giả mạo của dịch vụ đám mây</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Phòng chống mã độc</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3.10 / 4.10</w:t>
            </w:r>
          </w:p>
        </w:tc>
        <w:tc>
          <w:tcPr>
            <w:tcW w:type="dxa" w:w="2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Đã đáp ứng</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Phần mềm phòng chống mã độc quản lý tập trung, bảo vệ thời gian thực, tự cập nhật; quét thiết bị lưu trữ ngoài, tắt tự chạy</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Sao lưu, khôi phục</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3.11 / 4.11</w:t>
            </w:r>
          </w:p>
        </w:tc>
        <w:tc>
          <w:tcPr>
            <w:tcW w:type="dxa" w:w="2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Đáp ứng một phần: sao lưu hằng ngày lên NAS cùng phòng máy; chưa khôi phục thử</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Quy định loại dữ liệu, tần suất, phương pháp; sao lưu tự động; khôi phục thử định kỳ; bản sao lưu có phiên bản, lưu tách biệt môi trường vận hành (4.11.2.4)</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31/12/2026</w:t>
            </w:r>
          </w:p>
        </w:tc>
      </w:tr>
      <w:tr>
        <w:trPr>
          <w:cantSplit/>
          <w:tblHeader w:val="false"/>
        </w:trPr>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Hạ tầng mạng</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3.12 / 4.12</w:t>
            </w:r>
          </w:p>
        </w:tc>
        <w:tc>
          <w:tcPr>
            <w:tcW w:type="dxa" w:w="2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Đáp ứng một phần: đã phân VLAN máy chủ, người dùng; Wi-Fi khách chưa tách vùng riêng; chưa giới hạn nguồn quản trị; tường lửa chưa có thiết bị dự phòng</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Sơ đồ mạng cập nhật hằng năm; phân vùng như Phần I mục 4.5; tường lửa có IPS, cập nhật mẫu nhận diện; dự phòng thiết bị mạng chính; giới hạn nguồn quản trị; VPN có xác thực bổ sung và kiểm tra thiết bị; kiểm thử, nghiệm thu trước vận hành</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30/06/2027</w:t>
            </w:r>
          </w:p>
        </w:tc>
      </w:tr>
      <w:tr>
        <w:trPr>
          <w:cantSplit/>
          <w:tblHeader w:val="false"/>
        </w:trPr>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Nhân sự</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3.13 / 4.13</w:t>
            </w:r>
          </w:p>
        </w:tc>
        <w:tc>
          <w:tcPr>
            <w:tcW w:type="dxa" w:w="2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Đáp ứng một phần: đã phân công theo QĐ 40/2026; chưa đào tạo nhận thức năm 2026</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Bộ phận phụ trách: </w:t>
            </w:r>
            <w:r>
              <w:rPr>
                <w:rFonts w:ascii="Times New Roman" w:cs="Times New Roman" w:eastAsia="Times New Roman" w:hAnsi="Times New Roman"/>
                <w:b w:val="false"/>
                <w:bCs w:val="false"/>
                <w:i w:val="false"/>
                <w:iCs w:val="false"/>
                <w:sz w:val="22"/>
                <w:szCs w:val="22"/>
                <w:highlight w:val="yellow"/>
              </w:rPr>
              <w:t xml:space="preserve">Phòng Vận hành hệ thống</w:t>
            </w:r>
            <w:r>
              <w:rPr>
                <w:rFonts w:ascii="Times New Roman" w:cs="Times New Roman" w:eastAsia="Times New Roman" w:hAnsi="Times New Roman"/>
                <w:b w:val="false"/>
                <w:bCs w:val="false"/>
                <w:i w:val="false"/>
                <w:iCs w:val="false"/>
                <w:sz w:val="22"/>
                <w:szCs w:val="22"/>
              </w:rPr>
              <w:t xml:space="preserve"> (vận hành) và </w:t>
            </w:r>
            <w:r>
              <w:rPr>
                <w:rFonts w:ascii="Times New Roman" w:cs="Times New Roman" w:eastAsia="Times New Roman" w:hAnsi="Times New Roman"/>
                <w:b w:val="false"/>
                <w:bCs w:val="false"/>
                <w:i w:val="false"/>
                <w:iCs w:val="false"/>
                <w:sz w:val="22"/>
                <w:szCs w:val="22"/>
                <w:highlight w:val="yellow"/>
              </w:rPr>
              <w:t xml:space="preserve">Phòng An ninh mạng</w:t>
            </w:r>
            <w:r>
              <w:rPr>
                <w:rFonts w:ascii="Times New Roman" w:cs="Times New Roman" w:eastAsia="Times New Roman" w:hAnsi="Times New Roman"/>
                <w:b w:val="false"/>
                <w:bCs w:val="false"/>
                <w:i w:val="false"/>
                <w:iCs w:val="false"/>
                <w:sz w:val="22"/>
                <w:szCs w:val="22"/>
              </w:rPr>
              <w:t xml:space="preserve"> (bảo vệ); cam kết bảo mật; đào tạo nhận thức ≥ 01 lần/năm; thu hồi tài sản, quyền truy cập khi nghỉ việc</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15/12/2026</w:t>
            </w:r>
          </w:p>
        </w:tc>
      </w:tr>
      <w:tr>
        <w:trPr>
          <w:cantSplit/>
          <w:tblHeader w:val="false"/>
        </w:trPr>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Nhà cung cấp</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3.14 / 4.14</w:t>
            </w:r>
          </w:p>
        </w:tc>
        <w:tc>
          <w:tcPr>
            <w:tcW w:type="dxa" w:w="2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đáp ứng: chưa có danh sách, phân loại nhà cung cấp</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Danh sách, phân loại nhà cung cấp (thư điện tử đám mây, ERP, đường truyền, bảo trì); văn bản phân định trách nhiệm ANM; cập nhật hằng năm</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31/12/2026</w:t>
            </w:r>
          </w:p>
        </w:tc>
      </w:tr>
      <w:tr>
        <w:trPr>
          <w:cantSplit/>
          <w:tblHeader w:val="false"/>
        </w:trPr>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Ứng phó sự cố</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3.15 / 4.15</w:t>
            </w:r>
          </w:p>
        </w:tc>
        <w:tc>
          <w:tcPr>
            <w:tcW w:type="dxa" w:w="2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Đáp ứng một phần: đã chỉ định người chính, người dự phòng; quy trình đang hoàn thiện</w:t>
            </w:r>
          </w:p>
        </w:tc>
        <w:tc>
          <w:tcPr>
            <w:tcW w:type="dxa" w:w="2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Người chủ chốt và người dự phòng; đầu mối với cơ quan quản lý nhà nước về ANM; quy trình báo cáo nội bộ, phân nhóm sự cố, ứng phó; cập nhật hằng năm</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30/11/2026</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3. Dùng chung giải pháp giữa các hệ thống (Đ30.5.a)</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Các giải pháp sau được triển khai một lần, dùng chung cho cả </w:t>
      </w:r>
      <w:r>
        <w:rPr>
          <w:rFonts w:ascii="Times New Roman" w:cs="Times New Roman" w:eastAsia="Times New Roman" w:hAnsi="Times New Roman"/>
          <w:b w:val="false"/>
          <w:bCs w:val="false"/>
          <w:i w:val="false"/>
          <w:iCs w:val="false"/>
          <w:sz w:val="26"/>
          <w:szCs w:val="26"/>
          <w:highlight w:val="yellow"/>
        </w:rPr>
        <w:t xml:space="preserve">04</w:t>
      </w:r>
      <w:r>
        <w:rPr>
          <w:rFonts w:ascii="Times New Roman" w:cs="Times New Roman" w:eastAsia="Times New Roman" w:hAnsi="Times New Roman"/>
          <w:b w:val="false"/>
          <w:bCs w:val="false"/>
          <w:i w:val="false"/>
          <w:iCs w:val="false"/>
          <w:sz w:val="26"/>
          <w:szCs w:val="26"/>
        </w:rPr>
        <w:t xml:space="preserve"> HTTT: </w:t>
      </w:r>
      <w:r>
        <w:rPr>
          <w:rFonts w:ascii="Times New Roman" w:cs="Times New Roman" w:eastAsia="Times New Roman" w:hAnsi="Times New Roman"/>
          <w:b w:val="false"/>
          <w:bCs w:val="false"/>
          <w:i w:val="false"/>
          <w:iCs w:val="false"/>
          <w:sz w:val="26"/>
          <w:szCs w:val="26"/>
          <w:highlight w:val="yellow"/>
        </w:rPr>
        <w:t xml:space="preserve">tường lửa biên có IPS và cổng VPN; Active Directory và MFA; phần mềm phòng chống mã độc quản lý tập trung; máy chủ thu thập nhật ký và NTP; NAS sao lưu và bản sao tách biệt; lọc tên miền; quy trình ứng phó sự cố và đầu mối sự cố</w:t>
      </w:r>
      <w:r>
        <w:rPr>
          <w:rFonts w:ascii="Times New Roman" w:cs="Times New Roman" w:eastAsia="Times New Roman" w:hAnsi="Times New Roman"/>
          <w:b w:val="false"/>
          <w:bCs w:val="false"/>
          <w:i w:val="false"/>
          <w:iCs w:val="false"/>
          <w:sz w:val="26"/>
          <w:szCs w:val="26"/>
        </w:rPr>
        <w:t xml:space="preserve">. Mỗi HTTT vẫn có danh mục tài sản, phân quyền và phương án sao lưu riêng; cấu hình dùng chung được áp dụng theo mức của cấp độ cao nhất (cấp độ 2).</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 Kế hoạch khắc phục tồn tại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1875"/>
        <w:gridCol w:w="2315"/>
        <w:gridCol w:w="1376"/>
        <w:gridCol w:w="1300"/>
        <w:gridCol w:w="1529"/>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8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Tồn tại</w:t>
            </w:r>
          </w:p>
        </w:tc>
        <w:tc>
          <w:tcPr>
            <w:tcW w:type="dxa" w:w="23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Biện pháp</w:t>
            </w:r>
          </w:p>
        </w:tc>
        <w:tc>
          <w:tcPr>
            <w:tcW w:type="dxa" w:w="137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Phụ trách</w:t>
            </w:r>
          </w:p>
        </w:tc>
        <w:tc>
          <w:tcPr>
            <w:tcW w:type="dxa" w:w="13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Hạn</w:t>
            </w:r>
          </w:p>
        </w:tc>
        <w:tc>
          <w:tcPr>
            <w:tcW w:type="dxa" w:w="152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Nguồn lực</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VPN, tài khoản quản trị chưa có MFA</w:t>
            </w:r>
          </w:p>
        </w:tc>
        <w:tc>
          <w:tcPr>
            <w:tcW w:type="dxa" w:w="2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Bật MFA cho VPN và nhóm quản trị AD</w:t>
            </w:r>
          </w:p>
        </w:tc>
        <w:tc>
          <w:tcPr>
            <w:tcW w:type="dxa" w:w="13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Lê Minh Cường</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30/11/2026</w:t>
            </w:r>
          </w:p>
        </w:tc>
        <w:tc>
          <w:tcPr>
            <w:tcW w:type="dxa" w:w="15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Giấy phép MFA sẵn có</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Bản sao lưu cùng phòng máy, chưa khôi phục thử</w:t>
            </w:r>
          </w:p>
        </w:tc>
        <w:tc>
          <w:tcPr>
            <w:tcW w:type="dxa" w:w="2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Bổ sung bản sao lưu có phiên bản, lưu tách biệt; khôi phục thử ERP</w:t>
            </w:r>
          </w:p>
        </w:tc>
        <w:tc>
          <w:tcPr>
            <w:tcW w:type="dxa" w:w="13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Lê Minh Cường</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31/12/2026</w:t>
            </w:r>
          </w:p>
        </w:tc>
        <w:tc>
          <w:tcPr>
            <w:tcW w:type="dxa" w:w="15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Khoảng 40 triệu đồng (thiết bị lưu trữ)</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 quét lỗ hổng định kỳ</w:t>
            </w:r>
          </w:p>
        </w:tc>
        <w:tc>
          <w:tcPr>
            <w:tcW w:type="dxa" w:w="2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Quét lỗ hổng toàn bộ tài sản, lập kế hoạch xử lý</w:t>
            </w:r>
          </w:p>
        </w:tc>
        <w:tc>
          <w:tcPr>
            <w:tcW w:type="dxa" w:w="13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Trần Thị Bình</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31/12/2026</w:t>
            </w:r>
          </w:p>
        </w:tc>
        <w:tc>
          <w:tcPr>
            <w:tcW w:type="dxa" w:w="15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Công cụ quét của Phòng An ninh mạng</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1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Nhật ký chưa tập trung, chưa rà soát</w:t>
            </w:r>
          </w:p>
        </w:tc>
        <w:tc>
          <w:tcPr>
            <w:tcW w:type="dxa" w:w="2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Chuyển nhật ký về VM-LOG-01, cấu hình cảnh báo</w:t>
            </w:r>
          </w:p>
        </w:tc>
        <w:tc>
          <w:tcPr>
            <w:tcW w:type="dxa" w:w="13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Lê Minh Cường</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31/03/2027</w:t>
            </w:r>
          </w:p>
        </w:tc>
        <w:tc>
          <w:tcPr>
            <w:tcW w:type="dxa" w:w="15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Hạ tầng sẵn có</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1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 có danh sách nhà cung cấp; hợp đồng ERP thiếu cam kết bảo mật</w:t>
            </w:r>
          </w:p>
        </w:tc>
        <w:tc>
          <w:tcPr>
            <w:tcW w:type="dxa" w:w="2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Lập danh sách, phân loại; ký phụ lục bảo mật với nhà cung cấp ERP</w:t>
            </w:r>
          </w:p>
        </w:tc>
        <w:tc>
          <w:tcPr>
            <w:tcW w:type="dxa" w:w="13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Lê Minh Cường; Phòng Pháp chế</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31/03/2027</w:t>
            </w:r>
          </w:p>
        </w:tc>
        <w:tc>
          <w:tcPr>
            <w:tcW w:type="dxa" w:w="15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Nội bộ</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Tiến độ khắc phục được báo cáo trong báo cáo năm (Mẫu 08) và kiểm tra trong lần tự đánh giá kế tiếp.</w:t>
      </w:r>
    </w:p>
    <w:p>
      <w:r>
        <w:br w:type="page"/>
      </w: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PHỤ LỤC. DANH MỤC TÀI LIỆU ĐÍNH KÈM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15"/>
        <w:gridCol w:w="3693"/>
        <w:gridCol w:w="4617"/>
      </w:tblGrid>
      <w:tr>
        <w:trPr>
          <w:cantSplit/>
          <w:tblHeader/>
        </w:trPr>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STT</w:t>
            </w:r>
          </w:p>
        </w:tc>
        <w:tc>
          <w:tcPr>
            <w:tcW w:type="dxa" w:w="36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Tài liệu</w:t>
            </w:r>
          </w:p>
        </w:tc>
        <w:tc>
          <w:tcPr>
            <w:tcW w:type="dxa" w:w="46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Số hiệu / ghi chú</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w:t>
            </w:r>
          </w:p>
        </w:tc>
        <w:tc>
          <w:tcPr>
            <w:tcW w:type="dxa" w:w="3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Sơ đồ mạng lô-gic và sơ đồ vật lý (tài liệu tương đương thiết kế thi công — Đ21.2.b)</w:t>
            </w:r>
          </w:p>
        </w:tc>
        <w:tc>
          <w:tcPr>
            <w:tcW w:type="dxa" w:w="4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SĐ-01 (lô-gic), SĐ-02 (vật lý), cập nhật 09/2026</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2</w:t>
            </w:r>
          </w:p>
        </w:tc>
        <w:tc>
          <w:tcPr>
            <w:tcW w:type="dxa" w:w="3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Hồ sơ cấu hình tường lửa, switch lõi, chính sách AD (bản trích, đã ẩn mật khẩu)</w:t>
            </w:r>
          </w:p>
        </w:tc>
        <w:tc>
          <w:tcPr>
            <w:tcW w:type="dxa" w:w="4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CH-01 đến CH-03, trích xuất 09/2026</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3</w:t>
            </w:r>
          </w:p>
        </w:tc>
        <w:tc>
          <w:tcPr>
            <w:tcW w:type="dxa" w:w="3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Danh mục tài sản phần cứng, phần mềm, tài sản thông tin</w:t>
            </w:r>
          </w:p>
        </w:tc>
        <w:tc>
          <w:tcPr>
            <w:tcW w:type="dxa" w:w="4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DM-TS-2026</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4</w:t>
            </w:r>
          </w:p>
        </w:tc>
        <w:tc>
          <w:tcPr>
            <w:tcW w:type="dxa" w:w="3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chế bảo đảm an ninh mạng (Đ30.7)</w:t>
            </w:r>
          </w:p>
        </w:tc>
        <w:tc>
          <w:tcPr>
            <w:tcW w:type="dxa" w:w="4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Ban hành kèm Quyết định số 41/2026/QĐ-TURBO ngày 05/10/2026</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5</w:t>
            </w:r>
          </w:p>
        </w:tc>
        <w:tc>
          <w:tcPr>
            <w:tcW w:type="dxa" w:w="3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Quyết định phân công nhiệm vụ bảo đảm an ninh mạng</w:t>
            </w:r>
          </w:p>
        </w:tc>
        <w:tc>
          <w:tcPr>
            <w:tcW w:type="dxa" w:w="4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Quyết định số 40/2026/QĐ-TURBO ngày 01/10/2026</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6</w:t>
            </w:r>
          </w:p>
        </w:tc>
        <w:tc>
          <w:tcPr>
            <w:tcW w:type="dxa" w:w="3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Phiếu sàng lọc cấp độ của từng HTTT</w:t>
            </w:r>
          </w:p>
        </w:tc>
        <w:tc>
          <w:tcPr>
            <w:tcW w:type="dxa" w:w="4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04 phiếu (HT-02, HT-03, HT-04, HT-05)</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7</w:t>
            </w:r>
          </w:p>
        </w:tc>
        <w:tc>
          <w:tcPr>
            <w:tcW w:type="dxa" w:w="3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Sổ đăng ký rủi ro (kết quả đánh giá rủi ro lần đầu — Đ10.2.a)</w:t>
            </w:r>
          </w:p>
        </w:tc>
        <w:tc>
          <w:tcPr>
            <w:tcW w:type="dxa" w:w="4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SĐK-RR-2026, phiên bản 1.0</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8</w:t>
            </w:r>
          </w:p>
        </w:tc>
        <w:tc>
          <w:tcPr>
            <w:tcW w:type="dxa" w:w="3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Hợp đồng/điều khoản dịch vụ thư điện tử đám mây và ERP (phần trách nhiệm ANM, bảo mật)</w:t>
            </w:r>
          </w:p>
        </w:tc>
        <w:tc>
          <w:tcPr>
            <w:tcW w:type="dxa" w:w="4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Điều khoản dịch vụ thư điện tử đám mây; hợp đồng bảo trì ERP (điều khoản bảo mật)</w:t>
            </w:r>
          </w:p>
        </w:tc>
      </w:tr>
    </w:tbl>
    <w:p>
      <w:pPr>
        <w:spacing w:after="6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NGƯỜI LẬP</w:t>
      </w:r>
    </w:p>
    <w:p>
      <w:pPr>
        <w:keepNext/>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keepNext/>
        <w:spacing w:after="0" w:before="0" w:line="240" w:lineRule="auto"/>
        <w:jc w:val="center"/>
      </w:pPr>
    </w:p>
    <w:p>
      <w:pPr>
        <w:keepNext/>
        <w:spacing w:after="0" w:before="0" w:line="240" w:lineRule="auto"/>
        <w:jc w:val="center"/>
      </w:pPr>
    </w:p>
    <w:p>
      <w:pPr>
        <w:keepNext/>
        <w:spacing w:after="0" w:before="0" w:line="240" w:lineRule="auto"/>
        <w:jc w:val="center"/>
      </w:pPr>
      <w:r>
        <w:rPr>
          <w:rFonts w:ascii="Times New Roman" w:cs="Times New Roman" w:eastAsia="Times New Roman" w:hAnsi="Times New Roman"/>
          <w:b/>
          <w:bCs/>
          <w:i w:val="false"/>
          <w:iCs w:val="false"/>
          <w:sz w:val="28"/>
          <w:szCs w:val="28"/>
          <w:highlight w:val="yellow"/>
        </w:rPr>
        <w:t xml:space="preserve">Lê Minh Cường</w:t>
      </w:r>
    </w:p>
    <w:p>
      <w:pPr>
        <w:keepNext/>
        <w:spacing w:after="18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Trưởng phòng Vận hành hệ thống</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đề xuất cấp độ hệ thống thông tin cấp độ 1, cấp độ 2 (hồ sơ gộp)</dc:title>
  <dc:creator>vn-cyber-compliance</dc:creator>
  <cp:lastModifiedBy>Un-named</cp:lastModifiedBy>
  <cp:revision>1</cp:revision>
  <dcterms:created xsi:type="dcterms:W3CDTF">2026-09-29T06:06:27.204Z</dcterms:created>
  <dcterms:modified xsi:type="dcterms:W3CDTF">2026-09-29T06:06:27.204Z</dcterms:modified>
</cp:coreProperties>
</file>

<file path=docProps/custom.xml><?xml version="1.0" encoding="utf-8"?>
<Properties xmlns="http://schemas.openxmlformats.org/officeDocument/2006/custom-properties" xmlns:vt="http://schemas.openxmlformats.org/officeDocument/2006/docPropsVTypes"/>
</file>