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791"/>
        <w:gridCol w:w="5234"/>
      </w:tblGrid>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sz w:val="24"/>
                <w:szCs w:val="24"/>
                <w:highlight w:val="yellow"/>
              </w:rPr>
              <w:t xml:space="preserve">CÔNG TY CỔ PHẦN GIẢI PHÁP CÔNG NGHỆ TURBO</w:t>
            </w:r>
          </w:p>
          <w:p>
            <w:pPr>
              <w:spacing w:after="0" w:before="0" w:line="240" w:lineRule="auto"/>
              <w:jc w:val="center"/>
            </w:pPr>
            <w:r>
              <w:rPr>
                <w:rFonts w:ascii="Times New Roman" w:cs="Times New Roman" w:eastAsia="Times New Roman" w:hAnsi="Times New Roman"/>
                <w:b/>
                <w:bCs/>
                <w:i w:val="false"/>
                <w:iCs w:val="false"/>
                <w:caps/>
                <w:sz w:val="24"/>
                <w:szCs w:val="24"/>
                <w:highlight w:val="yellow"/>
              </w:rPr>
              <w:t xml:space="preserve">PHÒNG AN NINH MẠNG</w:t>
            </w:r>
          </w:p>
          <w:p>
            <w:pPr>
              <w:pBdr>
                <w:top w:val="single" w:color="000000" w:sz="6" w:space="1"/>
              </w:pBdr>
              <w:spacing w:after="60" w:before="0"/>
              <w:ind w:left="1327" w:right="1327"/>
            </w:pP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bCs/>
                <w:i w:val="false"/>
                <w:iCs w:val="false"/>
                <w:caps/>
                <w:sz w:val="24"/>
                <w:szCs w:val="24"/>
              </w:rPr>
              <w:t xml:space="preserve">CỘNG HÒA XÃ HỘI CHỦ NGHĨA VIỆT NAM</w:t>
            </w:r>
          </w:p>
          <w:p>
            <w:pPr>
              <w:spacing w:after="0" w:before="0" w:line="240" w:lineRule="auto"/>
              <w:jc w:val="center"/>
            </w:pPr>
            <w:r>
              <w:rPr>
                <w:rFonts w:ascii="Times New Roman" w:cs="Times New Roman" w:eastAsia="Times New Roman" w:hAnsi="Times New Roman"/>
                <w:b/>
                <w:bCs/>
                <w:i w:val="false"/>
                <w:iCs w:val="false"/>
                <w:caps w:val="false"/>
                <w:sz w:val="26"/>
                <w:szCs w:val="26"/>
              </w:rPr>
              <w:t xml:space="preserve">Độc lập - Tự do - Hạnh phúc</w:t>
            </w:r>
          </w:p>
          <w:p>
            <w:pPr>
              <w:pBdr>
                <w:top w:val="single" w:color="000000" w:sz="6" w:space="1"/>
              </w:pBdr>
              <w:spacing w:after="60" w:before="0"/>
              <w:ind w:left="1047" w:right="1047"/>
            </w:pPr>
          </w:p>
        </w:tc>
      </w:tr>
      <w:tr>
        <w:tc>
          <w:tcPr>
            <w:tcW w:type="dxa" w:w="3791"/>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rPr>
              <w:t xml:space="preserve">Số: </w:t>
            </w:r>
            <w:r>
              <w:rPr>
                <w:rFonts w:ascii="Times New Roman" w:cs="Times New Roman" w:eastAsia="Times New Roman" w:hAnsi="Times New Roman"/>
                <w:b w:val="false"/>
                <w:bCs w:val="false"/>
                <w:i w:val="false"/>
                <w:iCs w:val="false"/>
                <w:caps w:val="false"/>
                <w:sz w:val="26"/>
                <w:szCs w:val="26"/>
                <w:highlight w:val="yellow"/>
              </w:rPr>
              <w:t xml:space="preserve">01/2026/BB-PANM</w:t>
            </w:r>
          </w:p>
        </w:tc>
        <w:tc>
          <w:tcPr>
            <w:tcW w:type="dxa" w:w="523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caps w:val="false"/>
                <w:sz w:val="26"/>
                <w:szCs w:val="26"/>
                <w:highlight w:val="yellow"/>
              </w:rPr>
              <w:t xml:space="preserve">TP. Hồ Chí Minh</w:t>
            </w:r>
            <w:r>
              <w:rPr>
                <w:rFonts w:ascii="Times New Roman" w:cs="Times New Roman" w:eastAsia="Times New Roman" w:hAnsi="Times New Roman"/>
                <w:b w:val="false"/>
                <w:bCs w:val="false"/>
                <w:i w:val="false"/>
                <w:iCs w:val="false"/>
                <w:caps w:val="false"/>
                <w:sz w:val="26"/>
                <w:szCs w:val="26"/>
              </w:rPr>
              <w:t xml:space="preserve">, ngày </w:t>
            </w:r>
            <w:r>
              <w:rPr>
                <w:rFonts w:ascii="Times New Roman" w:cs="Times New Roman" w:eastAsia="Times New Roman" w:hAnsi="Times New Roman"/>
                <w:b w:val="false"/>
                <w:bCs w:val="false"/>
                <w:i w:val="false"/>
                <w:iCs w:val="false"/>
                <w:caps w:val="false"/>
                <w:sz w:val="26"/>
                <w:szCs w:val="26"/>
                <w:highlight w:val="yellow"/>
              </w:rPr>
              <w:t xml:space="preserve">22</w:t>
            </w:r>
            <w:r>
              <w:rPr>
                <w:rFonts w:ascii="Times New Roman" w:cs="Times New Roman" w:eastAsia="Times New Roman" w:hAnsi="Times New Roman"/>
                <w:b w:val="false"/>
                <w:bCs w:val="false"/>
                <w:i w:val="false"/>
                <w:iCs w:val="false"/>
                <w:caps w:val="false"/>
                <w:sz w:val="26"/>
                <w:szCs w:val="26"/>
              </w:rPr>
              <w:t xml:space="preserve"> tháng </w:t>
            </w:r>
            <w:r>
              <w:rPr>
                <w:rFonts w:ascii="Times New Roman" w:cs="Times New Roman" w:eastAsia="Times New Roman" w:hAnsi="Times New Roman"/>
                <w:b w:val="false"/>
                <w:bCs w:val="false"/>
                <w:i w:val="false"/>
                <w:iCs w:val="false"/>
                <w:caps w:val="false"/>
                <w:sz w:val="26"/>
                <w:szCs w:val="26"/>
                <w:highlight w:val="yellow"/>
              </w:rPr>
              <w:t xml:space="preserve">10</w:t>
            </w:r>
            <w:r>
              <w:rPr>
                <w:rFonts w:ascii="Times New Roman" w:cs="Times New Roman" w:eastAsia="Times New Roman" w:hAnsi="Times New Roman"/>
                <w:b w:val="false"/>
                <w:bCs w:val="false"/>
                <w:i w:val="false"/>
                <w:iCs w:val="false"/>
                <w:caps w:val="false"/>
                <w:sz w:val="26"/>
                <w:szCs w:val="26"/>
              </w:rPr>
              <w:t xml:space="preserve"> năm </w:t>
            </w:r>
            <w:r>
              <w:rPr>
                <w:rFonts w:ascii="Times New Roman" w:cs="Times New Roman" w:eastAsia="Times New Roman" w:hAnsi="Times New Roman"/>
                <w:b w:val="false"/>
                <w:bCs w:val="false"/>
                <w:i w:val="false"/>
                <w:iCs w:val="false"/>
                <w:caps w:val="false"/>
                <w:sz w:val="26"/>
                <w:szCs w:val="26"/>
                <w:highlight w:val="yellow"/>
              </w:rPr>
              <w:t xml:space="preserve">2026</w:t>
            </w:r>
          </w:p>
        </w:tc>
      </w:tr>
    </w:tbl>
    <w:p>
      <w:pPr>
        <w:spacing w:after="120" w:before="0" w:line="276" w:lineRule="auto"/>
        <w:jc w:val="both"/>
      </w:pPr>
    </w:p>
    <w:p>
      <w:pPr>
        <w:keepNext/>
        <w:spacing w:after="0" w:before="120" w:line="240" w:lineRule="auto"/>
        <w:jc w:val="center"/>
      </w:pPr>
      <w:r>
        <w:rPr>
          <w:rFonts w:ascii="Times New Roman" w:cs="Times New Roman" w:eastAsia="Times New Roman" w:hAnsi="Times New Roman"/>
          <w:b/>
          <w:bCs/>
          <w:i w:val="false"/>
          <w:iCs w:val="false"/>
          <w:sz w:val="28"/>
          <w:szCs w:val="28"/>
        </w:rPr>
        <w:t xml:space="preserve">BIÊN BẢN</w:t>
      </w:r>
    </w:p>
    <w:p>
      <w:pPr>
        <w:keepNext/>
        <w:spacing w:after="180" w:before="0" w:line="240" w:lineRule="auto"/>
        <w:jc w:val="center"/>
      </w:pPr>
      <w:r>
        <w:rPr>
          <w:rFonts w:ascii="Times New Roman" w:cs="Times New Roman" w:eastAsia="Times New Roman" w:hAnsi="Times New Roman"/>
          <w:b/>
          <w:bCs/>
          <w:i w:val="false"/>
          <w:iCs w:val="false"/>
          <w:sz w:val="26"/>
          <w:szCs w:val="26"/>
        </w:rPr>
        <w:t xml:space="preserve">Thẩm định hồ sơ đề xuất cấp độ hệ thống thông tin cấp độ 1, cấp độ 2</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Luật An ninh mạng số 116/2025/QH15;</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Nghị định số 331/2026/NĐ-CP ngày 19 tháng 8 năm 2026 của Chính phủ về bảo vệ an ninh mạng đối với hệ thống thông tin;</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Quyết định số </w:t>
      </w:r>
      <w:r>
        <w:rPr>
          <w:rFonts w:ascii="Times New Roman" w:cs="Times New Roman" w:eastAsia="Times New Roman" w:hAnsi="Times New Roman"/>
          <w:b w:val="false"/>
          <w:bCs w:val="false"/>
          <w:i/>
          <w:iCs/>
          <w:sz w:val="26"/>
          <w:szCs w:val="26"/>
          <w:highlight w:val="yellow"/>
        </w:rPr>
        <w:t xml:space="preserve">40/2026/QĐ-TURBO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01/10/2026</w:t>
      </w:r>
      <w:r>
        <w:rPr>
          <w:rFonts w:ascii="Times New Roman" w:cs="Times New Roman" w:eastAsia="Times New Roman" w:hAnsi="Times New Roman"/>
          <w:b w:val="false"/>
          <w:bCs w:val="false"/>
          <w:i/>
          <w:iCs/>
          <w:sz w:val="26"/>
          <w:szCs w:val="26"/>
        </w:rPr>
        <w:t xml:space="preserve"> về phân công nhiệm vụ bảo đảm an ninh mạng đối với các hệ thống thông tin cấp độ 1, cấp độ 2;</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Căn cứ Quy chế bảo đảm an ninh mạng ban hành kèm theo Quyết định số </w:t>
      </w:r>
      <w:r>
        <w:rPr>
          <w:rFonts w:ascii="Times New Roman" w:cs="Times New Roman" w:eastAsia="Times New Roman" w:hAnsi="Times New Roman"/>
          <w:b w:val="false"/>
          <w:bCs w:val="false"/>
          <w:i/>
          <w:iCs/>
          <w:sz w:val="26"/>
          <w:szCs w:val="26"/>
          <w:highlight w:val="yellow"/>
        </w:rPr>
        <w:t xml:space="preserve">41/2026/QĐ-TURBO</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05/10/2026</w:t>
      </w:r>
      <w:r>
        <w:rPr>
          <w:rFonts w:ascii="Times New Roman" w:cs="Times New Roman" w:eastAsia="Times New Roman" w:hAnsi="Times New Roman"/>
          <w:b w:val="false"/>
          <w:bCs w:val="false"/>
          <w:i/>
          <w:iCs/>
          <w:sz w:val="26"/>
          <w:szCs w:val="26"/>
        </w:rPr>
        <w:t xml:space="preserve">;</w:t>
      </w:r>
    </w:p>
    <w:p>
      <w:pPr>
        <w:spacing w:after="120" w:before="0" w:line="276" w:lineRule="auto"/>
        <w:ind w:firstLine="566"/>
        <w:jc w:val="both"/>
      </w:pPr>
      <w:r>
        <w:rPr>
          <w:rFonts w:ascii="Times New Roman" w:cs="Times New Roman" w:eastAsia="Times New Roman" w:hAnsi="Times New Roman"/>
          <w:b w:val="false"/>
          <w:bCs w:val="false"/>
          <w:i/>
          <w:iCs/>
          <w:sz w:val="26"/>
          <w:szCs w:val="26"/>
        </w:rPr>
        <w:t xml:space="preserve">Xét Công văn số </w:t>
      </w:r>
      <w:r>
        <w:rPr>
          <w:rFonts w:ascii="Times New Roman" w:cs="Times New Roman" w:eastAsia="Times New Roman" w:hAnsi="Times New Roman"/>
          <w:b w:val="false"/>
          <w:bCs w:val="false"/>
          <w:i/>
          <w:iCs/>
          <w:sz w:val="26"/>
          <w:szCs w:val="26"/>
          <w:highlight w:val="yellow"/>
        </w:rPr>
        <w:t xml:space="preserve">45/2026/CV-PVH</w:t>
      </w:r>
      <w:r>
        <w:rPr>
          <w:rFonts w:ascii="Times New Roman" w:cs="Times New Roman" w:eastAsia="Times New Roman" w:hAnsi="Times New Roman"/>
          <w:b w:val="false"/>
          <w:bCs w:val="false"/>
          <w:i/>
          <w:iCs/>
          <w:sz w:val="26"/>
          <w:szCs w:val="26"/>
        </w:rPr>
        <w:t xml:space="preserve"> ngày </w:t>
      </w:r>
      <w:r>
        <w:rPr>
          <w:rFonts w:ascii="Times New Roman" w:cs="Times New Roman" w:eastAsia="Times New Roman" w:hAnsi="Times New Roman"/>
          <w:b w:val="false"/>
          <w:bCs w:val="false"/>
          <w:i/>
          <w:iCs/>
          <w:sz w:val="26"/>
          <w:szCs w:val="26"/>
          <w:highlight w:val="yellow"/>
        </w:rPr>
        <w:t xml:space="preserve">15/10/2026</w:t>
      </w:r>
      <w:r>
        <w:rPr>
          <w:rFonts w:ascii="Times New Roman" w:cs="Times New Roman" w:eastAsia="Times New Roman" w:hAnsi="Times New Roman"/>
          <w:b w:val="false"/>
          <w:bCs w:val="false"/>
          <w:i/>
          <w:iCs/>
          <w:sz w:val="26"/>
          <w:szCs w:val="26"/>
        </w:rPr>
        <w:t xml:space="preserve"> của </w:t>
      </w:r>
      <w:r>
        <w:rPr>
          <w:rFonts w:ascii="Times New Roman" w:cs="Times New Roman" w:eastAsia="Times New Roman" w:hAnsi="Times New Roman"/>
          <w:b w:val="false"/>
          <w:bCs w:val="false"/>
          <w:i/>
          <w:iCs/>
          <w:sz w:val="26"/>
          <w:szCs w:val="26"/>
          <w:highlight w:val="yellow"/>
        </w:rPr>
        <w:t xml:space="preserve">Phòng Vận hành hệ thống</w:t>
      </w:r>
      <w:r>
        <w:rPr>
          <w:rFonts w:ascii="Times New Roman" w:cs="Times New Roman" w:eastAsia="Times New Roman" w:hAnsi="Times New Roman"/>
          <w:b w:val="false"/>
          <w:bCs w:val="false"/>
          <w:i/>
          <w:iCs/>
          <w:sz w:val="26"/>
          <w:szCs w:val="26"/>
        </w:rPr>
        <w:t xml:space="preserve"> về việc đề nghị thẩm định, phê duyệt hồ sơ đề xuất cấp độ.</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Hôm nay, vào hồi </w:t>
      </w:r>
      <w:r>
        <w:rPr>
          <w:rFonts w:ascii="Times New Roman" w:cs="Times New Roman" w:eastAsia="Times New Roman" w:hAnsi="Times New Roman"/>
          <w:b w:val="false"/>
          <w:bCs w:val="false"/>
          <w:i w:val="false"/>
          <w:iCs w:val="false"/>
          <w:sz w:val="26"/>
          <w:szCs w:val="26"/>
          <w:highlight w:val="yellow"/>
        </w:rPr>
        <w:t xml:space="preserve">09 giờ 00</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22</w:t>
      </w:r>
      <w:r>
        <w:rPr>
          <w:rFonts w:ascii="Times New Roman" w:cs="Times New Roman" w:eastAsia="Times New Roman" w:hAnsi="Times New Roman"/>
          <w:b w:val="false"/>
          <w:bCs w:val="false"/>
          <w:i w:val="false"/>
          <w:iCs w:val="false"/>
          <w:sz w:val="26"/>
          <w:szCs w:val="26"/>
        </w:rPr>
        <w:t xml:space="preserve">/</w:t>
      </w:r>
      <w:r>
        <w:rPr>
          <w:rFonts w:ascii="Times New Roman" w:cs="Times New Roman" w:eastAsia="Times New Roman" w:hAnsi="Times New Roman"/>
          <w:b w:val="false"/>
          <w:bCs w:val="false"/>
          <w:i w:val="false"/>
          <w:iCs w:val="false"/>
          <w:sz w:val="26"/>
          <w:szCs w:val="26"/>
          <w:highlight w:val="yellow"/>
        </w:rPr>
        <w:t xml:space="preserve">10</w:t>
      </w:r>
      <w:r>
        <w:rPr>
          <w:rFonts w:ascii="Times New Roman" w:cs="Times New Roman" w:eastAsia="Times New Roman" w:hAnsi="Times New Roman"/>
          <w:b w:val="false"/>
          <w:bCs w:val="false"/>
          <w:i w:val="false"/>
          <w:iCs w:val="false"/>
          <w:sz w:val="26"/>
          <w:szCs w:val="26"/>
        </w:rPr>
        <w:t xml:space="preserve">/</w:t>
      </w:r>
      <w:r>
        <w:rPr>
          <w:rFonts w:ascii="Times New Roman" w:cs="Times New Roman" w:eastAsia="Times New Roman" w:hAnsi="Times New Roman"/>
          <w:b w:val="false"/>
          <w:bCs w:val="false"/>
          <w:i w:val="false"/>
          <w:iCs w:val="false"/>
          <w:sz w:val="26"/>
          <w:szCs w:val="26"/>
          <w:highlight w:val="yellow"/>
        </w:rPr>
        <w:t xml:space="preserve">2026</w:t>
      </w:r>
      <w:r>
        <w:rPr>
          <w:rFonts w:ascii="Times New Roman" w:cs="Times New Roman" w:eastAsia="Times New Roman" w:hAnsi="Times New Roman"/>
          <w:b w:val="false"/>
          <w:bCs w:val="false"/>
          <w:i w:val="false"/>
          <w:iCs w:val="false"/>
          <w:sz w:val="26"/>
          <w:szCs w:val="26"/>
        </w:rPr>
        <w:t xml:space="preserve">, tại </w:t>
      </w:r>
      <w:r>
        <w:rPr>
          <w:rFonts w:ascii="Times New Roman" w:cs="Times New Roman" w:eastAsia="Times New Roman" w:hAnsi="Times New Roman"/>
          <w:b w:val="false"/>
          <w:bCs w:val="false"/>
          <w:i w:val="false"/>
          <w:iCs w:val="false"/>
          <w:sz w:val="26"/>
          <w:szCs w:val="26"/>
          <w:highlight w:val="yellow"/>
        </w:rPr>
        <w:t xml:space="preserve">phòng họp Tầng 5, trụ sở Công ty</w:t>
      </w:r>
      <w:r>
        <w:rPr>
          <w:rFonts w:ascii="Times New Roman" w:cs="Times New Roman" w:eastAsia="Times New Roman" w:hAnsi="Times New Roman"/>
          <w:b w:val="false"/>
          <w:bCs w:val="false"/>
          <w:i w:val="false"/>
          <w:iCs w:val="false"/>
          <w:sz w:val="26"/>
          <w:szCs w:val="26"/>
        </w:rPr>
        <w:t xml:space="preserve">,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tổ chức thẩm định hồ sơ đề xuất cấp độ hệ thống thông tin, hình thức: </w:t>
      </w:r>
      <w:r>
        <w:rPr>
          <w:rFonts w:ascii="Times New Roman" w:cs="Times New Roman" w:eastAsia="Times New Roman" w:hAnsi="Times New Roman"/>
          <w:b w:val="false"/>
          <w:bCs w:val="false"/>
          <w:i w:val="false"/>
          <w:iCs w:val="false"/>
          <w:sz w:val="26"/>
          <w:szCs w:val="26"/>
          <w:highlight w:val="yellow"/>
        </w:rPr>
        <w:t xml:space="preserve">họp thẩm định, kết hợp kiểm tra thực tế phòng máy chủ Tầng 3 và đối chiếu mẫu cấu hình tường lửa, Active Directory</w:t>
      </w:r>
      <w:r>
        <w:rPr>
          <w:rFonts w:ascii="Times New Roman" w:cs="Times New Roman" w:eastAsia="Times New Roman" w:hAnsi="Times New Roman"/>
          <w:b w:val="false"/>
          <w:bCs w:val="false"/>
          <w:i w:val="false"/>
          <w:iCs w:val="false"/>
          <w:sz w:val="26"/>
          <w:szCs w:val="26"/>
        </w:rPr>
        <w:t xml:space="preserve">.</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 THÀNH PHẦN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672"/>
        <w:gridCol w:w="1773"/>
        <w:gridCol w:w="2645"/>
        <w:gridCol w:w="3935"/>
      </w:tblGrid>
      <w:tr>
        <w:trPr>
          <w:cantSplit/>
          <w:tblHeader/>
        </w:trPr>
        <w:tc>
          <w:tcPr>
            <w:tcW w:type="dxa" w:w="672"/>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STT</w:t>
            </w:r>
          </w:p>
        </w:tc>
        <w:tc>
          <w:tcPr>
            <w:tcW w:type="dxa" w:w="1773"/>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Họ và tên</w:t>
            </w:r>
          </w:p>
        </w:tc>
        <w:tc>
          <w:tcPr>
            <w:tcW w:type="dxa" w:w="264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Chức danh, đơn vị</w:t>
            </w:r>
          </w:p>
        </w:tc>
        <w:tc>
          <w:tcPr>
            <w:tcW w:type="dxa" w:w="393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Vai trò</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1</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Trần Thị Bình</w:t>
            </w:r>
          </w:p>
        </w:tc>
        <w:tc>
          <w:tcPr>
            <w:tcW w:type="dxa" w:w="26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Trưởng phòng An ninh mạng</w:t>
            </w:r>
          </w:p>
        </w:tc>
        <w:tc>
          <w:tcPr>
            <w:tcW w:type="dxa" w:w="3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Chủ trì thẩm định</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2</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Đỗ Văn Giang</w:t>
            </w:r>
          </w:p>
        </w:tc>
        <w:tc>
          <w:tcPr>
            <w:tcW w:type="dxa" w:w="26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Phòng An ninh mạng</w:t>
            </w:r>
          </w:p>
        </w:tc>
        <w:tc>
          <w:tcPr>
            <w:tcW w:type="dxa" w:w="3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Người thẩm định</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rPr>
              <w:t xml:space="preserve">3</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Phạm Thu Dung</w:t>
            </w:r>
          </w:p>
        </w:tc>
        <w:tc>
          <w:tcPr>
            <w:tcW w:type="dxa" w:w="26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Chuyên viên bảo vệ dữ liệu cá nhân</w:t>
            </w:r>
          </w:p>
        </w:tc>
        <w:tc>
          <w:tcPr>
            <w:tcW w:type="dxa" w:w="3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Tham gia ý kiến về dữ liệu cá nhân</w:t>
            </w:r>
          </w:p>
        </w:tc>
      </w:tr>
      <w:tr>
        <w:trPr>
          <w:cantSplit/>
          <w:tblHeader w:val="false"/>
        </w:trPr>
        <w:tc>
          <w:tcPr>
            <w:tcW w:type="dxa" w:w="672"/>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rPr>
              <w:t xml:space="preserve">4</w:t>
            </w:r>
          </w:p>
        </w:tc>
        <w:tc>
          <w:tcPr>
            <w:tcW w:type="dxa" w:w="1773"/>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Lê Minh Cường</w:t>
            </w:r>
          </w:p>
        </w:tc>
        <w:tc>
          <w:tcPr>
            <w:tcW w:type="dxa" w:w="264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Trưởng phòng Vận hành hệ thống</w:t>
            </w:r>
          </w:p>
        </w:tc>
        <w:tc>
          <w:tcPr>
            <w:tcW w:type="dxa" w:w="393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Đại diện đơn vị lập hồ sơ – giải trình, không tham gia kết luận</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Xác nhận tính độc lập: </w:t>
      </w:r>
      <w:r>
        <w:rPr>
          <w:rFonts w:ascii="Times New Roman" w:cs="Times New Roman" w:eastAsia="Times New Roman" w:hAnsi="Times New Roman"/>
          <w:b w:val="false"/>
          <w:bCs w:val="false"/>
          <w:i w:val="false"/>
          <w:iCs w:val="false"/>
          <w:sz w:val="26"/>
          <w:szCs w:val="26"/>
          <w:highlight w:val="yellow"/>
        </w:rPr>
        <w:t xml:space="preserve">Phòng An ninh mạng không được giao quản lý, vận hành các hệ thống thông tin nêu tại Mục III (Quyết định số 40/2026/QĐ-TURBO); người chủ trì và người thẩm định không tham gia lập hồ sơ. Không thuộc trường hợp khoản 4 Điều 18 Nghị định số 331/2026/NĐ-CP.</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 HỒ SƠ THẨM ĐỊNH</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Công văn đề nghị số </w:t>
      </w:r>
      <w:r>
        <w:rPr>
          <w:rFonts w:ascii="Times New Roman" w:cs="Times New Roman" w:eastAsia="Times New Roman" w:hAnsi="Times New Roman"/>
          <w:b w:val="false"/>
          <w:bCs w:val="false"/>
          <w:i w:val="false"/>
          <w:iCs w:val="false"/>
          <w:sz w:val="26"/>
          <w:szCs w:val="26"/>
          <w:highlight w:val="yellow"/>
        </w:rPr>
        <w:t xml:space="preserve">45/2026/CV-PVH</w:t>
      </w:r>
      <w:r>
        <w:rPr>
          <w:rFonts w:ascii="Times New Roman" w:cs="Times New Roman" w:eastAsia="Times New Roman" w:hAnsi="Times New Roman"/>
          <w:b w:val="false"/>
          <w:bCs w:val="false"/>
          <w:i w:val="false"/>
          <w:iCs w:val="false"/>
          <w:sz w:val="26"/>
          <w:szCs w:val="26"/>
        </w:rPr>
        <w:t xml:space="preserve"> (Mẫu số 01), nhận ngày </w:t>
      </w:r>
      <w:r>
        <w:rPr>
          <w:rFonts w:ascii="Times New Roman" w:cs="Times New Roman" w:eastAsia="Times New Roman" w:hAnsi="Times New Roman"/>
          <w:b w:val="false"/>
          <w:bCs w:val="false"/>
          <w:i w:val="false"/>
          <w:iCs w:val="false"/>
          <w:sz w:val="26"/>
          <w:szCs w:val="26"/>
          <w:highlight w:val="yellow"/>
        </w:rPr>
        <w:t xml:space="preserve">15/10/2026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Hồ sơ đề xuất cấp độ, phiên bản </w:t>
      </w:r>
      <w:r>
        <w:rPr>
          <w:rFonts w:ascii="Times New Roman" w:cs="Times New Roman" w:eastAsia="Times New Roman" w:hAnsi="Times New Roman"/>
          <w:b w:val="false"/>
          <w:bCs w:val="false"/>
          <w:i w:val="false"/>
          <w:iCs w:val="false"/>
          <w:sz w:val="26"/>
          <w:szCs w:val="26"/>
          <w:highlight w:val="yellow"/>
        </w:rPr>
        <w:t xml:space="preserve">1.0 ngày 12/10/2026 (kèm phụ lục bổ sung ngày 20/10/2026)</w:t>
      </w:r>
      <w:r>
        <w:rPr>
          <w:rFonts w:ascii="Times New Roman" w:cs="Times New Roman" w:eastAsia="Times New Roman" w:hAnsi="Times New Roman"/>
          <w:b w:val="false"/>
          <w:bCs w:val="false"/>
          <w:i w:val="false"/>
          <w:iCs w:val="false"/>
          <w:sz w:val="26"/>
          <w:szCs w:val="26"/>
        </w:rPr>
        <w:t xml:space="preserve">, gồm: thuyết minh tổng quan về hệ thống thông tin; tài liệu thiết kế hoặc tài liệu có giá trị tương đương; thuyết minh đề xuất cấp độ và nhận diện sơ bộ rủi ro; thuyết minh phương án bảo đảm an ninh mạng.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Phiếu sàng lọc cấp độ của từng hệ thống thông tin và kết quả đánh giá rủi ro an ninh mạng lần đầu.</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4. Quy chế bảo đảm an ninh mạng đã ban hành theo Quyết định số </w:t>
      </w:r>
      <w:r>
        <w:rPr>
          <w:rFonts w:ascii="Times New Roman" w:cs="Times New Roman" w:eastAsia="Times New Roman" w:hAnsi="Times New Roman"/>
          <w:b w:val="false"/>
          <w:bCs w:val="false"/>
          <w:i w:val="false"/>
          <w:iCs w:val="false"/>
          <w:sz w:val="26"/>
          <w:szCs w:val="26"/>
          <w:highlight w:val="yellow"/>
        </w:rPr>
        <w:t xml:space="preserve">41/2026/QĐ-TURBO</w:t>
      </w:r>
      <w:r>
        <w:rPr>
          <w:rFonts w:ascii="Times New Roman" w:cs="Times New Roman" w:eastAsia="Times New Roman" w:hAnsi="Times New Roman"/>
          <w:b w:val="false"/>
          <w:bCs w:val="false"/>
          <w:i w:val="false"/>
          <w:iCs w:val="false"/>
          <w:sz w:val="26"/>
          <w:szCs w:val="26"/>
        </w:rPr>
        <w:t xml:space="preserve"> ngày </w:t>
      </w:r>
      <w:r>
        <w:rPr>
          <w:rFonts w:ascii="Times New Roman" w:cs="Times New Roman" w:eastAsia="Times New Roman" w:hAnsi="Times New Roman"/>
          <w:b w:val="false"/>
          <w:bCs w:val="false"/>
          <w:i w:val="false"/>
          <w:iCs w:val="false"/>
          <w:sz w:val="26"/>
          <w:szCs w:val="26"/>
          <w:highlight w:val="yellow"/>
        </w:rPr>
        <w:t xml:space="preserve">05/10/2026</w:t>
      </w:r>
      <w:r>
        <w:rPr>
          <w:rFonts w:ascii="Times New Roman" w:cs="Times New Roman" w:eastAsia="Times New Roman" w:hAnsi="Times New Roman"/>
          <w:b w:val="false"/>
          <w:bCs w:val="false"/>
          <w:i w:val="false"/>
          <w:iCs w:val="false"/>
          <w:sz w:val="26"/>
          <w:szCs w:val="26"/>
        </w:rPr>
        <w:t xml:space="preserve">.</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5. Hướng dẫn bổ sung hồ sơ và hồ sơ bổ sung (nếu có): </w:t>
      </w:r>
      <w:r>
        <w:rPr>
          <w:rFonts w:ascii="Times New Roman" w:cs="Times New Roman" w:eastAsia="Times New Roman" w:hAnsi="Times New Roman"/>
          <w:b w:val="false"/>
          <w:bCs w:val="false"/>
          <w:i w:val="false"/>
          <w:iCs w:val="false"/>
          <w:sz w:val="26"/>
          <w:szCs w:val="26"/>
          <w:highlight w:val="yellow"/>
        </w:rPr>
        <w:t xml:space="preserve">ngày 19/10/2026 Phòng An ninh mạng đề nghị bổ sung quy hoạch địa chỉ IP vùng Wi-Fi và danh mục phần mềm được phép trên máy trạm; ngày 20/10/2026 nhận đủ hồ sơ bổ sung.</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Nhận xét: </w:t>
      </w:r>
      <w:r>
        <w:rPr>
          <w:rFonts w:ascii="Times New Roman" w:cs="Times New Roman" w:eastAsia="Times New Roman" w:hAnsi="Times New Roman"/>
          <w:b w:val="false"/>
          <w:bCs w:val="false"/>
          <w:i w:val="false"/>
          <w:iCs w:val="false"/>
          <w:sz w:val="26"/>
          <w:szCs w:val="26"/>
          <w:highlight w:val="yellow"/>
        </w:rPr>
        <w:t xml:space="preserve">Hồ sơ đủ thành phần theo khoản 1 đến khoản 4 Điều 21 Nghị định số 331/2026/NĐ-CP (khoản 5 không áp dụng với cấp độ 1, cấp độ 2); tài liệu thiết kế là tài liệu có giá trị tương đương (sơ đồ mạng, quy hoạch IP, hồ sơ cấu hình). Quy chế bảo đảm an ninh mạng đã ban hành trước khi phê duyệt.</w:t>
      </w: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III. NỘI DUNG THẨM ĐỊNH (khoản 1 Điều 23 Nghị định số 331/2026/NĐ-CP)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Sự phù hợp về việc đề xuất cấp độ: </w:t>
      </w:r>
      <w:r>
        <w:rPr>
          <w:rFonts w:ascii="Times New Roman" w:cs="Times New Roman" w:eastAsia="Times New Roman" w:hAnsi="Times New Roman"/>
          <w:b w:val="false"/>
          <w:bCs w:val="false"/>
          <w:i w:val="false"/>
          <w:iCs w:val="false"/>
          <w:sz w:val="26"/>
          <w:szCs w:val="26"/>
          <w:highlight w:val="yellow"/>
        </w:rPr>
        <w:t xml:space="preserve">Phù hợp. HT-02-INTRANET, HT-03-ERP phục vụ nội bộ, xử lý thông tin riêng và thông tin cá nhân của khoảng 40 nhân viên, cộng tác viên, không xử lý thông tin bí mật nhà nước (khoản 1 Điều 12); HT-04-LAN là hạ tầng phục vụ một tổ chức (khoản 3 Điều 12); HT-05-BANGTIN phục vụ nội bộ, chỉ hiển thị thông tin công cộng, không có tài khoản người dùng (khoản 1 Điều 11). Không hệ thống nào có tiêu chí của Điều 13; phạm vi hệ thống không bị chia tách hoặc hợp nhất hình thức (khoản 3 Điều 8); kết quả nhận diện rủi ro sơ bộ không cho thấy mức rủi ro cao hơn cấp độ đề xuất (khoản 5 Điều 10).</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Sự phù hợp của phương án bảo đảm an ninh mạng hệ thống thông tin trong thiết kế sơ bộ, thiết kế thi công hoặc tài liệu có giá trị tương đương theo cấp độ tương ứng: </w:t>
      </w:r>
      <w:r>
        <w:rPr>
          <w:rFonts w:ascii="Times New Roman" w:cs="Times New Roman" w:eastAsia="Times New Roman" w:hAnsi="Times New Roman"/>
          <w:b w:val="false"/>
          <w:bCs w:val="false"/>
          <w:i w:val="false"/>
          <w:iCs w:val="false"/>
          <w:sz w:val="26"/>
          <w:szCs w:val="26"/>
          <w:highlight w:val="yellow"/>
        </w:rPr>
        <w:t xml:space="preserve">Phù hợp. Sơ đồ mạng, quy hoạch IP và hồ sơ cấu hình khớp hiện trạng kiểm tra thực tế; kiến trúc có tường lửa biên và phân vùng máy chủ, người dùng; phương án dùng chung tường lửa, sao lưu, phòng chống mã độc cho các hệ thống. Tồn tại: vùng Wi-Fi khách chưa tách riêng; bản sao lưu chưa lưu tách biệt.</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Sự phù hợp của phương án bảo đảm an ninh mạng hệ thống thông tin trong quá trình vận hành hệ thống theo cấp độ tương ứng: </w:t>
      </w:r>
      <w:r>
        <w:rPr>
          <w:rFonts w:ascii="Times New Roman" w:cs="Times New Roman" w:eastAsia="Times New Roman" w:hAnsi="Times New Roman"/>
          <w:b w:val="false"/>
          <w:bCs w:val="false"/>
          <w:i w:val="false"/>
          <w:iCs w:val="false"/>
          <w:sz w:val="26"/>
          <w:szCs w:val="26"/>
          <w:highlight w:val="yellow"/>
        </w:rPr>
        <w:t xml:space="preserve">Phù hợp. Phương án vận hành mô tả cách triển khai cho từng nhóm yêu cầu tại mục 3 (cấp độ 1) và mục 4 (cấp độ 2) TCVN 14423:2026, có người thực hiện, tần suất và bằng chứng. Tồn tại: hợp đồng phần mềm ERP thiếu cam kết bảo mật; chưa làm rõ vị trí lưu trữ dữ liệu thư điện tử đám mây.</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Kết quả thẩm định đối với từng hệ thống thông tin: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894"/>
        <w:gridCol w:w="2287"/>
        <w:gridCol w:w="1298"/>
        <w:gridCol w:w="1040"/>
        <w:gridCol w:w="2506"/>
      </w:tblGrid>
      <w:tr>
        <w:trPr>
          <w:cantSplit/>
          <w:tblHeader/>
        </w:trPr>
        <w:tc>
          <w:tcPr>
            <w:tcW w:type="dxa" w:w="18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Mã HTTT</w:t>
            </w:r>
          </w:p>
        </w:tc>
        <w:tc>
          <w:tcPr>
            <w:tcW w:type="dxa" w:w="2287"/>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Tên hệ thống thông tin</w:t>
            </w:r>
          </w:p>
        </w:tc>
        <w:tc>
          <w:tcPr>
            <w:tcW w:type="dxa" w:w="1298"/>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Cấp đề xuất (tiêu chí)</w:t>
            </w:r>
          </w:p>
        </w:tc>
        <w:tc>
          <w:tcPr>
            <w:tcW w:type="dxa" w:w="1040"/>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Kết luận</w:t>
            </w:r>
          </w:p>
        </w:tc>
        <w:tc>
          <w:tcPr>
            <w:tcW w:type="dxa" w:w="250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2"/>
                <w:szCs w:val="22"/>
              </w:rPr>
              <w:t xml:space="preserve">Yêu cầu bổ sung, khắc phục</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HT-02-INTRANET</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Cổng thông tin nội bộ (Intranet) – văn phòng điện tử, thư điện tử nội bộ</w:t>
            </w:r>
          </w:p>
        </w:tc>
        <w:tc>
          <w:tcPr>
            <w:tcW w:type="dxa" w:w="12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 (Đ12.1)</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Phù hợp cấp độ 2</w:t>
            </w:r>
          </w:p>
        </w:tc>
        <w:tc>
          <w:tcPr>
            <w:tcW w:type="dxa" w:w="2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Sao lưu tách biệt (4.11.2.4) – 31/12/2026; làm rõ vị trí dữ liệu thư điện tử đám mây – 30/11/2026</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HT-03-ERP</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kế toán – nhân sự nội bộ (ERP)</w:t>
            </w:r>
          </w:p>
        </w:tc>
        <w:tc>
          <w:tcPr>
            <w:tcW w:type="dxa" w:w="12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 (Đ12.1)</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Phù hợp cấp độ 2</w:t>
            </w:r>
          </w:p>
        </w:tc>
        <w:tc>
          <w:tcPr>
            <w:tcW w:type="dxa" w:w="2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Cam kết bảo mật, mã nguồn hoặc đánh giá độc lập của nhà cung cấp (4.3.2.3) – 31/12/2026; sao lưu tách biệt (4.11.2.4) – 31/12/2026</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HT-04-LAN</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Hạ tầng mạng nội bộ trụ sở (LAN, Wi-Fi, Active Directory)</w:t>
            </w:r>
          </w:p>
        </w:tc>
        <w:tc>
          <w:tcPr>
            <w:tcW w:type="dxa" w:w="12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2 (Đ12.3)</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Phù hợp cấp độ 2</w:t>
            </w:r>
          </w:p>
        </w:tc>
        <w:tc>
          <w:tcPr>
            <w:tcW w:type="dxa" w:w="2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Tách vùng mạng Wi-Fi khách (4.12.2.2) – 30/11/2026</w:t>
            </w:r>
          </w:p>
        </w:tc>
      </w:tr>
      <w:tr>
        <w:trPr>
          <w:cantSplit/>
          <w:tblHeader w:val="false"/>
        </w:trPr>
        <w:tc>
          <w:tcPr>
            <w:tcW w:type="dxa" w:w="18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HT-05-BANGTIN</w:t>
            </w:r>
          </w:p>
        </w:tc>
        <w:tc>
          <w:tcPr>
            <w:tcW w:type="dxa" w:w="2287"/>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Hệ thống màn hình bảng tin điện tử tại sảnh</w:t>
            </w:r>
          </w:p>
        </w:tc>
        <w:tc>
          <w:tcPr>
            <w:tcW w:type="dxa" w:w="1298"/>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Cấp độ 1 (Đ11.1)</w:t>
            </w:r>
          </w:p>
        </w:tc>
        <w:tc>
          <w:tcPr>
            <w:tcW w:type="dxa" w:w="1040"/>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Phù hợp cấp độ 1</w:t>
            </w:r>
          </w:p>
        </w:tc>
        <w:tc>
          <w:tcPr>
            <w:tcW w:type="dxa" w:w="250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2"/>
                <w:szCs w:val="22"/>
                <w:highlight w:val="yellow"/>
              </w:rPr>
              <w:t xml:space="preserve">Không. Xác định lại cấp độ nếu bổ sung tài khoản hoặc nội dung nội bộ</w:t>
            </w:r>
          </w:p>
        </w:tc>
      </w:tr>
    </w:tbl>
    <w:p>
      <w:pPr>
        <w:spacing w:after="60" w:before="0" w:line="276" w:lineRule="auto"/>
        <w:jc w:val="both"/>
      </w:pPr>
    </w:p>
    <w:p>
      <w:pPr>
        <w:spacing w:after="120" w:before="0" w:line="276" w:lineRule="auto"/>
        <w:ind w:firstLine="566"/>
        <w:jc w:val="both"/>
      </w:pPr>
      <w:r>
        <w:rPr>
          <w:rFonts w:ascii="Times New Roman" w:cs="Times New Roman" w:eastAsia="Times New Roman" w:hAnsi="Times New Roman"/>
          <w:b/>
          <w:bCs/>
          <w:i w:val="false"/>
          <w:iCs w:val="false"/>
          <w:sz w:val="26"/>
          <w:szCs w:val="26"/>
        </w:rPr>
        <w:t xml:space="preserve">IV. KẾT LUẬN CHUNG</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1. Hồ sơ đề xuất cấp độ là </w:t>
      </w:r>
      <w:r>
        <w:rPr>
          <w:rFonts w:ascii="Times New Roman" w:cs="Times New Roman" w:eastAsia="Times New Roman" w:hAnsi="Times New Roman"/>
          <w:b w:val="false"/>
          <w:bCs w:val="false"/>
          <w:i w:val="false"/>
          <w:iCs w:val="false"/>
          <w:sz w:val="26"/>
          <w:szCs w:val="26"/>
          <w:highlight w:val="yellow"/>
        </w:rPr>
        <w:t xml:space="preserve">phù hợp</w:t>
      </w:r>
      <w:r>
        <w:rPr>
          <w:rFonts w:ascii="Times New Roman" w:cs="Times New Roman" w:eastAsia="Times New Roman" w:hAnsi="Times New Roman"/>
          <w:b w:val="false"/>
          <w:bCs w:val="false"/>
          <w:i w:val="false"/>
          <w:iCs w:val="false"/>
          <w:sz w:val="26"/>
          <w:szCs w:val="26"/>
        </w:rPr>
        <w:t xml:space="preserve"> để phê duyệt theo cấp độ đề xuất đối với các hệ thống thông tin nêu tại Mục III. </w:t>
      </w:r>
      <w:r>
        <w:rPr>
          <w:rFonts w:ascii="Times New Roman" w:cs="Times New Roman" w:eastAsia="Times New Roman" w:hAnsi="Times New Roman"/>
          <w:b w:val="false"/>
          <w:bCs w:val="false"/>
          <w:i w:val="false"/>
          <w:iCs w:val="false"/>
          <w:sz w:val="26"/>
          <w:szCs w:val="26"/>
          <w:highlight w:val="yellow"/>
        </w:rPr>
        <w:t xml:space="preserve">Không có nội dung chưa phù hợp.</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2. Tồn tại đơn vị vận hành phải khắc phục (không làm thay đổi cấp độ đề xuất): </w:t>
      </w:r>
      <w:r>
        <w:rPr>
          <w:rFonts w:ascii="Times New Roman" w:cs="Times New Roman" w:eastAsia="Times New Roman" w:hAnsi="Times New Roman"/>
          <w:b w:val="false"/>
          <w:bCs w:val="false"/>
          <w:i w:val="false"/>
          <w:iCs w:val="false"/>
          <w:sz w:val="26"/>
          <w:szCs w:val="26"/>
          <w:highlight w:val="yellow"/>
        </w:rPr>
        <w:t xml:space="preserve">(1) HT-04-LAN: mạng Wi-Fi dành cho khách chưa tách thành vùng mạng không dây riêng (TCVN mục 4.12.2.2) – hạn 30/11/2026; (2) HT-03-ERP: hợp đồng với nhà cung cấp phần mềm ERP chưa có cam kết bảo mật, chưa có mã nguồn hoặc chứng chỉ đánh giá an toàn độc lập (TCVN mục 4.3.2.3) – hạn 31/12/2026; (3) HT-02-INTRANET, HT-03-ERP: bản sao lưu đang lưu trên cùng hạ tầng với môi trường vận hành (TCVN mục 4.11.2.4) – hạn 31/12/2026; (4) HT-02-INTRANET: chưa xác định vị trí lưu trữ dữ liệu của dịch vụ thư điện tử đám mây và nghĩa vụ bảo vệ dữ liệu cá nhân khi chuyển dữ liệu ra nước ngoài – hạn 30/11/2026.</w:t>
      </w:r>
    </w:p>
    <w:p>
      <w:pPr>
        <w:spacing w:after="60" w:before="0" w:line="276" w:lineRule="auto"/>
        <w:ind w:left="453" w:hanging="283"/>
        <w:jc w:val="both"/>
      </w:pPr>
      <w:r>
        <w:rPr>
          <w:rFonts w:ascii="Times New Roman" w:cs="Times New Roman" w:eastAsia="Times New Roman" w:hAnsi="Times New Roman"/>
          <w:b w:val="false"/>
          <w:bCs w:val="false"/>
          <w:i w:val="false"/>
          <w:iCs w:val="false"/>
          <w:sz w:val="26"/>
          <w:szCs w:val="26"/>
        </w:rPr>
        <w:t xml:space="preserve">3. Kiến nghị: </w:t>
      </w:r>
      <w:r>
        <w:rPr>
          <w:rFonts w:ascii="Times New Roman" w:cs="Times New Roman" w:eastAsia="Times New Roman" w:hAnsi="Times New Roman"/>
          <w:b w:val="false"/>
          <w:bCs w:val="false"/>
          <w:i w:val="false"/>
          <w:iCs w:val="false"/>
          <w:sz w:val="26"/>
          <w:szCs w:val="26"/>
          <w:highlight w:val="yellow"/>
        </w:rPr>
        <w:t xml:space="preserve">Đề nghị Trưởng phòng An ninh mạng phê duyệt cấp độ các hệ thống thông tin theo cấp độ đề xuất; Phòng Vận hành hệ thống cập nhật hồ sơ phiên bản 1.1 sau khi khắc phục tồn tại; đưa lộ trình khắc phục vào Kế hoạch bảo đảm an ninh mạng năm 2027.</w:t>
      </w:r>
    </w:p>
    <w:p>
      <w:pPr>
        <w:spacing w:after="120" w:before="0" w:line="276" w:lineRule="auto"/>
        <w:ind w:firstLine="566"/>
        <w:jc w:val="both"/>
      </w:pPr>
      <w:r>
        <w:rPr>
          <w:rFonts w:ascii="Times New Roman" w:cs="Times New Roman" w:eastAsia="Times New Roman" w:hAnsi="Times New Roman"/>
          <w:b w:val="false"/>
          <w:bCs w:val="false"/>
          <w:i w:val="false"/>
          <w:iCs w:val="false"/>
          <w:sz w:val="26"/>
          <w:szCs w:val="26"/>
        </w:rPr>
        <w:t xml:space="preserve">Biên bản kết thúc vào hồi </w:t>
      </w:r>
      <w:r>
        <w:rPr>
          <w:rFonts w:ascii="Times New Roman" w:cs="Times New Roman" w:eastAsia="Times New Roman" w:hAnsi="Times New Roman"/>
          <w:b w:val="false"/>
          <w:bCs w:val="false"/>
          <w:i w:val="false"/>
          <w:iCs w:val="false"/>
          <w:sz w:val="26"/>
          <w:szCs w:val="26"/>
          <w:highlight w:val="yellow"/>
        </w:rPr>
        <w:t xml:space="preserve">11 giờ 30</w:t>
      </w:r>
      <w:r>
        <w:rPr>
          <w:rFonts w:ascii="Times New Roman" w:cs="Times New Roman" w:eastAsia="Times New Roman" w:hAnsi="Times New Roman"/>
          <w:b w:val="false"/>
          <w:bCs w:val="false"/>
          <w:i w:val="false"/>
          <w:iCs w:val="false"/>
          <w:sz w:val="26"/>
          <w:szCs w:val="26"/>
        </w:rPr>
        <w:t xml:space="preserve"> cùng ngày, được lập thành 02 bản: </w:t>
      </w:r>
      <w:r>
        <w:rPr>
          <w:rFonts w:ascii="Times New Roman" w:cs="Times New Roman" w:eastAsia="Times New Roman" w:hAnsi="Times New Roman"/>
          <w:b w:val="false"/>
          <w:bCs w:val="false"/>
          <w:i w:val="false"/>
          <w:iCs w:val="false"/>
          <w:sz w:val="26"/>
          <w:szCs w:val="26"/>
          <w:highlight w:val="yellow"/>
        </w:rPr>
        <w:t xml:space="preserve">Phòng An ninh mạng</w:t>
      </w:r>
      <w:r>
        <w:rPr>
          <w:rFonts w:ascii="Times New Roman" w:cs="Times New Roman" w:eastAsia="Times New Roman" w:hAnsi="Times New Roman"/>
          <w:b w:val="false"/>
          <w:bCs w:val="false"/>
          <w:i w:val="false"/>
          <w:iCs w:val="false"/>
          <w:sz w:val="26"/>
          <w:szCs w:val="26"/>
        </w:rPr>
        <w:t xml:space="preserve"> lưu 01 bản, </w:t>
      </w:r>
      <w:r>
        <w:rPr>
          <w:rFonts w:ascii="Times New Roman" w:cs="Times New Roman" w:eastAsia="Times New Roman" w:hAnsi="Times New Roman"/>
          <w:b w:val="false"/>
          <w:bCs w:val="false"/>
          <w:i w:val="false"/>
          <w:iCs w:val="false"/>
          <w:sz w:val="26"/>
          <w:szCs w:val="26"/>
          <w:highlight w:val="yellow"/>
        </w:rPr>
        <w:t xml:space="preserve">Phòng Vận hành hệ thống</w:t>
      </w:r>
      <w:r>
        <w:rPr>
          <w:rFonts w:ascii="Times New Roman" w:cs="Times New Roman" w:eastAsia="Times New Roman" w:hAnsi="Times New Roman"/>
          <w:b w:val="false"/>
          <w:bCs w:val="false"/>
          <w:i w:val="false"/>
          <w:iCs w:val="false"/>
          <w:sz w:val="26"/>
          <w:szCs w:val="26"/>
        </w:rPr>
        <w:t xml:space="preserve"> giữ 01 bản; các thành phần tham dự đã đọc lại và thống nhất ký tên.</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916"/>
        <w:gridCol w:w="6394"/>
        <w:gridCol w:w="715"/>
      </w:tblGrid>
      <w:tr>
        <w:trPr>
          <w:cantSplit/>
          <w:tblHeader/>
        </w:trPr>
        <w:tc>
          <w:tcPr>
            <w:tcW w:type="dxa" w:w="1916"/>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Họ và tên</w:t>
            </w:r>
          </w:p>
        </w:tc>
        <w:tc>
          <w:tcPr>
            <w:tcW w:type="dxa" w:w="6394"/>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Vai trò</w:t>
            </w:r>
          </w:p>
        </w:tc>
        <w:tc>
          <w:tcPr>
            <w:tcW w:type="dxa" w:w="715"/>
            <w:tcBorders>
              <w:top w:val="single" w:color="000000" w:sz="4"/>
              <w:left w:val="single" w:color="000000" w:sz="4"/>
              <w:bottom w:val="single" w:color="000000" w:sz="4"/>
              <w:right w:val="single" w:color="000000" w:sz="4"/>
            </w:tcBorders>
            <w:shd w:fill="F2F2F2" w:color="auto" w:val="clear"/>
            <w:tcMar>
              <w:top w:type="dxa" w:w="30"/>
              <w:left w:type="dxa" w:w="70"/>
              <w:bottom w:type="dxa" w:w="30"/>
              <w:right w:type="dxa" w:w="70"/>
            </w:tcMar>
            <w:vAlign w:val="center"/>
          </w:tcPr>
          <w:p>
            <w:pPr>
              <w:keepNext/>
              <w:spacing w:after="0" w:before="0" w:line="240" w:lineRule="auto"/>
              <w:jc w:val="center"/>
            </w:pPr>
            <w:r>
              <w:rPr>
                <w:rFonts w:ascii="Times New Roman" w:cs="Times New Roman" w:eastAsia="Times New Roman" w:hAnsi="Times New Roman"/>
                <w:b/>
                <w:bCs/>
                <w:i w:val="false"/>
                <w:iCs w:val="false"/>
                <w:sz w:val="24"/>
                <w:szCs w:val="24"/>
              </w:rPr>
              <w:t xml:space="preserve">Chữ ký</w:t>
            </w: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Trần Thị Bình</w:t>
            </w:r>
          </w:p>
        </w:tc>
        <w:tc>
          <w:tcPr>
            <w:tcW w:type="dxa" w:w="6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Chủ trì thẩm định</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Đỗ Văn Giang</w:t>
            </w:r>
          </w:p>
        </w:tc>
        <w:tc>
          <w:tcPr>
            <w:tcW w:type="dxa" w:w="6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Người thẩm định</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Phạm Thu Dung</w:t>
            </w:r>
          </w:p>
        </w:tc>
        <w:tc>
          <w:tcPr>
            <w:tcW w:type="dxa" w:w="6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Tham gia ý kiến về dữ liệu cá nhân</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spacing w:after="0" w:before="0" w:line="240" w:lineRule="auto"/>
              <w:jc w:val="left"/>
            </w:pPr>
          </w:p>
        </w:tc>
      </w:tr>
      <w:tr>
        <w:trPr>
          <w:cantSplit/>
          <w:tblHeader w:val="false"/>
        </w:trPr>
        <w:tc>
          <w:tcPr>
            <w:tcW w:type="dxa" w:w="1916"/>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Lê Minh Cường</w:t>
            </w:r>
          </w:p>
        </w:tc>
        <w:tc>
          <w:tcPr>
            <w:tcW w:type="dxa" w:w="6394"/>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r>
              <w:rPr>
                <w:rFonts w:ascii="Times New Roman" w:cs="Times New Roman" w:eastAsia="Times New Roman" w:hAnsi="Times New Roman"/>
                <w:b w:val="false"/>
                <w:bCs w:val="false"/>
                <w:i w:val="false"/>
                <w:iCs w:val="false"/>
                <w:sz w:val="24"/>
                <w:szCs w:val="24"/>
                <w:highlight w:val="yellow"/>
              </w:rPr>
              <w:t xml:space="preserve">Đại diện đơn vị lập hồ sơ – giải trình, không tham gia kết luận</w:t>
            </w:r>
          </w:p>
        </w:tc>
        <w:tc>
          <w:tcPr>
            <w:tcW w:type="dxa" w:w="715"/>
            <w:tcBorders>
              <w:top w:val="single" w:color="000000" w:sz="4"/>
              <w:left w:val="single" w:color="000000" w:sz="4"/>
              <w:bottom w:val="single" w:color="000000" w:sz="4"/>
              <w:right w:val="single" w:color="000000" w:sz="4"/>
            </w:tcBorders>
            <w:tcMar>
              <w:top w:type="dxa" w:w="30"/>
              <w:left w:type="dxa" w:w="70"/>
              <w:bottom w:type="dxa" w:w="30"/>
              <w:right w:type="dxa" w:w="70"/>
            </w:tcMar>
            <w:vAlign w:val="center"/>
          </w:tcPr>
          <w:p>
            <w:pPr>
              <w:keepNext w:val="false"/>
              <w:spacing w:after="0" w:before="0" w:line="240" w:lineRule="auto"/>
              <w:jc w:val="left"/>
            </w:pPr>
          </w:p>
        </w:tc>
      </w:tr>
    </w:tbl>
    <w:p>
      <w:pPr>
        <w:spacing w:after="60" w:before="0" w:line="276" w:lineRule="auto"/>
        <w:jc w:val="both"/>
      </w:pPr>
    </w:p>
    <w:p>
      <w:pPr>
        <w:spacing w:after="0" w:before="0" w:line="276" w:lineRule="auto"/>
        <w:jc w:val="both"/>
      </w:pPr>
    </w:p>
    <w:tbl>
      <w:tblPr>
        <w:tblW w:type="dxa" w:w="9025"/>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061"/>
        <w:gridCol w:w="4964"/>
      </w:tblGrid>
      <w:tr>
        <w:tc>
          <w:tcPr>
            <w:tcW w:type="dxa" w:w="4061"/>
            <w:tcBorders>
              <w:top w:val="none" w:color="FFFFFF" w:sz="0"/>
              <w:left w:val="none" w:color="FFFFFF" w:sz="0"/>
              <w:bottom w:val="none" w:color="FFFFFF" w:sz="0"/>
              <w:right w:val="none" w:color="FFFFFF" w:sz="0"/>
            </w:tcBorders>
          </w:tcPr>
          <w:p>
            <w:pPr>
              <w:spacing w:after="0" w:before="0" w:line="240" w:lineRule="auto"/>
              <w:jc w:val="left"/>
            </w:pPr>
            <w:r>
              <w:rPr>
                <w:rFonts w:ascii="Times New Roman" w:cs="Times New Roman" w:eastAsia="Times New Roman" w:hAnsi="Times New Roman"/>
                <w:b/>
                <w:bCs/>
                <w:i w:val="false"/>
                <w:iCs w:val="false"/>
                <w:sz w:val="24"/>
                <w:szCs w:val="24"/>
              </w:rPr>
              <w:t xml:space="preserve">Nơi nhận:</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Phòng Vận hành hệ thống</w:t>
            </w:r>
            <w:r>
              <w:rPr>
                <w:rFonts w:ascii="Times New Roman" w:cs="Times New Roman" w:eastAsia="Times New Roman" w:hAnsi="Times New Roman"/>
                <w:b w:val="false"/>
                <w:bCs w:val="false"/>
                <w:i w:val="false"/>
                <w:iCs w:val="false"/>
                <w:sz w:val="22"/>
                <w:szCs w:val="22"/>
              </w:rPr>
              <w:t xml:space="preserve">;</w:t>
            </w:r>
          </w:p>
          <w:p>
            <w:pPr>
              <w:spacing w:after="0" w:before="0" w:line="240" w:lineRule="auto"/>
              <w:jc w:val="left"/>
            </w:pPr>
            <w:r>
              <w:rPr>
                <w:rFonts w:ascii="Times New Roman" w:cs="Times New Roman" w:eastAsia="Times New Roman" w:hAnsi="Times New Roman"/>
                <w:b w:val="false"/>
                <w:bCs w:val="false"/>
                <w:i w:val="false"/>
                <w:iCs w:val="false"/>
                <w:sz w:val="22"/>
                <w:szCs w:val="22"/>
              </w:rPr>
              <w:t xml:space="preserve">- </w:t>
            </w:r>
            <w:r>
              <w:rPr>
                <w:rFonts w:ascii="Times New Roman" w:cs="Times New Roman" w:eastAsia="Times New Roman" w:hAnsi="Times New Roman"/>
                <w:b w:val="false"/>
                <w:bCs w:val="false"/>
                <w:i w:val="false"/>
                <w:iCs w:val="false"/>
                <w:sz w:val="22"/>
                <w:szCs w:val="22"/>
                <w:highlight w:val="yellow"/>
              </w:rPr>
              <w:t xml:space="preserve">Lưu: PANM.</w:t>
            </w:r>
          </w:p>
        </w:tc>
        <w:tc>
          <w:tcPr>
            <w:tcW w:type="dxa" w:w="4964"/>
            <w:tcBorders>
              <w:top w:val="none" w:color="FFFFFF" w:sz="0"/>
              <w:left w:val="none" w:color="FFFFFF" w:sz="0"/>
              <w:bottom w:val="none" w:color="FFFFFF" w:sz="0"/>
              <w:right w:val="none" w:color="FFFFFF" w:sz="0"/>
            </w:tcBorders>
          </w:tcPr>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TRƯỞNG PHÒNG AN NINH MẠNG</w:t>
            </w:r>
          </w:p>
          <w:p>
            <w:pPr>
              <w:spacing w:after="0" w:before="0" w:line="240" w:lineRule="auto"/>
              <w:jc w:val="center"/>
            </w:pPr>
            <w:r>
              <w:rPr>
                <w:rFonts w:ascii="Times New Roman" w:cs="Times New Roman" w:eastAsia="Times New Roman" w:hAnsi="Times New Roman"/>
                <w:b w:val="false"/>
                <w:bCs w:val="false"/>
                <w:i/>
                <w:iCs/>
                <w:sz w:val="26"/>
                <w:szCs w:val="26"/>
              </w:rPr>
              <w:t xml:space="preserve">(Chủ trì thẩm định; ký, ghi rõ họ tên)</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val="false"/>
                <w:bCs w:val="false"/>
                <w:i w:val="false"/>
                <w:iCs w:val="false"/>
                <w:sz w:val="26"/>
                <w:szCs w:val="26"/>
              </w:rPr>
              <w:t xml:space="preserve"> </w:t>
            </w:r>
          </w:p>
          <w:p>
            <w:pPr>
              <w:spacing w:after="0" w:before="0" w:line="240" w:lineRule="auto"/>
              <w:jc w:val="center"/>
            </w:pPr>
            <w:r>
              <w:rPr>
                <w:rFonts w:ascii="Times New Roman" w:cs="Times New Roman" w:eastAsia="Times New Roman" w:hAnsi="Times New Roman"/>
                <w:b/>
                <w:bCs/>
                <w:i w:val="false"/>
                <w:iCs w:val="false"/>
                <w:sz w:val="26"/>
                <w:szCs w:val="26"/>
                <w:highlight w:val="yellow"/>
              </w:rPr>
              <w:t xml:space="preserve">Trần Thị Bình</w:t>
            </w:r>
          </w:p>
        </w:tc>
      </w:tr>
    </w:tbl>
    <w:sectPr>
      <w:pgSz w:w="11905" w:h="16837"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Biên bản thẩm định hồ sơ đề xuất cấp độ (HTTT cấp độ 1, cấp độ 2)</dc:title>
  <dc:creator>vn-cyber-compliance</dc:creator>
  <cp:lastModifiedBy>Un-named</cp:lastModifiedBy>
  <cp:revision>1</cp:revision>
  <dcterms:created xsi:type="dcterms:W3CDTF">2026-09-29T06:06:27.587Z</dcterms:created>
  <dcterms:modified xsi:type="dcterms:W3CDTF">2026-09-29T06:06:27.587Z</dcterms:modified>
</cp:coreProperties>
</file>

<file path=docProps/custom.xml><?xml version="1.0" encoding="utf-8"?>
<Properties xmlns="http://schemas.openxmlformats.org/officeDocument/2006/custom-properties" xmlns:vt="http://schemas.openxmlformats.org/officeDocument/2006/docPropsVTypes"/>
</file>