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TRÌNH ỨNG PHÓ SỰ CỐ AN NINH MẠNG</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ÁP DỤNG CHO HỆ THỐNG THÔNG TIN CẤP ĐỘ 1, CẤP ĐỘ 2</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41/2026/QĐ-TURBO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05/10/2026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QT-SC-C12 · Phiên bản: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 Chủ trì: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 Áp dụng: </w:t>
      </w:r>
      <w:r>
        <w:rPr>
          <w:rFonts w:ascii="Times New Roman" w:cs="Times New Roman" w:eastAsia="Times New Roman" w:hAnsi="Times New Roman"/>
          <w:b w:val="false"/>
          <w:bCs w:val="false"/>
          <w:i w:val="false"/>
          <w:iCs w:val="false"/>
          <w:sz w:val="26"/>
          <w:szCs w:val="26"/>
          <w:highlight w:val="yellow"/>
        </w:rPr>
        <w:t xml:space="preserve">HT-02-INTRANET Cổng thông tin nội bộ (cấp độ 2); HT-03-ERP Hệ thống kế toán – nhân sự nội bộ (cấp độ 2); HT-04-LAN Hạ tầng mạng nội bộ trụ sở (cấp độ 2); HT-05-BANGTIN Hệ thống màn hình bảng tin điện tử tại sảnh (cấp độ 1)</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Phạm vi.</w:t>
      </w:r>
      <w:r>
        <w:rPr>
          <w:rFonts w:ascii="Times New Roman" w:cs="Times New Roman" w:eastAsia="Times New Roman" w:hAnsi="Times New Roman"/>
          <w:b w:val="false"/>
          <w:bCs w:val="false"/>
          <w:i w:val="false"/>
          <w:iCs w:val="false"/>
          <w:sz w:val="26"/>
          <w:szCs w:val="26"/>
        </w:rPr>
        <w:t xml:space="preserve"> Mọi sự cố an ninh mạng (Luật An ninh mạng Đ2.17) và vi phạm quy định về bảo vệ dữ liệu cá nhân (DLCN) trên các hệ thống nêu trên, kể cả sự cố phát sinh tại nhà cung cấp dịch vụ. </w:t>
      </w:r>
      <w:r>
        <w:rPr>
          <w:rFonts w:ascii="Times New Roman" w:cs="Times New Roman" w:eastAsia="Times New Roman" w:hAnsi="Times New Roman"/>
          <w:b/>
          <w:bCs/>
          <w:i w:val="false"/>
          <w:iCs w:val="false"/>
          <w:sz w:val="26"/>
          <w:szCs w:val="26"/>
        </w:rPr>
        <w:t xml:space="preserve">T0</w:t>
      </w:r>
      <w:r>
        <w:rPr>
          <w:rFonts w:ascii="Times New Roman" w:cs="Times New Roman" w:eastAsia="Times New Roman" w:hAnsi="Times New Roman"/>
          <w:b w:val="false"/>
          <w:bCs w:val="false"/>
          <w:i w:val="false"/>
          <w:iCs w:val="false"/>
          <w:sz w:val="26"/>
          <w:szCs w:val="26"/>
        </w:rPr>
        <w:t xml:space="preserve"> = thời điểm phát hiện; mọi thời hạn tính từ T0, ghi đến phút.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Vai trò và liên hệ</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69"/>
        <w:gridCol w:w="3243"/>
        <w:gridCol w:w="4013"/>
      </w:tblGrid>
      <w:tr>
        <w:trPr>
          <w:cantSplit/>
          <w:tblHeader/>
        </w:trPr>
        <w:tc>
          <w:tcPr>
            <w:tcW w:type="dxa" w:w="17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Vai trò</w:t>
            </w:r>
          </w:p>
        </w:tc>
        <w:tc>
          <w:tcPr>
            <w:tcW w:type="dxa" w:w="32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Người</w:t>
            </w:r>
          </w:p>
        </w:tc>
        <w:tc>
          <w:tcPr>
            <w:tcW w:type="dxa" w:w="40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Liên hệ</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chính (chỉ huy, báo cáo)</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Thị Bình</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0901 234 567</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anm@example.vn</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dự phòng</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Đỗ Văn Giang</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0901 234 568</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Xử lý kỹ thuật</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Minh Cường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Phòng Vận hành hệ thống</w:t>
            </w:r>
            <w:r>
              <w:rPr>
                <w:rFonts w:ascii="Times New Roman" w:cs="Times New Roman" w:eastAsia="Times New Roman" w:hAnsi="Times New Roman"/>
                <w:b w:val="false"/>
                <w:bCs w:val="false"/>
                <w:i w:val="false"/>
                <w:iCs w:val="false"/>
                <w:sz w:val="24"/>
                <w:szCs w:val="24"/>
              </w:rPr>
              <w:t xml:space="preserve">)</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0901 234 569</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vệ DLCN</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bảo vệ DLCN (bà Phạm Thu Dung)</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dlcn@example.vn</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Phê duyệt báo cáo</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Nguyễn Văn 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Tổng Giám đốc</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028 1234 5678</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sự cố nội bộ</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Mọi nhân viên</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máy lẻ 5699 hoặc email suco@example.vn</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Công an</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Lực lượng chuyên trách bảo vệ an ninh mạng, Bộ Công an</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theo thông tin liên hệ chính thức do Bộ Công an công bố</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quan bảo vệ DLCN</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Cổng thông tin quốc gia về bảo vệ DLCN</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theo địa chỉ chính thức của Cổng thông tin quốc gia về bảo vệ DLCN</w:t>
            </w:r>
          </w:p>
        </w:tc>
      </w:tr>
      <w:tr>
        <w:trPr>
          <w:cantSplit/>
          <w:tblHeader w:val="false"/>
        </w:trPr>
        <w:tc>
          <w:tcPr>
            <w:tcW w:type="dxa" w:w="17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w:t>
            </w:r>
          </w:p>
        </w:tc>
        <w:tc>
          <w:tcPr>
            <w:tcW w:type="dxa" w:w="32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TNHH Dữ liệu Mẫu (thư điện tử đám mây); Công ty TNHH Phần mềm Mẫu (ERP)</w:t>
            </w:r>
          </w:p>
        </w:tc>
        <w:tc>
          <w:tcPr>
            <w:tcW w:type="dxa" w:w="4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hợp đồng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phòng, ban báo ngay việc bất thường, không tự xử lý, không xóa dữ liệu. Danh bạ được xác minh mỗi năm một lần và khi thay đổi.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Phân loại.</w:t>
      </w:r>
      <w:r>
        <w:rPr>
          <w:rFonts w:ascii="Times New Roman" w:cs="Times New Roman" w:eastAsia="Times New Roman" w:hAnsi="Times New Roman"/>
          <w:b w:val="false"/>
          <w:bCs w:val="false"/>
          <w:i w:val="false"/>
          <w:iCs w:val="false"/>
          <w:sz w:val="26"/>
          <w:szCs w:val="26"/>
        </w:rPr>
        <w:t xml:space="preserve"> Nhóm: mã độc; xâm nhập, chiếm tài khoản; lộ, mất dữ liệu; lừa đảo, giả mạo; gián đoạn dịch vụ; sự cố từ nhà cung cấp; vi phạm nội bộ; khác. </w:t>
      </w:r>
      <w:r>
        <w:rPr>
          <w:rFonts w:ascii="Times New Roman" w:cs="Times New Roman" w:eastAsia="Times New Roman" w:hAnsi="Times New Roman"/>
          <w:b/>
          <w:bCs/>
          <w:i w:val="false"/>
          <w:iCs w:val="false"/>
          <w:sz w:val="26"/>
          <w:szCs w:val="26"/>
        </w:rPr>
        <w:t xml:space="preserve">Nghiêm trọng</w:t>
      </w:r>
      <w:r>
        <w:rPr>
          <w:rFonts w:ascii="Times New Roman" w:cs="Times New Roman" w:eastAsia="Times New Roman" w:hAnsi="Times New Roman"/>
          <w:b w:val="false"/>
          <w:bCs w:val="false"/>
          <w:i w:val="false"/>
          <w:iCs w:val="false"/>
          <w:sz w:val="26"/>
          <w:szCs w:val="26"/>
        </w:rPr>
        <w:t xml:space="preserve"> (thỏa một): chiếm quyền quản trị; dữ liệu bị mã hóa hoặc lộ ra ngoài; DLCN nhạy cảm hoặc DLCN của từ </w:t>
      </w:r>
      <w:r>
        <w:rPr>
          <w:rFonts w:ascii="Times New Roman" w:cs="Times New Roman" w:eastAsia="Times New Roman" w:hAnsi="Times New Roman"/>
          <w:b w:val="false"/>
          <w:bCs w:val="false"/>
          <w:i w:val="false"/>
          <w:iCs w:val="false"/>
          <w:sz w:val="26"/>
          <w:szCs w:val="26"/>
          <w:highlight w:val="yellow"/>
        </w:rPr>
        <w:t xml:space="preserve">100</w:t>
      </w:r>
      <w:r>
        <w:rPr>
          <w:rFonts w:ascii="Times New Roman" w:cs="Times New Roman" w:eastAsia="Times New Roman" w:hAnsi="Times New Roman"/>
          <w:b w:val="false"/>
          <w:bCs w:val="false"/>
          <w:i w:val="false"/>
          <w:iCs w:val="false"/>
          <w:sz w:val="26"/>
          <w:szCs w:val="26"/>
        </w:rPr>
        <w:t xml:space="preserve"> người trở lên bị ảnh hưởng; hệ thống ngừng quá </w:t>
      </w:r>
      <w:r>
        <w:rPr>
          <w:rFonts w:ascii="Times New Roman" w:cs="Times New Roman" w:eastAsia="Times New Roman" w:hAnsi="Times New Roman"/>
          <w:b w:val="false"/>
          <w:bCs w:val="false"/>
          <w:i w:val="false"/>
          <w:iCs w:val="false"/>
          <w:sz w:val="26"/>
          <w:szCs w:val="26"/>
          <w:highlight w:val="yellow"/>
        </w:rPr>
        <w:t xml:space="preserve">8</w:t>
      </w:r>
      <w:r>
        <w:rPr>
          <w:rFonts w:ascii="Times New Roman" w:cs="Times New Roman" w:eastAsia="Times New Roman" w:hAnsi="Times New Roman"/>
          <w:b w:val="false"/>
          <w:bCs w:val="false"/>
          <w:i w:val="false"/>
          <w:iCs w:val="false"/>
          <w:sz w:val="26"/>
          <w:szCs w:val="26"/>
        </w:rPr>
        <w:t xml:space="preserve"> giờ. </w:t>
      </w:r>
      <w:r>
        <w:rPr>
          <w:rFonts w:ascii="Times New Roman" w:cs="Times New Roman" w:eastAsia="Times New Roman" w:hAnsi="Times New Roman"/>
          <w:b/>
          <w:bCs/>
          <w:i w:val="false"/>
          <w:iCs w:val="false"/>
          <w:sz w:val="26"/>
          <w:szCs w:val="26"/>
        </w:rPr>
        <w:t xml:space="preserve">Thông thường:</w:t>
      </w:r>
      <w:r>
        <w:rPr>
          <w:rFonts w:ascii="Times New Roman" w:cs="Times New Roman" w:eastAsia="Times New Roman" w:hAnsi="Times New Roman"/>
          <w:b w:val="false"/>
          <w:bCs w:val="false"/>
          <w:i w:val="false"/>
          <w:iCs w:val="false"/>
          <w:sz w:val="26"/>
          <w:szCs w:val="26"/>
        </w:rPr>
        <w:t xml:space="preserve"> sự cố khác. </w:t>
      </w:r>
      <w:r>
        <w:rPr>
          <w:rFonts w:ascii="Times New Roman" w:cs="Times New Roman" w:eastAsia="Times New Roman" w:hAnsi="Times New Roman"/>
          <w:b/>
          <w:bCs/>
          <w:i w:val="false"/>
          <w:iCs w:val="false"/>
          <w:sz w:val="26"/>
          <w:szCs w:val="26"/>
        </w:rPr>
        <w:t xml:space="preserve">Sự kiện:</w:t>
      </w:r>
      <w:r>
        <w:rPr>
          <w:rFonts w:ascii="Times New Roman" w:cs="Times New Roman" w:eastAsia="Times New Roman" w:hAnsi="Times New Roman"/>
          <w:b w:val="false"/>
          <w:bCs w:val="false"/>
          <w:i w:val="false"/>
          <w:iCs w:val="false"/>
          <w:sz w:val="26"/>
          <w:szCs w:val="26"/>
        </w:rPr>
        <w:t xml:space="preserve"> đã bị chặn, không có tác động — chỉ ghi sổ. Khi phân vân, xếp mức cao hơn.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Các bước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03"/>
        <w:gridCol w:w="3801"/>
        <w:gridCol w:w="1940"/>
        <w:gridCol w:w="1681"/>
      </w:tblGrid>
      <w:tr>
        <w:trPr>
          <w:cantSplit/>
          <w:tblHeader/>
        </w:trPr>
        <w:tc>
          <w:tcPr>
            <w:tcW w:type="dxa" w:w="16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38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Việc chính</w:t>
            </w:r>
          </w:p>
        </w:tc>
        <w:tc>
          <w:tcPr>
            <w:tcW w:type="dxa" w:w="19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làm</w:t>
            </w:r>
          </w:p>
        </w:tc>
        <w:tc>
          <w:tcPr>
            <w:tcW w:type="dxa" w:w="16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 Phát hiện</w:t>
            </w:r>
          </w:p>
        </w:tc>
        <w:tc>
          <w:tcPr>
            <w:tcW w:type="dxa" w:w="3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Tiếp nhận tin báo, cảnh báo; ghi T0, mở sổ sự cố</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chính</w:t>
            </w:r>
          </w:p>
        </w:tc>
        <w:tc>
          <w:tcPr>
            <w:tcW w:type="dxa" w:w="1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r>
      <w:tr>
        <w:trPr>
          <w:cantSplit/>
          <w:tblHeader w:val="false"/>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 Phân loại</w:t>
            </w:r>
          </w:p>
        </w:tc>
        <w:tc>
          <w:tcPr>
            <w:tcW w:type="dxa" w:w="3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Nhóm, mức; có DLCN bị ảnh hưởng không; có dấu hiệu xâm phạm an ninh quốc gia, trật tự xã hội hoặc gián đoạn nghiêm trọng không</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chính, bảo vệ DLCN</w:t>
            </w:r>
          </w:p>
        </w:tc>
        <w:tc>
          <w:tcPr>
            <w:tcW w:type="dxa" w:w="1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1 giờ</w:t>
            </w:r>
          </w:p>
        </w:tc>
      </w:tr>
      <w:tr>
        <w:trPr>
          <w:cantSplit/>
          <w:tblHeader w:val="false"/>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 Ngăn chặn</w:t>
            </w:r>
          </w:p>
        </w:tc>
        <w:tc>
          <w:tcPr>
            <w:tcW w:type="dxa" w:w="3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Cô lập máy, khóa tài khoản, đổi mật khẩu; giữ nhật ký, bản sao đĩa trước khi cài lại</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Xử lý kỹ thuật</w:t>
            </w:r>
          </w:p>
        </w:tc>
        <w:tc>
          <w:tcPr>
            <w:tcW w:type="dxa" w:w="1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 sau bước 2</w:t>
            </w:r>
          </w:p>
        </w:tc>
      </w:tr>
      <w:tr>
        <w:trPr>
          <w:cantSplit/>
          <w:tblHeader w:val="false"/>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 Báo cáo</w:t>
            </w:r>
          </w:p>
        </w:tc>
        <w:tc>
          <w:tcPr>
            <w:tcW w:type="dxa" w:w="3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w:t>
            </w:r>
            <w:r>
              <w:rPr>
                <w:rFonts w:ascii="Times New Roman" w:cs="Times New Roman" w:eastAsia="Times New Roman" w:hAnsi="Times New Roman"/>
                <w:b w:val="false"/>
                <w:bCs w:val="false"/>
                <w:i w:val="false"/>
                <w:iCs w:val="false"/>
                <w:sz w:val="22"/>
                <w:szCs w:val="22"/>
                <w:highlight w:val="yellow"/>
              </w:rPr>
              <w:t xml:space="preserve">Tổng Giám đốc</w:t>
            </w:r>
            <w:r>
              <w:rPr>
                <w:rFonts w:ascii="Times New Roman" w:cs="Times New Roman" w:eastAsia="Times New Roman" w:hAnsi="Times New Roman"/>
                <w:b w:val="false"/>
                <w:bCs w:val="false"/>
                <w:i w:val="false"/>
                <w:iCs w:val="false"/>
                <w:sz w:val="22"/>
                <w:szCs w:val="22"/>
              </w:rPr>
              <w:t xml:space="preserve">; gửi báo cáo theo mục 5</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chính</w:t>
            </w:r>
          </w:p>
        </w:tc>
        <w:tc>
          <w:tcPr>
            <w:tcW w:type="dxa" w:w="1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mục 5</w:t>
            </w:r>
          </w:p>
        </w:tc>
      </w:tr>
      <w:tr>
        <w:trPr>
          <w:cantSplit/>
          <w:tblHeader w:val="false"/>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 Khắc phục</w:t>
            </w:r>
          </w:p>
        </w:tc>
        <w:tc>
          <w:tcPr>
            <w:tcW w:type="dxa" w:w="3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bỏ nguyên nhân, vá, khôi phục từ bản sao lưu sạch, theo dõi tăng cường</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Xử lý kỹ thuật</w:t>
            </w:r>
          </w:p>
        </w:tc>
        <w:tc>
          <w:tcPr>
            <w:tcW w:type="dxa" w:w="1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mục tiêu khôi phục</w:t>
            </w:r>
          </w:p>
        </w:tc>
      </w:tr>
      <w:tr>
        <w:trPr>
          <w:cantSplit/>
          <w:tblHeader w:val="false"/>
        </w:trPr>
        <w:tc>
          <w:tcPr>
            <w:tcW w:type="dxa" w:w="16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 Rút kinh nghiệm</w:t>
            </w:r>
          </w:p>
        </w:tc>
        <w:tc>
          <w:tcPr>
            <w:tcW w:type="dxa" w:w="3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Họp đánh giá; cập nhật sổ sự cố, kế hoạch khắc phục, quy trình; sự cố nghiêm trọng: đánh giá lại rủi ro</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chính</w:t>
            </w:r>
          </w:p>
        </w:tc>
        <w:tc>
          <w:tcPr>
            <w:tcW w:type="dxa" w:w="1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10</w:t>
            </w:r>
            <w:r>
              <w:rPr>
                <w:rFonts w:ascii="Times New Roman" w:cs="Times New Roman" w:eastAsia="Times New Roman" w:hAnsi="Times New Roman"/>
                <w:b w:val="false"/>
                <w:bCs w:val="false"/>
                <w:i w:val="false"/>
                <w:iCs w:val="false"/>
                <w:sz w:val="22"/>
                <w:szCs w:val="22"/>
              </w:rPr>
              <w:t xml:space="preserve"> ngày làm việc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Báo cáo ra bên ngoài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681"/>
        <w:gridCol w:w="1652"/>
        <w:gridCol w:w="1477"/>
        <w:gridCol w:w="2215"/>
      </w:tblGrid>
      <w:tr>
        <w:trPr>
          <w:cantSplit/>
          <w:tblHeader/>
        </w:trPr>
        <w:tc>
          <w:tcPr>
            <w:tcW w:type="dxa" w:w="36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Trường hợp</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14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Gửi</w:t>
            </w:r>
          </w:p>
        </w:tc>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Dấu hiệu xâm phạm an ninh quốc gia, trật tự, an toàn xã hội hoặc gián đoạn nghiêm trọng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14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Bộ Công an</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Sự cố nghiêm trọng: thông báo ban đầu</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24 giờ</w:t>
            </w:r>
          </w:p>
        </w:tc>
        <w:tc>
          <w:tcPr>
            <w:tcW w:type="dxa" w:w="14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Bộ Công an</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Mọi sự cố: nguyên nhân, phạm vi, biện pháp khắc phục (phức tạp: sơ bộ, cập nhật, kết thúc)</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72 giờ</w:t>
            </w:r>
          </w:p>
        </w:tc>
        <w:tc>
          <w:tcPr>
            <w:tcW w:type="dxa" w:w="14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Bộ Công an</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 Luật 116 Đ40.1.c</w:t>
            </w:r>
          </w:p>
        </w:tc>
      </w:tr>
      <w:tr>
        <w:trPr>
          <w:cantSplit/>
          <w:tblHeader w:val="false"/>
        </w:trPr>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Vi phạm DLCN có thể gây tổn hại: thông báo (Mẫu số 08 NĐ 356) + biên bản xác nhận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72 giờ</w:t>
            </w:r>
          </w:p>
        </w:tc>
        <w:tc>
          <w:tcPr>
            <w:tcW w:type="dxa" w:w="14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bảo vệ DLCN</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Đ23; NĐ 356 Đ28</w:t>
            </w:r>
          </w:p>
        </w:tc>
      </w:tr>
      <w:tr>
        <w:trPr>
          <w:cantSplit/>
          <w:tblHeader w:val="false"/>
        </w:trPr>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Tổng hợp sự cố trong năm (Mẫu 08 NĐ 331)</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20/12; 25/12</w:t>
            </w:r>
          </w:p>
        </w:tc>
        <w:tc>
          <w:tcPr>
            <w:tcW w:type="dxa" w:w="14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quản; Bộ Công an</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Đ35.4</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mốc 72 giờ cùng tính từ T0 nhưng gửi hai nơi: dùng chung dữ kiện của Mẫu báo cáo nhanh.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Lưu hồ sơ.</w:t>
      </w:r>
      <w:r>
        <w:rPr>
          <w:rFonts w:ascii="Times New Roman" w:cs="Times New Roman" w:eastAsia="Times New Roman" w:hAnsi="Times New Roman"/>
          <w:b w:val="false"/>
          <w:bCs w:val="false"/>
          <w:i w:val="false"/>
          <w:iCs w:val="false"/>
          <w:sz w:val="26"/>
          <w:szCs w:val="26"/>
        </w:rPr>
        <w:t xml:space="preserve"> Sổ sự cố, báo cáo và bằng chứng đã gửi, biên bản xác nhận vi phạm DLCN, biên bản rút kinh nghiệm lưu tại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tối thiểu </w:t>
      </w:r>
      <w:r>
        <w:rPr>
          <w:rFonts w:ascii="Times New Roman" w:cs="Times New Roman" w:eastAsia="Times New Roman" w:hAnsi="Times New Roman"/>
          <w:b w:val="false"/>
          <w:bCs w:val="false"/>
          <w:i w:val="false"/>
          <w:iCs w:val="false"/>
          <w:sz w:val="26"/>
          <w:szCs w:val="26"/>
          <w:highlight w:val="yellow"/>
        </w:rPr>
        <w:t xml:space="preserve">05 năm</w:t>
      </w:r>
      <w:r>
        <w:rPr>
          <w:rFonts w:ascii="Times New Roman" w:cs="Times New Roman" w:eastAsia="Times New Roman" w:hAnsi="Times New Roman"/>
          <w:b w:val="false"/>
          <w:bCs w:val="false"/>
          <w:i w:val="false"/>
          <w:iCs w:val="false"/>
          <w:sz w:val="26"/>
          <w:szCs w:val="26"/>
        </w:rPr>
        <w:t xml:space="preserve">. Quy trình được rà soát mỗi năm, sau sự cố nghiêm trọng và sau diễn tập.</w:t>
      </w: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…/2026/BC-TURBO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BÁO CÁO NHANH SỰ CỐ AN NINH MẠNG</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Lực lượng chuyên trách bảo vệ an ninh mạng, Bộ Công an</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116"/>
        <w:gridCol w:w="4909"/>
      </w:tblGrid>
      <w:tr>
        <w:trPr>
          <w:cantSplit/>
          <w:tblHeader/>
        </w:trPr>
        <w:tc>
          <w:tcPr>
            <w:tcW w:type="dxa" w:w="41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49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báo cáo</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Báo cáo ngay ☐ Thông báo ban đầu (≤ 24 giờ) ☐ Báo cáo 72 giờ ☐ Báo cáo cập nhật số … ☐ Báo cáo kết thúc</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 Chủ quản hệ thống; người liên hệ</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Trần Thị Bình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0901 234 567</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anm@example.vn</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 Hệ thống bị ảnh hưởng, cấp độ, quyết định phê duyệt cấp độ</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 Mã sự cố; thời điểm phát hiện (T0); thời điểm xảy ra (nếu biết)</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SC-</w:t>
            </w:r>
            <w:r>
              <w:rPr>
                <w:rFonts w:ascii="Times New Roman" w:cs="Times New Roman" w:eastAsia="Times New Roman" w:hAnsi="Times New Roman"/>
                <w:b w:val="false"/>
                <w:bCs w:val="false"/>
                <w:i w:val="false"/>
                <w:iCs w:val="false"/>
                <w:sz w:val="24"/>
                <w:szCs w:val="24"/>
                <w:highlight w:val="yellow"/>
              </w:rPr>
              <w:t xml:space="preserve">2026</w:t>
            </w:r>
            <w:r>
              <w:rPr>
                <w:rFonts w:ascii="Times New Roman" w:cs="Times New Roman" w:eastAsia="Times New Roman" w:hAnsi="Times New Roman"/>
                <w:b w:val="false"/>
                <w:bCs w:val="false"/>
                <w:i w:val="false"/>
                <w:iCs w:val="false"/>
                <w:sz w:val="24"/>
                <w:szCs w:val="24"/>
              </w:rPr>
              <w:t xml:space="preserve">-…; … giờ … phút, ngày …/…/…; …</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 Mô tả: nhóm sự cố, dấu hiệu, cách phát hiện</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 Đánh giá mức độ; có dấu hiệu xâm phạm an ninh quốc gia, trật tự, an toàn xã hội hoặc gián đoạn nghiêm trọng</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Nghiêm trọng ☐ Thông thường — ☐ Có ☐ Không; lý do: …</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 Nguyên nhân (đã xác định/giả thuyết)</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 Phạm vi ảnh hưởng: tài sản, dữ liệu, số người dùng, thời gian gián đoạn, tổ chức bên ngoài</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 Có dữ liệu cá nhân bị ảnh hưởng? Loại, số chủ thể ước tính; đã thông báo cơ quan chuyên trách bảo vệ DLCN chưa</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Có ☐ Không; …; ☐ Đã gửi Mẫu số 08 NĐ 356 lúc …</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9. Biện pháp đã áp dụng, đang thực hiện, dự kiến; thời điểm khôi phục</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 Chứng cứ đã thu thập, bảo quản</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11. Đề nghị hỗ trợ (nếu có); thời điểm dự kiến gửi báo cáo tiếp theo</w:t>
            </w:r>
          </w:p>
        </w:tc>
        <w:tc>
          <w:tcPr>
            <w:tcW w:type="dxa" w:w="4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Tổng Giám đốc</w:t>
            </w:r>
            <w:r>
              <w:rPr>
                <w:rFonts w:ascii="Times New Roman" w:cs="Times New Roman" w:eastAsia="Times New Roman" w:hAnsi="Times New Roman"/>
                <w:b w:val="false"/>
                <w:bCs w:val="false"/>
                <w:i w:val="false"/>
                <w:iCs w:val="false"/>
                <w:sz w:val="22"/>
                <w:szCs w:val="22"/>
              </w:rPr>
              <w:t xml:space="preserve"> (để b/c);</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TUQ.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ứng phó sự cố an ninh mạng rút gọn (HTTT cấp độ 1–2)</dc:title>
  <dc:creator>vn-cyber-compliance</dc:creator>
  <cp:lastModifiedBy>Un-named</cp:lastModifiedBy>
  <cp:revision>1</cp:revision>
  <dcterms:created xsi:type="dcterms:W3CDTF">2026-09-29T06:06:28.236Z</dcterms:created>
  <dcterms:modified xsi:type="dcterms:W3CDTF">2026-09-29T06:06:28.236Z</dcterms:modified>
</cp:coreProperties>
</file>

<file path=docProps/custom.xml><?xml version="1.0" encoding="utf-8"?>
<Properties xmlns="http://schemas.openxmlformats.org/officeDocument/2006/custom-properties" xmlns:vt="http://schemas.openxmlformats.org/officeDocument/2006/docPropsVTypes"/>
</file>