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MẪU QUYẾT ĐỊNH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{{thành lập/chỉ định}} đơn vị chuyên trách về an ninh mạng {{và bộ phận chuyên trách về an ninh mạng}}</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15/2026/QĐ-TURBO</w:t>
      </w:r>
      <w:r>
        <w:rPr>
          <w:rFonts w:ascii="Times New Roman" w:cs="Times New Roman" w:eastAsia="Times New Roman" w:hAnsi="Times New Roman"/>
          <w:b w:val="false"/>
          <w:bCs w:val="false"/>
          <w:i/>
          <w:iCs/>
          <w:sz w:val="26"/>
          <w:szCs w:val="26"/>
        </w:rPr>
        <w:t xml:space="preserve"> về việc xác định chủ quản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{{Thành lập/Chỉ định}} đơn vị chuyên trách về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{{Chọn một}}:</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(M1)</w:t>
      </w:r>
      <w:r>
        <w:rPr>
          <w:rFonts w:ascii="Times New Roman" w:cs="Times New Roman" w:eastAsia="Times New Roman" w:hAnsi="Times New Roman"/>
          <w:b w:val="false"/>
          <w:bCs w:val="false"/>
          <w:i w:val="false"/>
          <w:iCs w:val="false"/>
          <w:sz w:val="26"/>
          <w:szCs w:val="26"/>
        </w:rPr>
        <w:t xml:space="preserve"> Thành lập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trực thuộc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đơn vị chuyên trách về an ninh mạng của chủ quản hệ thống thông tin theo khoản 2 Điều 3 Nghị định số 331/2026/NĐ-CP.</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w:t>
      </w:r>
      <w:r>
        <w:rPr>
          <w:rFonts w:ascii="Times New Roman" w:cs="Times New Roman" w:eastAsia="Times New Roman" w:hAnsi="Times New Roman"/>
          <w:b w:val="false"/>
          <w:bCs w:val="false"/>
          <w:i w:val="false"/>
          <w:iCs w:val="false"/>
          <w:sz w:val="26"/>
          <w:szCs w:val="26"/>
        </w:rPr>
        <w:t xml:space="preserve"> Chỉ định </w:t>
      </w:r>
      <w:r>
        <w:rPr>
          <w:rFonts w:ascii="Times New Roman" w:cs="Times New Roman" w:eastAsia="Times New Roman" w:hAnsi="Times New Roman"/>
          <w:b w:val="false"/>
          <w:bCs w:val="false"/>
          <w:i w:val="false"/>
          <w:iCs w:val="false"/>
          <w:sz w:val="26"/>
          <w:szCs w:val="26"/>
          <w:highlight w:val="yellow"/>
        </w:rPr>
        <w:t xml:space="preserve">Khối Công nghệ thông tin</w:t>
      </w:r>
      <w:r>
        <w:rPr>
          <w:rFonts w:ascii="Times New Roman" w:cs="Times New Roman" w:eastAsia="Times New Roman" w:hAnsi="Times New Roman"/>
          <w:b w:val="false"/>
          <w:bCs w:val="false"/>
          <w:i w:val="false"/>
          <w:iCs w:val="false"/>
          <w:sz w:val="26"/>
          <w:szCs w:val="26"/>
        </w:rPr>
        <w:t xml:space="preserve"> (đơn vị chuyên trách về công nghệ thông tin/chuyển đổi số) làm nhiệm vụ đơn vị chuyên trách về an ninh mạng theo điểm c khoản 1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{{Thành lập/Chỉ định}} </w:t>
      </w:r>
      <w:r>
        <w:rPr>
          <w:rFonts w:ascii="Times New Roman" w:cs="Times New Roman" w:eastAsia="Times New Roman" w:hAnsi="Times New Roman"/>
          <w:b/>
          <w:bCs/>
          <w:i w:val="false"/>
          <w:iCs w:val="false"/>
          <w:sz w:val="26"/>
          <w:szCs w:val="26"/>
          <w:highlight w:val="yellow"/>
        </w:rPr>
        <w:t xml:space="preserve">Tổ Ứng cứu sự cố an ninh mạng</w:t>
      </w:r>
      <w:r>
        <w:rPr>
          <w:rFonts w:ascii="Times New Roman" w:cs="Times New Roman" w:eastAsia="Times New Roman" w:hAnsi="Times New Roman"/>
          <w:b w:val="false"/>
          <w:bCs w:val="false"/>
          <w:i w:val="false"/>
          <w:iCs w:val="false"/>
          <w:sz w:val="26"/>
          <w:szCs w:val="26"/>
        </w:rPr>
        <w:t xml:space="preserve"> thuộc </w:t>
      </w:r>
      <w:r>
        <w:rPr>
          <w:rFonts w:ascii="Times New Roman" w:cs="Times New Roman" w:eastAsia="Times New Roman" w:hAnsi="Times New Roman"/>
          <w:b w:val="false"/>
          <w:bCs w:val="false"/>
          <w:i w:val="false"/>
          <w:iCs w:val="false"/>
          <w:sz w:val="26"/>
          <w:szCs w:val="26"/>
          <w:highlight w:val="yellow"/>
        </w:rPr>
        <w:t xml:space="preserve">Khối Công nghệ thông tin</w:t>
      </w:r>
      <w:r>
        <w:rPr>
          <w:rFonts w:ascii="Times New Roman" w:cs="Times New Roman" w:eastAsia="Times New Roman" w:hAnsi="Times New Roman"/>
          <w:b w:val="false"/>
          <w:bCs w:val="false"/>
          <w:i w:val="false"/>
          <w:iCs w:val="false"/>
          <w:sz w:val="26"/>
          <w:szCs w:val="26"/>
        </w:rPr>
        <w:t xml:space="preserve"> là bộ phận chuyên trách về an ninh mạng, thực thi nhiệm vụ bảo đảm an ninh mạng và ứng phó sự cố an ninh mạng theo khoản 3 Điều 3 Nghị định số 331/2026/NĐ-CP </w:t>
      </w:r>
      <w:r>
        <w:rPr>
          <w:rFonts w:ascii="Times New Roman" w:cs="Times New Roman" w:eastAsia="Times New Roman" w:hAnsi="Times New Roman"/>
          <w:b w:val="false"/>
          <w:bCs w:val="false"/>
          <w:i/>
          <w:iCs/>
          <w:sz w:val="26"/>
          <w:szCs w:val="26"/>
        </w:rPr>
        <w:t xml:space="preserve">(áp dụng với M2/M3)</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Phạm vi: toàn bộ hệ thống thông tin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theo Phụ lục Quyết định số </w:t>
      </w:r>
      <w:r>
        <w:rPr>
          <w:rFonts w:ascii="Times New Roman" w:cs="Times New Roman" w:eastAsia="Times New Roman" w:hAnsi="Times New Roman"/>
          <w:b w:val="false"/>
          <w:bCs w:val="false"/>
          <w:i w:val="false"/>
          <w:iCs w:val="false"/>
          <w:sz w:val="26"/>
          <w:szCs w:val="26"/>
          <w:highlight w:val="yellow"/>
        </w:rPr>
        <w:t xml:space="preserve">15/2026/QĐ-TURBO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Nhiệm vụ, quyền hạn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Nhiệm vụ của đơn vị chuyên trách về an ninh mạng: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Tham mưu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ban hành, sửa đổi Quy chế bảo đảm an ninh mạng và các quy trình liên quan; tổ chức thực thi, đôn đốc, kiểm tra, giám sát công tác bảo vệ an ninh mạng;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Làm đầu mối phối hợp với lực lượng chuyên trách bảo vệ an ninh mạng thuộc Bộ Công an trong kiểm tra, đánh giá, giám sát và ứng cứu sự cố; làm đầu mối tiếp nhận yêu cầu của cơ quan chức năng theo Quy trình tiếp nhận yêu cầu;</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Bảo đảm người thực hiện nhiệm vụ an ninh mạng đáp ứng tiêu chuẩn chuyên môn, nghiệp vụ; lập và theo dõi kế hoạch đào tạo, tập huấn;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Thẩm định, phê duyệt hồ sơ đề xuất cấp độ đối với hệ thống đề xuất cấp độ 1, cấp độ 2 và báo cáo chủ quản; thẩm định hồ sơ đề xuất cấp độ 3; cho ý kiến chuyên môn đối với hồ sơ đề xuất cấp độ 4, cấp độ 5 (Điều 18, Điều 20 Nghị định số 331/2026/NĐ-CP), </w:t>
      </w:r>
      <w:r>
        <w:rPr>
          <w:rFonts w:ascii="Times New Roman" w:cs="Times New Roman" w:eastAsia="Times New Roman" w:hAnsi="Times New Roman"/>
          <w:b/>
          <w:bCs/>
          <w:i w:val="false"/>
          <w:iCs w:val="false"/>
          <w:sz w:val="26"/>
          <w:szCs w:val="26"/>
        </w:rPr>
        <w:t xml:space="preserve">trừ trường hợp</w:t>
      </w:r>
      <w:r>
        <w:rPr>
          <w:rFonts w:ascii="Times New Roman" w:cs="Times New Roman" w:eastAsia="Times New Roman" w:hAnsi="Times New Roman"/>
          <w:b w:val="false"/>
          <w:bCs w:val="false"/>
          <w:i w:val="false"/>
          <w:iCs w:val="false"/>
          <w:sz w:val="26"/>
          <w:szCs w:val="26"/>
        </w:rPr>
        <w:t xml:space="preserve"> đơn vị đồng thời là đơn vị vận hành hệ thống — khi đó thực hiện theo khoản 4 Điều 18;</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đ) Phối hợp đơn vị vận hành kiểm tra, đánh giá an ninh mạng, quản lý rủi ro; dò quét điểm yếu, lỗ hổng; kiểm thử xâm nhập;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e) Tổng hợp báo cáo năm về an ninh mạng gửi chủ quản trước ngày 20 tháng 12 hằng năm (điểm a khoản 4 Điều 35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g) Kiểm tra, giám sát việc thực hiện các Quyết định phê duyệt cấp độ, phương án bảo đảm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Nhiệm vụ của bộ phận chuyên trách về an ninh mạng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thường trực ứng phó sự cố (đội ứng cứu sự cố); giám sát an ninh mạng; quản lý lỗ hổng; quản lý đầu mối liên lạc sự cố; </w:t>
      </w:r>
      <w:r>
        <w:rPr>
          <w:rFonts w:ascii="Times New Roman" w:cs="Times New Roman" w:eastAsia="Times New Roman" w:hAnsi="Times New Roman"/>
          <w:b w:val="false"/>
          <w:bCs w:val="false"/>
          <w:i w:val="false"/>
          <w:iCs w:val="false"/>
          <w:sz w:val="26"/>
          <w:szCs w:val="26"/>
          <w:highlight w:val="yellow"/>
        </w:rPr>
        <w:t xml:space="preserve">Không có.</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Quyền hạn: yêu cầu các đơn vị cung cấp thông tin, tài liệu, quyền truy cập cần thiết cho kiểm tra, đánh giá; đề xuất tạm ngừng kết nối/đưa vào vận hành hệ thống không đáp ứng yêu cầu an ninh mạng; kiến nghị xử lý vi phạm Quy chế.</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Tổ chức, nhân sự</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phụ trách: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người dự phòng: </w:t>
      </w:r>
      <w:r>
        <w:rPr>
          <w:rFonts w:ascii="Times New Roman" w:cs="Times New Roman" w:eastAsia="Times New Roman" w:hAnsi="Times New Roman"/>
          <w:b w:val="false"/>
          <w:bCs w:val="false"/>
          <w:i w:val="false"/>
          <w:iCs w:val="false"/>
          <w:sz w:val="26"/>
          <w:szCs w:val="26"/>
          <w:highlight w:val="yellow"/>
        </w:rPr>
        <w:t xml:space="preserve">Đỗ Văn Giang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Biên chế/nhân sự tối thiểu: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người, gồm các vị trí </w:t>
      </w:r>
      <w:r>
        <w:rPr>
          <w:rFonts w:ascii="Times New Roman" w:cs="Times New Roman" w:eastAsia="Times New Roman" w:hAnsi="Times New Roman"/>
          <w:b w:val="false"/>
          <w:bCs w:val="false"/>
          <w:i w:val="false"/>
          <w:iCs w:val="false"/>
          <w:sz w:val="26"/>
          <w:szCs w:val="26"/>
          <w:highlight w:val="yellow"/>
        </w:rPr>
        <w:t xml:space="preserve">trưởng phòng, giám sát ANM (02), quản lý lỗ hổng, ứng cứu sự cố</w:t>
      </w:r>
      <w:r>
        <w:rPr>
          <w:rFonts w:ascii="Times New Roman" w:cs="Times New Roman" w:eastAsia="Times New Roman" w:hAnsi="Times New Roman"/>
          <w:b w:val="false"/>
          <w:bCs w:val="false"/>
          <w:i w:val="false"/>
          <w:iCs w:val="false"/>
          <w:sz w:val="26"/>
          <w:szCs w:val="26"/>
        </w:rPr>
        <w:t xml:space="preserve">; tiêu chuẩn theo Điều 24 Nghị định số 333/2026/NĐ-CP (đối với vị trí thuộc Điều 34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Cơ chế độc lập chuyên môn: đơn vị/bộ phận chuyên trách an ninh mạng báo cáo trực tiếp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(hoặc Phó … phụ trách)</w:t>
      </w:r>
      <w:r>
        <w:rPr>
          <w:rFonts w:ascii="Times New Roman" w:cs="Times New Roman" w:eastAsia="Times New Roman" w:hAnsi="Times New Roman"/>
          <w:b w:val="false"/>
          <w:bCs w:val="false"/>
          <w:i w:val="false"/>
          <w:iCs w:val="false"/>
          <w:sz w:val="26"/>
          <w:szCs w:val="26"/>
        </w:rPr>
        <w:t xml:space="preserve">, không chịu sự chỉ đạo chuyên môn của đơn vị vận 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từ ngày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Quyết định thành lập/chỉ định đơn vị (bộ phận) chuyên trách về an ninh mạng</dc:title>
  <dc:creator>vn-cyber-compliance</dc:creator>
  <cp:lastModifiedBy>Un-named</cp:lastModifiedBy>
  <cp:revision>1</cp:revision>
  <dcterms:created xsi:type="dcterms:W3CDTF">2026-09-24T10:49:57.645Z</dcterms:created>
  <dcterms:modified xsi:type="dcterms:W3CDTF">2026-09-24T10:49:57.645Z</dcterms:modified>
</cp:coreProperties>
</file>

<file path=docProps/custom.xml><?xml version="1.0" encoding="utf-8"?>
<Properties xmlns="http://schemas.openxmlformats.org/officeDocument/2006/custom-properties" xmlns:vt="http://schemas.openxmlformats.org/officeDocument/2006/docPropsVTypes"/>
</file>