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MẪU QUYẾT ĐỊNH</w:t>
      </w:r>
    </w:p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91"/>
        <w:gridCol w:w="5234"/>
      </w:tblGrid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  <w:highlight w:val="yellow"/>
              </w:rPr>
              <w:t xml:space="preserve">Công ty cổ phần Giải pháp Công nghệ TURBO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327" w:right="1327"/>
            </w:pP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6"/>
                <w:szCs w:val="26"/>
              </w:rPr>
              <w:t xml:space="preserve">Độc lập - Tự do - Hạnh phúc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047" w:right="1047"/>
            </w:pPr>
          </w:p>
        </w:tc>
      </w:tr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18/2026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/QĐ-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TURBO</w:t>
            </w: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TP. Hồ Chí Minh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, ngày ... tháng ... năm ...</w:t>
            </w:r>
          </w:p>
        </w:tc>
      </w:tr>
    </w:tbl>
    <w:p>
      <w:pPr>
        <w:spacing w:after="120" w:before="0" w:line="276" w:lineRule="auto"/>
        <w:jc w:val="both"/>
      </w:pPr>
    </w:p>
    <w:p>
      <w:pPr>
        <w:keepNext/>
        <w:spacing w:after="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QUYẾT ĐỊNH</w:t>
      </w:r>
    </w:p>
    <w:p>
      <w:pPr>
        <w:keepNext/>
        <w:spacing w:after="18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Về việc giao đơn vị vận hành hệ thống thông tin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  <w:highlight w:val="yellow"/>
        </w:rPr>
        <w:t xml:space="preserve">Hệ thống quản lý khách hàng trực tuyến (CRM Online)</w:t>
      </w:r>
    </w:p>
    <w:p>
      <w:pPr>
        <w:keepNext/>
        <w:spacing w:after="18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  <w:highlight w:val="yellow"/>
        </w:rPr>
        <w:t xml:space="preserve">TỔNG GIÁM ĐỐC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  <w:highlight w:val="yellow"/>
        </w:rPr>
        <w:t xml:space="preserve">CÔNG TY CỔ PHẦN GIẢI PHÁP CÔNG NGHỆ TURBO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Căn cứ Luật An ninh mạng số 116/2025/QH15;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Căn cứ Nghị định số 331/2026/NĐ-CP ngày 19 tháng 8 năm 2026 của Chính phủ về bảo vệ an ninh mạng đối với hệ thống thông tin;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Căn cứ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Điều lệ 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Căn cứ Hợp đồng số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08/2026/HĐDV/TURBO-DLM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 ngày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15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 giữa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 và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Công ty TNHH Dữ liệu Mẫu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 (trường hợp thuê dịch vụ);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Theo đề nghị của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.</w:t>
      </w:r>
    </w:p>
    <w:p>
      <w:pPr>
        <w:keepNext/>
        <w:spacing w:after="18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QUYẾT ĐỊNH: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Điều 1. Giao đơn vị vận hành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Giao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là đơn vị vận hành hệ thống thông tin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Hệ thống quản lý khách hàng trực tuyến (CRM Online)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(cấp độ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) theo khoản 1 Điều 5 Nghị định số 331/2026/NĐ-CP.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(Trường hợp nhiều đơn vị vận hành — Đ5.2)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Các đơn vị cùng vận hành các hệ thống thành phần: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 (ứng dụng, CSDL); Công ty TNHH Dữ liệu Mẫu (hạ tầng trung tâm dữ liệu)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 Chỉ định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là đơn vị chủ trì thực hiện quyền và nghĩa vụ của đơn vị vận hành; các đơn vị còn lại cung cấp thông tin, thực hiện biện pháp trong phạm vi thành phần mình phụ trách theo phân công tại Phụ lục.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(Trường hợp thuê dịch vụ — Đ5.3)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Chọn một:</w:t>
      </w:r>
    </w:p>
    <w:p>
      <w:pPr>
        <w:spacing w:after="60" w:before="0" w:line="276" w:lineRule="auto"/>
        <w:ind w:left="79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- a) Đơn vị vận hành là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Công ty TNHH Dữ liệu Mẫu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theo thỏa thuận tại Điều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9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Hợp đồng số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08/2026/HĐDV/TURBO-DLM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là đầu mối quản lý hợp đồng, giám sát việc thực hiện trách nhiệm an ninh mạng của nhà cung cấp.</w:t>
      </w:r>
    </w:p>
    <w:p>
      <w:pPr>
        <w:spacing w:after="60" w:before="0" w:line="276" w:lineRule="auto"/>
        <w:ind w:left="79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- b) Hết thời hạn cung cấp dịch vụ, hệ thống tiếp tục duy trì: đơn vị vận hành là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theo điều khoản duy trì/chuyển giao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Điều 9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(hoặc thỏa thuận mới số …)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spacing w:after="60" w:before="0" w:line="276" w:lineRule="auto"/>
        <w:ind w:left="79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- c)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(đơn vị chủ trì thuê dịch vụ) đóng vai trò đơn vị vận hành.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Điều 2. Trách nhiệm của đơn vị vận hành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Lập, cập nhật hồ sơ đề xuất cấp độ; trình thẩm định, phê duyệt theo Điều 20 Nghị định số 331/2026/NĐ-CP.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Thực hiện đầy đủ trách nhiệm tại Điều 33 Nghị định số 331/2026/NĐ-CP và Quy chế bảo đảm an ninh mạng của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Duy trì danh mục tài sản, sơ đồ mạng, cấu hình, danh sách tài khoản của hệ thống; cung cấp cho đơn vị chuyên trách an ninh mạng và bộ phận đánh giá độc lập khi có yêu cầu.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 Báo cáo sự cố ngay cho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theo Quy trình ứng phó sự cố; báo cáo năm gửi chủ quản trước ngày 20 tháng 12.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5. Không tự thẩm định, tự đánh giá hệ thống do mình vận hành (điểm c khoản 2 Điều 31, khoản 4 Điều 18 Nghị định số 331/2026/NĐ-CP).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Điều 3. Hiệu lực và trách nhiệm thi hành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Quyết định này có hiệu lực từ ngày ký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(trường hợp thuê dịch vụ: đến hết thời hạn hợp đồng hoặc khi có quyết định thay thế)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và các đơn vị liên quan chịu trách nhiệm thi hành.</w:t>
      </w:r>
    </w:p>
    <w:p>
      <w:pPr>
        <w:spacing w:after="0" w:before="0" w:line="276" w:lineRule="auto"/>
        <w:jc w:val="both"/>
      </w:pPr>
    </w:p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61"/>
        <w:gridCol w:w="4964"/>
      </w:tblGrid>
      <w:tr>
        <w:tc>
          <w:tcPr>
            <w:tcW w:type="dxa" w:w="40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Nơi nhận: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Như Điều 3;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Công ty TNHH Dữ liệu Mẫu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(nếu có);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Lưu: VT,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PANM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</w:t>
            </w:r>
          </w:p>
        </w:tc>
        <w:tc>
          <w:tcPr>
            <w:tcW w:type="dxa" w:w="49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  <w:highlight w:val="yellow"/>
              </w:rPr>
              <w:t xml:space="preserve">TỔNG GIÁM ĐỐC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6"/>
                <w:szCs w:val="26"/>
              </w:rPr>
              <w:t xml:space="preserve">(Ký, ghi rõ họ tên, đóng dấu)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  <w:highlight w:val="yellow"/>
              </w:rPr>
              <w:t xml:space="preserve">Nguyễn Văn An</w:t>
            </w:r>
          </w:p>
        </w:tc>
      </w:tr>
    </w:tbl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Phụ lục — Phân công theo thành phần (khi nhiều đơn vị vận hành / thuê dịch vụ)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576"/>
        <w:gridCol w:w="715"/>
        <w:gridCol w:w="998"/>
        <w:gridCol w:w="998"/>
        <w:gridCol w:w="998"/>
        <w:gridCol w:w="870"/>
        <w:gridCol w:w="998"/>
        <w:gridCol w:w="872"/>
      </w:tblGrid>
      <w:tr>
        <w:trPr>
          <w:cantSplit/>
          <w:tblHeader/>
        </w:trPr>
        <w:tc>
          <w:tcPr>
            <w:tcW w:type="dxa" w:w="2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Thành phần/lớp</w:t>
            </w:r>
          </w:p>
        </w:tc>
        <w:tc>
          <w:tcPr>
            <w:tcW w:type="dxa" w:w="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Đơn vị thực hiện</w:t>
            </w:r>
          </w:p>
        </w:tc>
        <w:tc>
          <w:tcPr>
            <w:tcW w:type="dxa" w:w="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Quản trị dữ liệu</w:t>
            </w:r>
          </w:p>
        </w:tc>
        <w:tc>
          <w:tcPr>
            <w:tcW w:type="dxa" w:w="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Kiểm soát truy cập</w:t>
            </w:r>
          </w:p>
        </w:tc>
        <w:tc>
          <w:tcPr>
            <w:tcW w:type="dxa" w:w="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Giám sát, nhật ký</w:t>
            </w:r>
          </w:p>
        </w:tc>
        <w:tc>
          <w:tcPr>
            <w:tcW w:type="dxa" w:w="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Sao lưu</w:t>
            </w:r>
          </w:p>
        </w:tc>
        <w:tc>
          <w:tcPr>
            <w:tcW w:type="dxa" w:w="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Vá lỗ hổng</w:t>
            </w:r>
          </w:p>
        </w:tc>
        <w:tc>
          <w:tcPr>
            <w:tcW w:type="dxa" w:w="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Ứng phó sự cố</w:t>
            </w:r>
          </w:p>
        </w:tc>
      </w:tr>
      <w:tr>
        <w:trPr>
          <w:cantSplit/>
          <w:tblHeader w:val="false"/>
        </w:trPr>
        <w:tc>
          <w:tcPr>
            <w:tcW w:type="dxa" w:w="2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Hạ tầng vật lý/ảo hóa</w:t>
            </w:r>
          </w:p>
        </w:tc>
        <w:tc>
          <w:tcPr>
            <w:tcW w:type="dxa" w:w="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{{…}}</w:t>
            </w:r>
          </w:p>
        </w:tc>
        <w:tc>
          <w:tcPr>
            <w:tcW w:type="dxa" w:w="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Hệ điều hành, middleware</w:t>
            </w:r>
          </w:p>
        </w:tc>
        <w:tc>
          <w:tcPr>
            <w:tcW w:type="dxa" w:w="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{{…}}</w:t>
            </w:r>
          </w:p>
        </w:tc>
        <w:tc>
          <w:tcPr>
            <w:tcW w:type="dxa" w:w="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Ứng dụng, dữ liệu</w:t>
            </w:r>
          </w:p>
        </w:tc>
        <w:tc>
          <w:tcPr>
            <w:tcW w:type="dxa" w:w="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{{…}}</w:t>
            </w:r>
          </w:p>
        </w:tc>
        <w:tc>
          <w:tcPr>
            <w:tcW w:type="dxa" w:w="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Quyết định giao đơn vị vận hành hệ thống thông tin</dc:title>
  <dc:creator>vn-cyber-compliance</dc:creator>
  <cp:lastModifiedBy>Un-named</cp:lastModifiedBy>
  <cp:revision>1</cp:revision>
  <dcterms:created xsi:type="dcterms:W3CDTF">2026-09-24T10:49:57.688Z</dcterms:created>
  <dcterms:modified xsi:type="dcterms:W3CDTF">2026-09-24T10:49:57.688Z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