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A — QUYẾT ĐỊNH BAN HÀNH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Ban hành Quy chế bảo đảm an ninh mạng hệ thống thông tin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của Chính phủ quy định chi tiết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Tiêu chuẩn quốc gia TCVN 14423:2026 An ninh mạng – Hệ thống thông tin – Yêu cầu cơ bản;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chế bảo đảm an ninh mạng hệ thống thông tin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Quyết định này có hiệu lực từ ngày ký. </w:t>
      </w:r>
      <w:r>
        <w:rPr>
          <w:rFonts w:ascii="Times New Roman" w:cs="Times New Roman" w:eastAsia="Times New Roman" w:hAnsi="Times New Roman"/>
          <w:b w:val="false"/>
          <w:bCs w:val="false"/>
          <w:i w:val="false"/>
          <w:iCs w:val="false"/>
          <w:sz w:val="26"/>
          <w:szCs w:val="26"/>
          <w:highlight w:val="yellow"/>
        </w:rPr>
        <w:t xml:space="preserve">Không có văn bản bị thay thế</w:t>
      </w:r>
      <w:r>
        <w:rPr>
          <w:rFonts w:ascii="Times New Roman" w:cs="Times New Roman" w:eastAsia="Times New Roman" w:hAnsi="Times New Roman"/>
          <w:b w:val="false"/>
          <w:bCs w:val="false"/>
          <w:i w:val="false"/>
          <w:iCs w:val="false"/>
          <w:sz w:val="26"/>
          <w:szCs w:val="26"/>
        </w:rPr>
        <w:t xml:space="preserve"> hết hiệu lực kể từ ngày Quyết định này có hiệu lực.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các đơn vị, cá nhân có liên quan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 (để báo cáo, nếu có);</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B — QUY CHẾ</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CHẾ</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đảm an ninh mạng hệ thống thông tin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18/2026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 QUY ĐỊNH CHUNG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điều chỉnh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chế này quy định việc bảo đảm an ninh mạng (ANM) trong toàn bộ vòng đời — thiết kế, xây dựng, vận hành, sử dụng, nâng cấp, kết thúc, thanh lý, hủy bỏ — đối với các hệ thống thông tin (HTTT)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nêu tại Phụ lục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Đối tượng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Các đơn vị, cá nhân thuộc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tham gia quản lý, vận hành, sử dụng HTTT.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Nhà cung cấp, nhà thầu, đối tác có kết nối, truy cập hoặc xử lý dữ liệu của HTTT — thông qua điều khoản hợp đồng và cam kết.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iCs/>
          <w:sz w:val="26"/>
          <w:szCs w:val="26"/>
        </w:rPr>
        <w:t xml:space="preserve">Đơn vị chuyên trách về ANM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bộ phận chuyên trách về ANM</w:t>
      </w:r>
      <w:r>
        <w:rPr>
          <w:rFonts w:ascii="Times New Roman" w:cs="Times New Roman" w:eastAsia="Times New Roman" w:hAnsi="Times New Roman"/>
          <w:b w:val="false"/>
          <w:bCs w:val="false"/>
          <w:i w:val="false"/>
          <w:iCs w:val="false"/>
          <w:sz w:val="26"/>
          <w:szCs w:val="26"/>
        </w:rPr>
        <w:t xml:space="preserve"> hiểu theo khoản 2, 3 Điều 3 Nghị định số 331/2026/NĐ-CP; trong Quy chế này là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Đơn vị vận hành</w:t>
      </w:r>
      <w:r>
        <w:rPr>
          <w:rFonts w:ascii="Times New Roman" w:cs="Times New Roman" w:eastAsia="Times New Roman" w:hAnsi="Times New Roman"/>
          <w:b w:val="false"/>
          <w:bCs w:val="false"/>
          <w:i w:val="false"/>
          <w:iCs w:val="false"/>
          <w:sz w:val="26"/>
          <w:szCs w:val="26"/>
        </w:rPr>
        <w:t xml:space="preserve"> hiểu theo Điều 5 Nghị định số 331/2026/NĐ-CP; trong Quy chế này là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Bộ phận đánh giá độc lập</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độc lập với đơn vị trực tiếp vận hành hệ thống, thực hiện tự đánh giá nội bộ theo điểm c khoản 2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iCs/>
          <w:sz w:val="26"/>
          <w:szCs w:val="26"/>
        </w:rPr>
        <w:t xml:space="preserve">Sự cố ANM</w:t>
      </w:r>
      <w:r>
        <w:rPr>
          <w:rFonts w:ascii="Times New Roman" w:cs="Times New Roman" w:eastAsia="Times New Roman" w:hAnsi="Times New Roman"/>
          <w:b w:val="false"/>
          <w:bCs w:val="false"/>
          <w:i w:val="false"/>
          <w:iCs w:val="false"/>
          <w:sz w:val="26"/>
          <w:szCs w:val="26"/>
        </w:rPr>
        <w:t xml:space="preserve"> là sự việc bất ngờ xảy ra trên không gian mạng xâm phạm an ninh quốc gia, trật tự, an toàn xã hội, quyền và lợi ích hợp pháp của cơ quan, tổ chức, cá nhân (khoản 17 Điều 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iCs/>
          <w:sz w:val="26"/>
          <w:szCs w:val="26"/>
        </w:rPr>
        <w:t xml:space="preserve">Dữ liệu quan trọng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tài khoản đặc quyền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thay đổi lớn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theo Phụ lục 2 Quy chế này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(định nghĩa nội bộ, bám thuật ngữ TCVN 14423:2026 mục 2)</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Nguyên tắc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Bảo đảm ANM thường xuyên, liên tục từ thiết kế đến hủy bỏ; tuân thủ tiêu chuẩn, quy chuẩn kỹ thuật (khoản 1 Điều 6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Tổng thể, đồng bộ, dùng chung giải pháp khi phù hợp; ưu tiên nguồn lực cho hệ thống cấp độ cao hơn (khoản 2, 3 Điều 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Đặc quyền tối thiểu, phân tách nhiệm vụ, phòng thủ nhiều lớp.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Mọi yêu cầu có "biện pháp tương đương" phải được lập luận bằng văn bản, được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chấp thuận và lưu hồ sơ.</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Tham số theo cấp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chu kỳ, thời hạn, ngưỡng trong Quy chế này được quy định tại Phụ lục 1. Khi hệ thống được phê duyệt/xác định lại cấp độ,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rà soát và trình cập nhật Phụ lục 1 trong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 CHÍNH SÁCH AN NINH MẠNG </w:t>
      </w:r>
      <w:r>
        <w:rPr>
          <w:rFonts w:ascii="Times New Roman" w:cs="Times New Roman" w:eastAsia="Times New Roman" w:hAnsi="Times New Roman"/>
          <w:b/>
          <w:bCs/>
          <w:i/>
          <w:iCs/>
          <w:caps/>
          <w:sz w:val="26"/>
          <w:szCs w:val="26"/>
        </w:rPr>
        <w:t xml:space="preserve">(NĐ 331 Đ30.3.a)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Chính sách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cam kết bảo vệ tính bí mật, toàn vẹn, sẵn sàng của thông tin và HTTT; tuân thủ pháp luật về ANM, bảo vệ DLCN.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Hệ thống quy định ANM gồm: Quy chế này; các quy trình tại Phụ lục 2; tài liệu kỹ thuật (cấu hình chuẩn, sơ đồ mạng, danh mục tài sản).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Mọi văn bản thuộc hệ thống quy định được rà soát, cập nhật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hoặc khi có thay đổi tổ chức, hệ thống, pháp luật ảnh hưởng đến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Phân loại và quản lý tài sản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Thông tin xử lý qua HTTT được phân loại theo thuộc tính bí mật: công cộng; riêng; cá nhân; bí mật nhà nước (khoản 1 Điều 9 Nghị định số 331/2026/NĐ-CP). Nội bộ áp dụng thêm mức nhạy cảm: </w:t>
      </w:r>
      <w:r>
        <w:rPr>
          <w:rFonts w:ascii="Times New Roman" w:cs="Times New Roman" w:eastAsia="Times New Roman" w:hAnsi="Times New Roman"/>
          <w:b w:val="false"/>
          <w:bCs w:val="false"/>
          <w:i w:val="false"/>
          <w:iCs w:val="false"/>
          <w:sz w:val="26"/>
          <w:szCs w:val="26"/>
          <w:highlight w:val="yellow"/>
        </w:rPr>
        <w:t xml:space="preserve">Công khai / Nội bộ / Hạn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Công khai / Nội bộ / Hạn chế / Bí mật nhà nước — tham khảo TCVN 14423:2026 mục 5.4.2.1)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lập và duy trì danh mục tài sản thông tin (chủ sở hữu, mức nhạy cảm, thời gian lưu trữ, yêu cầu tiêu hủy),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Kiểm tra phân quyền truy cập dữ liệu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Mã hóa hoặc biện pháp tương đương đối với thông tin xác thực, dữ liệu nhạy cảm cao, dữ liệu quan trọng khi lưu trữ và truyền; quản lý vòng đời khóa mã.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Tài liệu hóa luồng dữ liệu quan trọng; tách biệt môi trường xử lý dữ liệu nhạy cảm cao (TCVN 14423:2026 mục 5.4.2.4–5.4.2.7).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DLCN trên điện toán đám mây phải được mã hóa ở trạng thái nghỉ và truyền, phân quyền truy cập nghiêm ngặt (khoản 4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Thông tin bí mật nhà nước: không xử lý trên HTTT thuộc phạm vi Quy chế này trừ khi được thiết kế, phê duyệt theo pháp luật về bảo vệ bí mật nhà nước.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Sử dụng HTTT của người dùng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dùng chỉ sử dụng tài khoản, thiết bị, phần mềm được cấp phép; bảo mật thông tin tài khoản số của mình (khoản 2 Điều 42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Cấm: cài đặt phần mềm không có trong danh sách được phép; kết nối thiết bị cá nhân chưa đăng ký; chia sẻ mật khẩu; tắt giải pháp bảo vệ; đưa dữ liệu hạn chế ra ngoài khi chưa được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dùng báo ngay dấu hiệu sự cố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III. TỔ CHỨC BẢO ĐẢM AN NINH MẠNG </w:t>
      </w:r>
      <w:r>
        <w:rPr>
          <w:rFonts w:ascii="Times New Roman" w:cs="Times New Roman" w:eastAsia="Times New Roman" w:hAnsi="Times New Roman"/>
          <w:b/>
          <w:bCs/>
          <w:i/>
          <w:iCs/>
          <w:caps/>
          <w:sz w:val="26"/>
          <w:szCs w:val="26"/>
        </w:rPr>
        <w:t xml:space="preserve">(NĐ 331 Đ30.3.b)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Chủ quản và người đứng đầu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trực tiếp chỉ đạo và chịu trách nhiệm trước pháp luật về công tác bảo vệ ANM; bố trí bộ phận, nhân sự chuyên trách phù hợp cấp độ (khoản 1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Chủ quản thực hiện trách nhiệm tại khoản 2 Điều 31 Nghị định số 331/2026/NĐ-CP (trực tiếp hoặc qua tổ chức được ủy quyền theo Quyết định số </w:t>
      </w:r>
      <w:r>
        <w:rPr>
          <w:rFonts w:ascii="Times New Roman" w:cs="Times New Roman" w:eastAsia="Times New Roman" w:hAnsi="Times New Roman"/>
          <w:b w:val="false"/>
          <w:bCs w:val="false"/>
          <w:i w:val="false"/>
          <w:iCs w:val="false"/>
          <w:sz w:val="26"/>
          <w:szCs w:val="26"/>
          <w:highlight w:val="yellow"/>
        </w:rPr>
        <w:t xml:space="preserve">15/2026/QĐ-TURBO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Bảo đảm kinh phí cho ANM trong kế hoạch ngân sách hằng năm.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nhiệm vụ tại Điều 32 Nghị định số 331/2026/NĐ-CP và Quyết định số </w:t>
      </w:r>
      <w:r>
        <w:rPr>
          <w:rFonts w:ascii="Times New Roman" w:cs="Times New Roman" w:eastAsia="Times New Roman" w:hAnsi="Times New Roman"/>
          <w:b w:val="false"/>
          <w:bCs w:val="false"/>
          <w:i w:val="false"/>
          <w:iCs w:val="false"/>
          <w:sz w:val="26"/>
          <w:szCs w:val="26"/>
          <w:highlight w:val="yellow"/>
        </w:rPr>
        <w:t xml:space="preserve">16/2026/QĐ-TURBO</w:t>
      </w:r>
      <w:r>
        <w:rPr>
          <w:rFonts w:ascii="Times New Roman" w:cs="Times New Roman" w:eastAsia="Times New Roman" w:hAnsi="Times New Roman"/>
          <w:b w:val="false"/>
          <w:bCs w:val="false"/>
          <w:i w:val="false"/>
          <w:iCs w:val="false"/>
          <w:sz w:val="26"/>
          <w:szCs w:val="26"/>
        </w:rPr>
        <w:t xml:space="preserve">; làm đầu mối liên hệ với cơ quan quản lý nhà nước về ANM, cơ quan điều phối ứng phó sự cố quốc gia.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Đơn vị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trách nhiệm tại Điều 33 Nghị định số 331/2026/NĐ-CP và Quyết định số </w:t>
      </w:r>
      <w:r>
        <w:rPr>
          <w:rFonts w:ascii="Times New Roman" w:cs="Times New Roman" w:eastAsia="Times New Roman" w:hAnsi="Times New Roman"/>
          <w:b w:val="false"/>
          <w:bCs w:val="false"/>
          <w:i w:val="false"/>
          <w:iCs w:val="false"/>
          <w:sz w:val="26"/>
          <w:szCs w:val="26"/>
          <w:highlight w:val="yellow"/>
        </w:rPr>
        <w:t xml:space="preserve">17/2026/QĐ-TURBO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Bộ phận đánh giá độc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Thực hiện tự đánh giá tuân thủ và hiệu quả biện pháp ANM, quản lý rủi ro theo điểm c khoản 2 Điều 31 Nghị định số 331/2026/NĐ-CP; độc lập với đơn vị trực tiếp vận hành; áp dụng biểu mẫu, tiêu chí, phương pháp do cơ quan nhà nước có thẩm quyền ban hành </w:t>
      </w:r>
      <w:r>
        <w:rPr>
          <w:rFonts w:ascii="Times New Roman" w:cs="Times New Roman" w:eastAsia="Times New Roman" w:hAnsi="Times New Roman"/>
          <w:b w:val="false"/>
          <w:bCs w:val="false"/>
          <w:i/>
          <w:iCs/>
          <w:sz w:val="26"/>
          <w:szCs w:val="26"/>
        </w:rPr>
        <w:t xml:space="preserve">(khi chưa ban hành: dùng bộ công cụ tại ../06-kiem-tra-bao-cao/)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Đề xuất thuê tổ chức chuyên môn đánh giá trong các trường hợp: hệ thống cấp độ 5 hoặc quan trọng về an ninh quốc gia; sự cố nghiêm trọng; thay đổi lớn về chức năng, phạm vi, kiến trúc, công nghệ; nghi ngờ tự đánh giá không trung thực; theo yêu cầu cơ quan có thẩm quyền (điểm c khoản 2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Bộ phận/nhân sự bảo vệ dữ liệu cá nhân và pháp chế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được chỉ định bằng văn bản theo Điều 13 Nghị định số 356/2025/NĐ-CP, thực hiện nhiệm vụ tại Điều 14 Nghị định số 356/2025/NĐ-CP (Luật 91 Đ33.2). </w:t>
      </w:r>
      <w:r>
        <w:rPr>
          <w:rFonts w:ascii="Times New Roman" w:cs="Times New Roman" w:eastAsia="Times New Roman" w:hAnsi="Times New Roman"/>
          <w:b w:val="false"/>
          <w:bCs w:val="false"/>
          <w:i/>
          <w:iCs/>
          <w:sz w:val="26"/>
          <w:szCs w:val="26"/>
        </w:rPr>
        <w:t xml:space="preserve">(Doanh nghiệp nhỏ/khởi nghiệp, hộ kinh doanh, doanh nghiệp siêu nhỏ: xem điều kiện miễn/lựa chọn tại Điều 41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Phối hợp đơn vị chuyên trách ANM trong: đánh giá tác động xử lý DLCN; thông báo vi phạm DLCN; tiếp nhận yêu cầu của cơ quan chức năng.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14. Phối hợp với cơ quan chức năng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Kết nối hệ thống giám sát ANM, hệ thống phòng chống mã độc tập trung về Trung tâm An ninh mạng quốc gia của Bộ Công an hoặc Trung tâm An ninh mạng của tỉnh, thành phố (điểm b khoản 1 Điều 40 Luật An ninh mạng) theo hướng dẫn của lực lượng chuyên trách.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Phối hợp kiểm tra ANM theo Điều 26 Nghị định số 331/2026/NĐ-CP; phối hợp giám sát theo khoản 6 Điều 7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Thông báo cho lực lượng chuyên trách bảo vệ ANM thuộc Bộ Công an khi phát hiện hành vi vi phạm pháp luật về ANM trên hệ thống (khoản 3 Điều 12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Tiếp nhận, xử lý yêu cầu theo Quy trình tiếp nhận yêu cầu cơ quan chức năng.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15. Chế độ báo cáo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Báo cáo định kỳ hằng năm; số liệu chốt từ 15/12 năm trước đến 14/12 năm báo cáo; đơn vị chuyên trách ANM, đơn vị vận hành gửi chủ quản </w:t>
      </w:r>
      <w:r>
        <w:rPr>
          <w:rFonts w:ascii="Times New Roman" w:cs="Times New Roman" w:eastAsia="Times New Roman" w:hAnsi="Times New Roman"/>
          <w:b/>
          <w:bCs/>
          <w:i w:val="false"/>
          <w:iCs w:val="false"/>
          <w:sz w:val="26"/>
          <w:szCs w:val="26"/>
        </w:rPr>
        <w:t xml:space="preserve">trước 20/12</w:t>
      </w:r>
      <w:r>
        <w:rPr>
          <w:rFonts w:ascii="Times New Roman" w:cs="Times New Roman" w:eastAsia="Times New Roman" w:hAnsi="Times New Roman"/>
          <w:b w:val="false"/>
          <w:bCs w:val="false"/>
          <w:i w:val="false"/>
          <w:iCs w:val="false"/>
          <w:sz w:val="26"/>
          <w:szCs w:val="26"/>
        </w:rPr>
        <w:t xml:space="preserve">; chủ quản gửi Bộ Công an </w:t>
      </w:r>
      <w:r>
        <w:rPr>
          <w:rFonts w:ascii="Times New Roman" w:cs="Times New Roman" w:eastAsia="Times New Roman" w:hAnsi="Times New Roman"/>
          <w:b/>
          <w:bCs/>
          <w:i w:val="false"/>
          <w:iCs w:val="false"/>
          <w:sz w:val="26"/>
          <w:szCs w:val="26"/>
        </w:rPr>
        <w:t xml:space="preserve">trước 25/12</w:t>
      </w:r>
      <w:r>
        <w:rPr>
          <w:rFonts w:ascii="Times New Roman" w:cs="Times New Roman" w:eastAsia="Times New Roman" w:hAnsi="Times New Roman"/>
          <w:b w:val="false"/>
          <w:bCs w:val="false"/>
          <w:i w:val="false"/>
          <w:iCs w:val="false"/>
          <w:sz w:val="26"/>
          <w:szCs w:val="26"/>
        </w:rPr>
        <w:t xml:space="preserve"> (khoản 3, 4 Điều 35 Nghị định số 331/2026/NĐ-CP), nội dung theo Điều 36 và Mẫu số 08.</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Báo cáo đột xuất theo đề nghị của cơ quan có thẩm quyền (khoản 2 Điều 35).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Báo cáo sự cố theo Điều 37 Quy chế này.</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IV. BẢO ĐẢM NGUỒN NHÂN LỰC </w:t>
      </w:r>
      <w:r>
        <w:rPr>
          <w:rFonts w:ascii="Times New Roman" w:cs="Times New Roman" w:eastAsia="Times New Roman" w:hAnsi="Times New Roman"/>
          <w:b/>
          <w:bCs/>
          <w:i/>
          <w:iCs/>
          <w:caps/>
          <w:sz w:val="26"/>
          <w:szCs w:val="26"/>
        </w:rPr>
        <w:t xml:space="preserve">(NĐ 331 Đ30.3.c)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16. Tuyển dụng, bố trí</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Nhân sự vận hành, quản trị, bảo vệ ANM có trình độ ANM/CNTT phù hợp; ký cam kết bảo mật trong và sau khi nghỉ việc (TCVN 14423:2026 mục 3.13.2.1, 5.14.2.1).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Bố trí bộ phận vận hành, quản trị hệ thống, bảo vệ ANM riêng biệt, có cơ chế độc lập về chuyên môn (TCVN 14423:2026 mục 5.14, 6.14.2.1). Trường hợp không đủ nhân sự: lập luận biện pháp tương đương (tách vai trò theo tài khoản, phê duyệt chéo, giám sát bởi bên thứ ba) theo khoản 4 Điều 4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trực tiếp quản trị, vận hành HTTT cấp 3–5 trong cơ quan, tổ chức, doanh nghiệp Nhà nước phải được tập huấn kiến thức, kỹ năng chuyên sâu về ANM và cấp chứng nhận, trừ người đã được đào tạo chuyên ngành ANM (khoản 2 Điều 34 Luật An ninh mạng; khoản 2 Điều 24 Nghị định số 333/2026/NĐ-CP); hoàn thành trong lộ trình tại điểm b khoản 8 Điều 24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17. Đào tạo, nâng cao nhận thức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Toàn bộ người dùng HTTT được đào tạo nhận thức ANM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đào tạo theo vị trí, vai trò </w:t>
      </w:r>
      <w:r>
        <w:rPr>
          <w:rFonts w:ascii="Times New Roman" w:cs="Times New Roman" w:eastAsia="Times New Roman" w:hAnsi="Times New Roman"/>
          <w:b w:val="false"/>
          <w:bCs w:val="false"/>
          <w:i w:val="false"/>
          <w:iCs w:val="false"/>
          <w:sz w:val="26"/>
          <w:szCs w:val="26"/>
          <w:highlight w:val="yellow"/>
        </w:rPr>
        <w:t xml:space="preserve">không áp dụng (yêu cầu từ cấp độ 4)</w:t>
      </w:r>
      <w:r>
        <w:rPr>
          <w:rFonts w:ascii="Times New Roman" w:cs="Times New Roman" w:eastAsia="Times New Roman" w:hAnsi="Times New Roman"/>
          <w:b w:val="false"/>
          <w:bCs w:val="false"/>
          <w:i w:val="false"/>
          <w:iCs w:val="false"/>
          <w:sz w:val="26"/>
          <w:szCs w:val="26"/>
        </w:rPr>
        <w:t xml:space="preserve"> (TCVN 14423:2026 mục 6.14.2.3).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Tuyên truyền, phổ biến, bồi dưỡng, diễn tập theo khoản 3 Điều 31 Nghị định số 331/2026/NĐ-CP và Kế hoạch đào tạo, diễn tập.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18. Chấm dứt, thay đổi công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Thu hồi thẻ, thiết bị, dữ liệu, tài sản khi nghỉ việc/chuyển công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Vô hiệu hóa mọi quyền ra vào, truy cập, quản trị </w:t>
      </w:r>
      <w:r>
        <w:rPr>
          <w:rFonts w:ascii="Times New Roman" w:cs="Times New Roman" w:eastAsia="Times New Roman" w:hAnsi="Times New Roman"/>
          <w:b/>
          <w:bCs/>
          <w:i w:val="false"/>
          <w:iCs w:val="false"/>
          <w:sz w:val="26"/>
          <w:szCs w:val="26"/>
        </w:rPr>
        <w:t xml:space="preserve">trong ngày</w:t>
      </w:r>
      <w:r>
        <w:rPr>
          <w:rFonts w:ascii="Times New Roman" w:cs="Times New Roman" w:eastAsia="Times New Roman" w:hAnsi="Times New Roman"/>
          <w:b w:val="false"/>
          <w:bCs w:val="false"/>
          <w:i w:val="false"/>
          <w:iCs w:val="false"/>
          <w:sz w:val="26"/>
          <w:szCs w:val="26"/>
        </w:rPr>
        <w:t xml:space="preserve"> nghỉ việc </w:t>
      </w:r>
      <w:r>
        <w:rPr>
          <w:rFonts w:ascii="Times New Roman" w:cs="Times New Roman" w:eastAsia="Times New Roman" w:hAnsi="Times New Roman"/>
          <w:b w:val="false"/>
          <w:bCs w:val="false"/>
          <w:i/>
          <w:iCs/>
          <w:sz w:val="26"/>
          <w:szCs w:val="26"/>
        </w:rPr>
        <w:t xml:space="preserve">(hoặc </w:t>
      </w:r>
      <w:r>
        <w:rPr>
          <w:rFonts w:ascii="Times New Roman" w:cs="Times New Roman" w:eastAsia="Times New Roman" w:hAnsi="Times New Roman"/>
          <w:b w:val="false"/>
          <w:bCs w:val="false"/>
          <w:i/>
          <w:iCs/>
          <w:sz w:val="26"/>
          <w:szCs w:val="26"/>
          <w:highlight w:val="yellow"/>
        </w:rPr>
        <w:t xml:space="preserve">trong ngày</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val="false"/>
          <w:iCs w:val="false"/>
          <w:sz w:val="26"/>
          <w:szCs w:val="26"/>
        </w:rPr>
        <w:t xml:space="preserve">; ghi nhận vào danh sách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Nhắc lại nghĩa vụ bảo mật sau khi nghỉ việc.</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 QUẢN LÝ THIẾT KẾ, XÂY DỰNG HỆ THỐNG </w:t>
      </w:r>
      <w:r>
        <w:rPr>
          <w:rFonts w:ascii="Times New Roman" w:cs="Times New Roman" w:eastAsia="Times New Roman" w:hAnsi="Times New Roman"/>
          <w:b/>
          <w:bCs/>
          <w:i/>
          <w:iCs/>
          <w:caps/>
          <w:sz w:val="26"/>
          <w:szCs w:val="26"/>
        </w:rPr>
        <w:t xml:space="preserve">(NĐ 331 Đ30.3.d)</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19. Yêu cầu ANM trong đầu tư, thiết kế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Mọi dự án xây dựng mới, mở rộng, nâng cấp HTTT phải có thuyết minh đề xuất cấp độ lồng ghép trong báo cáo nghiên cứu khả thi/báo cáo đầu tư/kế hoạch thuê dịch vụ (Điều 19 Nghị định số 331/2026/NĐ-CP); khuyến khích phê duyệt hồ sơ đề xuất cấp độ trước khi phê duyệt thiết kế cơ sở/kế hoạch thuê dịch vụ (Điều 37).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Thiết kế tuân thủ phương án ANM theo cấp độ; kiến trúc bảo đảm phân vùng mạng, đặc quyền tối thiểu, tính sẵn sàng; duy trì sơ đồ mạng,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(TCVN 14423:2026 mục 5.12.2.1).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Hệ thống cấp 3–4 thuê trung tâm dữ liệu/đám mây: tách lô-gic hệ thống, vùng mạng, lưu trữ; cấp 5: tách vật lý (khoản 8, 9 Điều 30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20. Phát triển ứng dụng an toàn [C3+]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Áp dụng quy trình phát triển an toàn (kiểm tra dữ liệu vào/ra, chống tấn công phổ biến, kiểm soát lỗi, không lưu bí mật trong mã nguồn); kiểm tra lỗ hổng mã nguồn và thư viện bên thứ ba trước khi vận hành chính thức; đánh giá an toàn mã nguồn phần mềm nội bộ (điểm c khoản 3 Điều 27 Nghị định số 331/2026/NĐ-CP; TCVN 14423:2026 mục 5.17, 6.16).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Có kênh tiếp nhận báo cáo lỗ hổng từ bên ngoài: </w:t>
      </w:r>
      <w:r>
        <w:rPr>
          <w:rFonts w:ascii="Times New Roman" w:cs="Times New Roman" w:eastAsia="Times New Roman" w:hAnsi="Times New Roman"/>
          <w:b w:val="false"/>
          <w:bCs w:val="false"/>
          <w:i w:val="false"/>
          <w:iCs w:val="false"/>
          <w:sz w:val="26"/>
          <w:szCs w:val="26"/>
          <w:highlight w:val="yellow"/>
        </w:rPr>
        <w:t xml:space="preserve">security@example.vn (công bố tại https://example.vn/.well-known/security.txt)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security@…, security.txt)</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Phần mềm thuê khoán: hợp đồng có cam kết bảo mật, yêu cầu mã nguồn hoặc bằng chứng đánh giá độc lập (TCVN 14423:2026 mục 5.17.2.1 c; </w:t>
      </w:r>
      <w:r>
        <w:rPr>
          <w:rFonts w:ascii="Times New Roman" w:cs="Times New Roman" w:eastAsia="Times New Roman" w:hAnsi="Times New Roman"/>
          <w:b/>
          <w:bCs/>
          <w:i w:val="false"/>
          <w:iCs w:val="false"/>
          <w:sz w:val="26"/>
          <w:szCs w:val="26"/>
        </w:rPr>
        <w:t xml:space="preserve">áp dụng từ cấp 2</w:t>
      </w:r>
      <w:r>
        <w:rPr>
          <w:rFonts w:ascii="Times New Roman" w:cs="Times New Roman" w:eastAsia="Times New Roman" w:hAnsi="Times New Roman"/>
          <w:b w:val="false"/>
          <w:bCs w:val="false"/>
          <w:i w:val="false"/>
          <w:iCs w:val="false"/>
          <w:sz w:val="26"/>
          <w:szCs w:val="26"/>
        </w:rPr>
        <w:t xml:space="preserve"> — mục 4.3.2.3).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21. Thử nghiệm, nghiệm thu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Có kế hoạch, nội dung thử nghiệm – nghiệm thu ANM; bộ phận chịu trách nhiệm nghiệm thu được chỉ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Có đơn vị/bộ phận độc lập tư vấn, giám sát nghiệm thu; báo cáo nghiệm thu được đơn vị chuyên trách ANM xác nhận và chủ quản phê duyệt trước khi sử dụng (TCVN 14423:2026 mục 5.12.2.3).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22. Đánh giá điều kiện ANM trước khi vận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Hệ thống xây dựng mới, mở rộng, nâng cấp phải triển khai đầy đủ phương án ANM đã được phê duyệt trước khi đưa vào vận hành (khoản 6 Điều 30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Đánh giá điều kiện ANM thực hiện trước khi vận hành; khi có thay đổi lớn về chức năng, quy mô, công nghệ, mức độ rủi ro; theo yêu cầu cơ quan có thẩm quyền (điểm b khoản 3 Điều 28), theo Quy trình đánh giá trước vận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Nghiêm cấm đưa hệ thống cấp độ 3 trở lên vào vận hành khi chưa được phê duyệt cấp độ (hành vi bị xử phạt tại điểm c khoản 1 Điều 23 Nghị định số 330/2026/NĐ-CP).</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 QUẢN LÝ VẬN HÀNH HỆ THỐNG </w:t>
      </w:r>
      <w:r>
        <w:rPr>
          <w:rFonts w:ascii="Times New Roman" w:cs="Times New Roman" w:eastAsia="Times New Roman" w:hAnsi="Times New Roman"/>
          <w:b/>
          <w:bCs/>
          <w:i/>
          <w:iCs/>
          <w:caps/>
          <w:sz w:val="26"/>
          <w:szCs w:val="26"/>
        </w:rPr>
        <w:t xml:space="preserve">(NĐ 331 Đ30.3.đ)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23. Quản lý tài sản phần cứng, phần mềm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mục tài sản phần cứng (gồm cả tài sản không thuộc quyền kiểm soát nhưng kết nối vào hệ thống — từ cấp 3) với thông tin nhận dạng, vị trí, mục đích, người chịu trách nhiệm; kiểm kê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Phát hiện, xử lý phần cứng trái phép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xóa sạch dữ liệu khi chuyển giao, đổi mục đích.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Danh sách phần mềm được phép; chỉ cài đặt phần mềm đã phê duyệt; phát hiện, gỡ bỏ phần mềm trái phép (kể cả phần mềm hết hỗ trợ)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ngoại lệ phải có biện pháp kiểm soát bù.</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3.2–3.3, 4.2–4.3, 5.2–5.3, 6.2–6.3, 7.2–7.3.)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24. Cấu hình an toàn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Có tài liệu cấu hình chuẩn (hardening) cho từng loại thiết bị, hệ điều hành, ứng dụng, cơ sở dữ liệu; áp dụng trước khi đưa vào vận hành; tắt giao thức, dịch vụ không dùng.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Khóa phiên khi không hoạt động: máy người dùng ≤ </w:t>
      </w:r>
      <w:r>
        <w:rPr>
          <w:rFonts w:ascii="Times New Roman" w:cs="Times New Roman" w:eastAsia="Times New Roman" w:hAnsi="Times New Roman"/>
          <w:b w:val="false"/>
          <w:bCs w:val="false"/>
          <w:i w:val="false"/>
          <w:iCs w:val="false"/>
          <w:sz w:val="26"/>
          <w:szCs w:val="26"/>
          <w:highlight w:val="yellow"/>
        </w:rPr>
        <w:t xml:space="preserve">15 phút</w:t>
      </w:r>
      <w:r>
        <w:rPr>
          <w:rFonts w:ascii="Times New Roman" w:cs="Times New Roman" w:eastAsia="Times New Roman" w:hAnsi="Times New Roman"/>
          <w:b w:val="false"/>
          <w:bCs w:val="false"/>
          <w:i w:val="false"/>
          <w:iCs w:val="false"/>
          <w:sz w:val="26"/>
          <w:szCs w:val="26"/>
        </w:rPr>
        <w:t xml:space="preserve">; phiên quản trị ≤ </w:t>
      </w:r>
      <w:r>
        <w:rPr>
          <w:rFonts w:ascii="Times New Roman" w:cs="Times New Roman" w:eastAsia="Times New Roman" w:hAnsi="Times New Roman"/>
          <w:b w:val="false"/>
          <w:bCs w:val="false"/>
          <w:i w:val="false"/>
          <w:iCs w:val="false"/>
          <w:sz w:val="26"/>
          <w:szCs w:val="26"/>
          <w:highlight w:val="yellow"/>
        </w:rPr>
        <w:t xml:space="preserve">5 phút</w:t>
      </w:r>
      <w:r>
        <w:rPr>
          <w:rFonts w:ascii="Times New Roman" w:cs="Times New Roman" w:eastAsia="Times New Roman" w:hAnsi="Times New Roman"/>
          <w:b w:val="false"/>
          <w:bCs w:val="false"/>
          <w:i w:val="false"/>
          <w:iCs w:val="false"/>
          <w:sz w:val="26"/>
          <w:szCs w:val="26"/>
        </w:rPr>
        <w:t xml:space="preserve">; khóa sau đăng nhập sai ≤ </w:t>
      </w:r>
      <w:r>
        <w:rPr>
          <w:rFonts w:ascii="Times New Roman" w:cs="Times New Roman" w:eastAsia="Times New Roman" w:hAnsi="Times New Roman"/>
          <w:b w:val="false"/>
          <w:bCs w:val="false"/>
          <w:i w:val="false"/>
          <w:iCs w:val="false"/>
          <w:sz w:val="26"/>
          <w:szCs w:val="26"/>
          <w:highlight w:val="yellow"/>
        </w:rPr>
        <w:t xml:space="preserve">5</w:t>
      </w:r>
      <w:r>
        <w:rPr>
          <w:rFonts w:ascii="Times New Roman" w:cs="Times New Roman" w:eastAsia="Times New Roman" w:hAnsi="Times New Roman"/>
          <w:b w:val="false"/>
          <w:bCs w:val="false"/>
          <w:i w:val="false"/>
          <w:iCs w:val="false"/>
          <w:sz w:val="26"/>
          <w:szCs w:val="26"/>
        </w:rPr>
        <w:t xml:space="preserve"> lần; có cơ chế mở khóa khẩn cấp cho tài khoản quản trị.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Kiểm tra cấu hình, tăng cường bảo mật thiết bị, hệ điều hành, ứng dụng, CSDL là nội dung kiểm tra định kỳ (điểm đ khoản 2 Điều 27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25. Quản lý tài khoản và quyền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Danh sách tài khoản</w:t>
      </w:r>
      <w:r>
        <w:rPr>
          <w:rFonts w:ascii="Times New Roman" w:cs="Times New Roman" w:eastAsia="Times New Roman" w:hAnsi="Times New Roman"/>
          <w:b w:val="false"/>
          <w:bCs w:val="false"/>
          <w:i w:val="false"/>
          <w:iCs w:val="false"/>
          <w:sz w:val="26"/>
          <w:szCs w:val="26"/>
        </w:rPr>
        <w:t xml:space="preserve"> của mọi tài sản (quản trị, tác nghiệp, kỹ thuật, dịch vụ) gồm: loại, tên, trạng thái, tài sản, người quản lý, đơn vị, ngày kích hoạt/vô hiệu. Rà soát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Cấp, thay đổi, thu hồi quyền</w:t>
      </w:r>
      <w:r>
        <w:rPr>
          <w:rFonts w:ascii="Times New Roman" w:cs="Times New Roman" w:eastAsia="Times New Roman" w:hAnsi="Times New Roman"/>
          <w:b w:val="false"/>
          <w:bCs w:val="false"/>
          <w:i w:val="false"/>
          <w:iCs w:val="false"/>
          <w:sz w:val="26"/>
          <w:szCs w:val="26"/>
        </w:rPr>
        <w:t xml:space="preserve"> theo phiếu yêu cầu được phê duyệt (Phụ lục 2 — BM-TK-01); quyền gán theo vai trò, đặc quyền tối thiểu, phân tách nhiệm vụ; tài liệu hóa quyền theo chức danh.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Tài khoản đặc quyền:</w:t>
      </w:r>
      <w:r>
        <w:rPr>
          <w:rFonts w:ascii="Times New Roman" w:cs="Times New Roman" w:eastAsia="Times New Roman" w:hAnsi="Times New Roman"/>
          <w:b w:val="false"/>
          <w:bCs w:val="false"/>
          <w:i w:val="false"/>
          <w:iCs w:val="false"/>
          <w:sz w:val="26"/>
          <w:szCs w:val="26"/>
        </w:rPr>
        <w:t xml:space="preserve"> tách biệt với tài khoản tác nghiệp; mỗi tài khoản gắn một người (tài khoản dùng chung phải được phê duyệt, ghi rõ trách nhiệm từng thời điểm); đổi/vô hiệu tài khoản mặc định; bắt buộc xác thực đa yếu tố (MFA) cho truy cập tài khoản quản trị và truy cập từ bên ngoài tổ chức, từ bên thứ ba, từ Internet — </w:t>
      </w:r>
      <w:r>
        <w:rPr>
          <w:rFonts w:ascii="Times New Roman" w:cs="Times New Roman" w:eastAsia="Times New Roman" w:hAnsi="Times New Roman"/>
          <w:b/>
          <w:bCs/>
          <w:i w:val="false"/>
          <w:iCs w:val="false"/>
          <w:sz w:val="26"/>
          <w:szCs w:val="26"/>
        </w:rPr>
        <w:t xml:space="preserve">áp dụng từ cấp 1</w:t>
      </w:r>
      <w:r>
        <w:rPr>
          <w:rFonts w:ascii="Times New Roman" w:cs="Times New Roman" w:eastAsia="Times New Roman" w:hAnsi="Times New Roman"/>
          <w:b w:val="false"/>
          <w:bCs w:val="false"/>
          <w:i w:val="false"/>
          <w:iCs w:val="false"/>
          <w:sz w:val="26"/>
          <w:szCs w:val="26"/>
        </w:rPr>
        <w:t xml:space="preserve"> (TCVN 14423:2026 mục 3.6.2.4 … 7.6.2.4); đổi mật khẩu quản trị </w:t>
      </w:r>
      <w:r>
        <w:rPr>
          <w:rFonts w:ascii="Times New Roman" w:cs="Times New Roman" w:eastAsia="Times New Roman" w:hAnsi="Times New Roman"/>
          <w:b w:val="false"/>
          <w:bCs w:val="false"/>
          <w:i w:val="false"/>
          <w:iCs w:val="false"/>
          <w:sz w:val="26"/>
          <w:szCs w:val="26"/>
          <w:highlight w:val="yellow"/>
        </w:rPr>
        <w:t xml:space="preserve">02 tháng/lần</w:t>
      </w:r>
      <w:r>
        <w:rPr>
          <w:rFonts w:ascii="Times New Roman" w:cs="Times New Roman" w:eastAsia="Times New Roman" w:hAnsi="Times New Roman"/>
          <w:b w:val="false"/>
          <w:bCs w:val="false"/>
          <w:i w:val="false"/>
          <w:iCs w:val="false"/>
          <w:sz w:val="26"/>
          <w:szCs w:val="26"/>
        </w:rPr>
        <w:t xml:space="preserve">, không trùng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mật khẩu trước.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Mật khẩu:</w:t>
      </w:r>
      <w:r>
        <w:rPr>
          <w:rFonts w:ascii="Times New Roman" w:cs="Times New Roman" w:eastAsia="Times New Roman" w:hAnsi="Times New Roman"/>
          <w:b w:val="false"/>
          <w:bCs w:val="false"/>
          <w:i w:val="false"/>
          <w:iCs w:val="false"/>
          <w:sz w:val="26"/>
          <w:szCs w:val="26"/>
        </w:rPr>
        <w:t xml:space="preserve"> đổi mật khẩu mặc định; đổi ở lần đăng nhập đầu; độ dài tối thiểu </w:t>
      </w:r>
      <w:r>
        <w:rPr>
          <w:rFonts w:ascii="Times New Roman" w:cs="Times New Roman" w:eastAsia="Times New Roman" w:hAnsi="Times New Roman"/>
          <w:b w:val="false"/>
          <w:bCs w:val="false"/>
          <w:i w:val="false"/>
          <w:iCs w:val="false"/>
          <w:sz w:val="26"/>
          <w:szCs w:val="26"/>
          <w:highlight w:val="yellow"/>
        </w:rPr>
        <w:t xml:space="preserve">8</w:t>
      </w:r>
      <w:r>
        <w:rPr>
          <w:rFonts w:ascii="Times New Roman" w:cs="Times New Roman" w:eastAsia="Times New Roman" w:hAnsi="Times New Roman"/>
          <w:b w:val="false"/>
          <w:bCs w:val="false"/>
          <w:i w:val="false"/>
          <w:iCs w:val="false"/>
          <w:sz w:val="26"/>
          <w:szCs w:val="26"/>
        </w:rPr>
        <w:t xml:space="preserve"> ký tự khi có MFA, </w:t>
      </w:r>
      <w:r>
        <w:rPr>
          <w:rFonts w:ascii="Times New Roman" w:cs="Times New Roman" w:eastAsia="Times New Roman" w:hAnsi="Times New Roman"/>
          <w:b w:val="false"/>
          <w:bCs w:val="false"/>
          <w:i w:val="false"/>
          <w:iCs w:val="false"/>
          <w:sz w:val="26"/>
          <w:szCs w:val="26"/>
          <w:highlight w:val="yellow"/>
        </w:rPr>
        <w:t xml:space="preserve">14</w:t>
      </w:r>
      <w:r>
        <w:rPr>
          <w:rFonts w:ascii="Times New Roman" w:cs="Times New Roman" w:eastAsia="Times New Roman" w:hAnsi="Times New Roman"/>
          <w:b w:val="false"/>
          <w:bCs w:val="false"/>
          <w:i w:val="false"/>
          <w:iCs w:val="false"/>
          <w:sz w:val="26"/>
          <w:szCs w:val="26"/>
        </w:rPr>
        <w:t xml:space="preserve"> ký tự (đủ 4 loại ký tự) khi không có MFA; mật khẩu riêng cho từng tài sản hoặc quản lý tập trung.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Vô hiệu hóa tài khoản không hoạt động sau </w:t>
      </w:r>
      <w:r>
        <w:rPr>
          <w:rFonts w:ascii="Times New Roman" w:cs="Times New Roman" w:eastAsia="Times New Roman" w:hAnsi="Times New Roman"/>
          <w:b w:val="false"/>
          <w:bCs w:val="false"/>
          <w:i w:val="false"/>
          <w:iCs w:val="false"/>
          <w:sz w:val="26"/>
          <w:szCs w:val="26"/>
          <w:highlight w:val="yellow"/>
        </w:rPr>
        <w:t xml:space="preserve">45</w:t>
      </w:r>
      <w:r>
        <w:rPr>
          <w:rFonts w:ascii="Times New Roman" w:cs="Times New Roman" w:eastAsia="Times New Roman" w:hAnsi="Times New Roman"/>
          <w:b w:val="false"/>
          <w:bCs w:val="false"/>
          <w:i w:val="false"/>
          <w:iCs w:val="false"/>
          <w:sz w:val="26"/>
          <w:szCs w:val="26"/>
        </w:rPr>
        <w:t xml:space="preserve"> ngày hoặc ngay khi thay đổi nhân sự.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Quản lý tài khoản tập trung.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Ghi nhật ký và giám sát hoạt động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Tài khoản người sử dụng dịch vụ</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(áp dụng nếu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là doanh nghiệp cung cấp dịch vụ trên mạng viễn thông, Internet, dịch vụ gia tăng tại Việt Nam)</w:t>
      </w:r>
      <w:r>
        <w:rPr>
          <w:rFonts w:ascii="Times New Roman" w:cs="Times New Roman" w:eastAsia="Times New Roman" w:hAnsi="Times New Roman"/>
          <w:b w:val="false"/>
          <w:bCs w:val="false"/>
          <w:i w:val="false"/>
          <w:iCs w:val="false"/>
          <w:sz w:val="26"/>
          <w:szCs w:val="26"/>
        </w:rPr>
        <w:t xml:space="preserve">: xác thực thông tin người dùng khi đăng ký tài khoản số; xác thực bằng số điện thoại di động tại Việt Nam hoặc số định danh cá nhân/định danh điện tử hợp pháp; livestream thương mại xác thực bằng số định danh cá nhân; chỉ tài khoản đã xác thực được đăng tải, chia sẻ, tương tác; bảo mật thông tin, tài khoản người dùng (điểm a khoản 2 Điều 25 Luật An ninh mạng; khoản 2 Điều 16 Nghị định số 333/2026/NĐ-CP). Không xác thực/không bảo mật tài khoản: phạt tổ chức 60–100 triệu đồng (khoản 1 Điều 29, khoản 1 Điều 7 Nghị định số 330/2026/NĐ-CP).</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3.6, 4.6, 5.6, 6.6, 7.6. Các con số về mật khẩu, khóa phiên trong TCVN là cấu hình "có thể" áp dụng dựa trên đánh giá rủi ro — ghi lập luận khi chọn khác.)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26. Quản lý nhật ký (log)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định cách ghi, thu thập, kiểm tra, lưu trữ nhật ký; tối thiểu: nhật ký truy cập tài sản phần cứng/phần mềm, cảnh báo thiết bị bảo mật; </w:t>
      </w:r>
      <w:r>
        <w:rPr>
          <w:rFonts w:ascii="Times New Roman" w:cs="Times New Roman" w:eastAsia="Times New Roman" w:hAnsi="Times New Roman"/>
          <w:b/>
          <w:bCs/>
          <w:i w:val="false"/>
          <w:iCs w:val="false"/>
          <w:sz w:val="26"/>
          <w:szCs w:val="26"/>
        </w:rPr>
        <w:t xml:space="preserve">[C2+]</w:t>
      </w:r>
      <w:r>
        <w:rPr>
          <w:rFonts w:ascii="Times New Roman" w:cs="Times New Roman" w:eastAsia="Times New Roman" w:hAnsi="Times New Roman"/>
          <w:b w:val="false"/>
          <w:bCs w:val="false"/>
          <w:i w:val="false"/>
          <w:iCs w:val="false"/>
          <w:sz w:val="26"/>
          <w:szCs w:val="26"/>
        </w:rPr>
        <w:t xml:space="preserve"> nhật ký truy cập hệ thống, nhật ký ứng dụng, có các trường thông tin tối thiểu (nguồn, đích, tài khoản, thời điểm, hành vi);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thêm nhật ký tiến trình; lưu trữ, phân tích tập trung (SIEM hoặc tương đương);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thêm nhật ký truy cập dữ liệu (TCVN 14423:2026 mục 3.8.2.1 … 7.8.2.1).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Đồng bộ thời gian (NTP) cho mọi thành phần tham gia giám sát.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Thời gian lưu nhật ký:</w:t>
      </w:r>
      <w:r>
        <w:rPr>
          <w:rFonts w:ascii="Times New Roman" w:cs="Times New Roman" w:eastAsia="Times New Roman" w:hAnsi="Times New Roman"/>
          <w:b w:val="false"/>
          <w:bCs w:val="false"/>
          <w:i w:val="false"/>
          <w:iCs w:val="false"/>
          <w:sz w:val="26"/>
          <w:szCs w:val="26"/>
        </w:rPr>
        <w:t xml:space="preserve"> không dưới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Giá trị này lấy </w:t>
      </w:r>
      <w:r>
        <w:rPr>
          <w:rFonts w:ascii="Times New Roman" w:cs="Times New Roman" w:eastAsia="Times New Roman" w:hAnsi="Times New Roman"/>
          <w:b/>
          <w:bCs/>
          <w:i w:val="false"/>
          <w:iCs w:val="false"/>
          <w:sz w:val="26"/>
          <w:szCs w:val="26"/>
        </w:rPr>
        <w:t xml:space="preserve">mức cao hơn</w:t>
      </w:r>
      <w:r>
        <w:rPr>
          <w:rFonts w:ascii="Times New Roman" w:cs="Times New Roman" w:eastAsia="Times New Roman" w:hAnsi="Times New Roman"/>
          <w:b w:val="false"/>
          <w:bCs w:val="false"/>
          <w:i w:val="false"/>
          <w:iCs w:val="false"/>
          <w:sz w:val="26"/>
          <w:szCs w:val="26"/>
        </w:rPr>
        <w:t xml:space="preserve"> giữa:</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mức theo cấp độ tại TCVN 14423:2026 (cấp 2: 01 tháng — mục 4.8.2.1; cấp 3: 03 tháng — mục 5.8.2.1; cấp 4: 06 tháng — mục 6.8.2.1; cấp 5: 12 tháng — mục 7.8.2.1); và</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12 tháng</w:t>
      </w:r>
      <w:r>
        <w:rPr>
          <w:rFonts w:ascii="Times New Roman" w:cs="Times New Roman" w:eastAsia="Times New Roman" w:hAnsi="Times New Roman"/>
          <w:b w:val="false"/>
          <w:bCs w:val="false"/>
          <w:i w:val="false"/>
          <w:iCs w:val="false"/>
          <w:sz w:val="26"/>
          <w:szCs w:val="26"/>
        </w:rPr>
        <w:t xml:space="preserve"> nếu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doanh nghiệp cung cấp dịch vụ trên mạng viễn thông, Internet, dịch vụ gia tăng tại Việt Nam: nhật ký hệ thống tối thiểu gồm tài khoản người dùng, thời gian đăng nhập/đăng xuất, địa chỉ IP, cổng nguồn khi đăng nhập/đăng xuất và nhật ký xử lý thông tin được đăng tải; truy xuất được ít nhất trong 12 tháng (điểm b khoản 2 Điều 25 Luật An ninh mạng; điểm b, c khoản 6 Điều 16 và khoản 3 Điều 20 Nghị định số 333/2026/NĐ-CP).</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Doanh nghiệp viễn thông, Internet cấp phát IP: nhật ký cấp phát/NAT ≥ 12 tháng, đồng bộ chuẩn thời gian quốc gia (Điều 22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Theo dõi dung lượng, chống đầy bộ nhớ lưu log; bảo vệ log khỏi sửa đổi,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Rà soát nhật ký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Không lưu trữ hoặc không cung cấp log file, nhật ký DNS… khi được yêu cầu có thể bị phạt 100–140 triệu đồng đối với tổ chức (điểm h khoản 4 Điều 21 Nghị định số 330/2026/NĐ-CP); không lưu trữ nhật ký hệ thống theo quy định: 60–100 triệu đồng đối với tổ chức (điểm a khoản 2 Điều 23). Mức ghi trong các điều này là mức cho cá nhân, tổ chức bị phạt gấp đôi (khoản 1 Điều 7 Nghị định số 330/2026/NĐ-CP).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27. Giám sát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 chức giám sát ANM đối với hệ thống thuộc phạm vi quản lý; cơ chế tự giám sát, tự cảnh báo, tiếp nhận cảnh báo; duy trì hệ thống giám sát và phòng chống mã độc tập trung đáp ứng kết nối, chia sẻ dữ liệu cảnh báo với cơ quan có thẩm quyền (khoản 2 Điều 7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Giám sát thiết bị, máy chủ, ứng dụng, dịch vụ; thu thập nhật ký luồng mạng; tách cổng quản trị với cổng dịch vụ; điều chỉnh ngưỡng cảnh báo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(TCVN 14423:2026 mục 5.13, 6.13, 7.13).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lực lượng chuyên trách triển khai giám sát: phối hợp, bảo đảm điều kiện kỹ thuật, cung cấp thông tin cấu hình, kết nối; xử lý cảnh báo theo yêu cầu (khoản 6 Điều 7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28. Sao lưu và khôi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mục dữ liệu cần sao lưu (tệp cấu hình, bản dự phòng hệ điều hành, CSDL, dữ liệu nghiệp vụ) kèm tần suất, phương pháp sao lưu và khôi phục cho từng loại — Phụ lục 1 mục "Sao lưu".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Bảo vệ bản sao lưu bảo đảm toàn vẹn, sẵn sàng, khả năng khôi phục (mọi cấp); </w:t>
      </w:r>
      <w:r>
        <w:rPr>
          <w:rFonts w:ascii="Times New Roman" w:cs="Times New Roman" w:eastAsia="Times New Roman" w:hAnsi="Times New Roman"/>
          <w:b/>
          <w:bCs/>
          <w:i w:val="false"/>
          <w:iCs w:val="false"/>
          <w:sz w:val="26"/>
          <w:szCs w:val="26"/>
        </w:rPr>
        <w:t xml:space="preserve">[C2+]</w:t>
      </w:r>
      <w:r>
        <w:rPr>
          <w:rFonts w:ascii="Times New Roman" w:cs="Times New Roman" w:eastAsia="Times New Roman" w:hAnsi="Times New Roman"/>
          <w:b w:val="false"/>
          <w:bCs w:val="false"/>
          <w:i w:val="false"/>
          <w:iCs w:val="false"/>
          <w:sz w:val="26"/>
          <w:szCs w:val="26"/>
        </w:rPr>
        <w:t xml:space="preserve"> bản sao lưu được định danh, quản lý phiên bản, lưu trên hạ tầng tách biệt môi trường vận hành (TCVN 14423:2026 mục 4.11.2.4);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triển khai giải pháp sao lưu tự động hoặc tương đương, quy tắc 3-2-1 hoặc tương đương, mã hóa bản sao lưu dữ liệu quan trọng (mục 5.11.2.2–5.11.2.3).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Khôi phục thử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lập biên bản kết quả (RPO/RTO đạt/không đạt).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Mục tiêu khôi phục: RPO ≤ </w:t>
      </w:r>
      <w:r>
        <w:rPr>
          <w:rFonts w:ascii="Times New Roman" w:cs="Times New Roman" w:eastAsia="Times New Roman" w:hAnsi="Times New Roman"/>
          <w:b w:val="false"/>
          <w:bCs w:val="false"/>
          <w:i w:val="false"/>
          <w:iCs w:val="false"/>
          <w:sz w:val="26"/>
          <w:szCs w:val="26"/>
          <w:highlight w:val="yellow"/>
        </w:rPr>
        <w:t xml:space="preserve">1 giờ</w:t>
      </w:r>
      <w:r>
        <w:rPr>
          <w:rFonts w:ascii="Times New Roman" w:cs="Times New Roman" w:eastAsia="Times New Roman" w:hAnsi="Times New Roman"/>
          <w:b w:val="false"/>
          <w:bCs w:val="false"/>
          <w:i w:val="false"/>
          <w:iCs w:val="false"/>
          <w:sz w:val="26"/>
          <w:szCs w:val="26"/>
        </w:rPr>
        <w:t xml:space="preserve">, RTO ≤ </w:t>
      </w:r>
      <w:r>
        <w:rPr>
          <w:rFonts w:ascii="Times New Roman" w:cs="Times New Roman" w:eastAsia="Times New Roman" w:hAnsi="Times New Roman"/>
          <w:b w:val="false"/>
          <w:bCs w:val="false"/>
          <w:i w:val="false"/>
          <w:iCs w:val="false"/>
          <w:sz w:val="26"/>
          <w:szCs w:val="26"/>
          <w:highlight w:val="yellow"/>
        </w:rPr>
        <w:t xml:space="preserve">4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(tổ chức tự quy định — TCVN không ấn định)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3.11, 4.11, 5.11, 6.11, 7.11; Luật 116 Đ10.2.đ.)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29. Quản lý lỗ hổng và bản vá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Theo dõi lỗ hổng, mối đe dọa mới từ nhiều nguồn (nhà sản xuất, cơ quan chức năng, CVE).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Rà quét lỗ hổng toàn hệ thống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rà quét tài sản quan trọng </w:t>
      </w:r>
      <w:r>
        <w:rPr>
          <w:rFonts w:ascii="Times New Roman" w:cs="Times New Roman" w:eastAsia="Times New Roman" w:hAnsi="Times New Roman"/>
          <w:b w:val="false"/>
          <w:bCs w:val="false"/>
          <w:i w:val="false"/>
          <w:iCs w:val="false"/>
          <w:sz w:val="26"/>
          <w:szCs w:val="26"/>
          <w:highlight w:val="yellow"/>
        </w:rPr>
        <w:t xml:space="preserve">không áp dụng (yêu cầu từ cấp độ 4)</w:t>
      </w:r>
      <w:r>
        <w:rPr>
          <w:rFonts w:ascii="Times New Roman" w:cs="Times New Roman" w:eastAsia="Times New Roman" w:hAnsi="Times New Roman"/>
          <w:b w:val="false"/>
          <w:bCs w:val="false"/>
          <w:i w:val="false"/>
          <w:iCs w:val="false"/>
          <w:sz w:val="26"/>
          <w:szCs w:val="26"/>
        </w:rPr>
        <w:t xml:space="preserve">; rà quét bổ sung sau mỗi thay đổi lớn.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Đánh giá mức nghiêm trọng, ưu tiên khắc phục theo thời hạn: Nghiêm trọng ≤ </w:t>
      </w:r>
      <w:r>
        <w:rPr>
          <w:rFonts w:ascii="Times New Roman" w:cs="Times New Roman" w:eastAsia="Times New Roman" w:hAnsi="Times New Roman"/>
          <w:b w:val="false"/>
          <w:bCs w:val="false"/>
          <w:i w:val="false"/>
          <w:iCs w:val="false"/>
          <w:sz w:val="26"/>
          <w:szCs w:val="26"/>
          <w:highlight w:val="yellow"/>
        </w:rPr>
        <w:t xml:space="preserve">7 ngày</w:t>
      </w:r>
      <w:r>
        <w:rPr>
          <w:rFonts w:ascii="Times New Roman" w:cs="Times New Roman" w:eastAsia="Times New Roman" w:hAnsi="Times New Roman"/>
          <w:b w:val="false"/>
          <w:bCs w:val="false"/>
          <w:i w:val="false"/>
          <w:iCs w:val="false"/>
          <w:sz w:val="26"/>
          <w:szCs w:val="26"/>
        </w:rPr>
        <w:t xml:space="preserve">; Cao ≤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Trung bình ≤ </w:t>
      </w:r>
      <w:r>
        <w:rPr>
          <w:rFonts w:ascii="Times New Roman" w:cs="Times New Roman" w:eastAsia="Times New Roman" w:hAnsi="Times New Roman"/>
          <w:b w:val="false"/>
          <w:bCs w:val="false"/>
          <w:i w:val="false"/>
          <w:iCs w:val="false"/>
          <w:sz w:val="26"/>
          <w:szCs w:val="26"/>
          <w:highlight w:val="yellow"/>
        </w:rPr>
        <w:t xml:space="preserve">90 ngày</w:t>
      </w:r>
      <w:r>
        <w:rPr>
          <w:rFonts w:ascii="Times New Roman" w:cs="Times New Roman" w:eastAsia="Times New Roman" w:hAnsi="Times New Roman"/>
          <w:b w:val="false"/>
          <w:bCs w:val="false"/>
          <w:i w:val="false"/>
          <w:iCs w:val="false"/>
          <w:sz w:val="26"/>
          <w:szCs w:val="26"/>
        </w:rPr>
        <w:t xml:space="preserve">; Thấp ≤ </w:t>
      </w:r>
      <w:r>
        <w:rPr>
          <w:rFonts w:ascii="Times New Roman" w:cs="Times New Roman" w:eastAsia="Times New Roman" w:hAnsi="Times New Roman"/>
          <w:b w:val="false"/>
          <w:bCs w:val="false"/>
          <w:i w:val="false"/>
          <w:iCs w:val="false"/>
          <w:sz w:val="26"/>
          <w:szCs w:val="26"/>
          <w:highlight w:val="yellow"/>
        </w:rPr>
        <w:t xml:space="preserve">theo kế hoạch vá định kỳ</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(tổ chức tự quy định — TCVN cấp 3 không ấn định thời hạn)</w:t>
      </w:r>
      <w:r>
        <w:rPr>
          <w:rFonts w:ascii="Times New Roman" w:cs="Times New Roman" w:eastAsia="Times New Roman" w:hAnsi="Times New Roman"/>
          <w:b w:val="false"/>
          <w:bCs w:val="false"/>
          <w:i w:val="false"/>
          <w:iCs w:val="false"/>
          <w:sz w:val="26"/>
          <w:szCs w:val="26"/>
        </w:rPr>
        <w:t xml:space="preserve">; đánh giá lại sau khắc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Quản lý bản vá tập trung; đánh giá tác động, kiểm thử, phương án phục hồi trước khi vá hệ thống có dữ liệu quan trọng; vá máy tính, thiết bị di động cấp cho người dùng </w:t>
      </w:r>
      <w:r>
        <w:rPr>
          <w:rFonts w:ascii="Times New Roman" w:cs="Times New Roman" w:eastAsia="Times New Roman" w:hAnsi="Times New Roman"/>
          <w:b w:val="false"/>
          <w:bCs w:val="false"/>
          <w:i w:val="false"/>
          <w:iCs w:val="false"/>
          <w:sz w:val="26"/>
          <w:szCs w:val="26"/>
          <w:highlight w:val="yellow"/>
        </w:rPr>
        <w:t xml:space="preserve">hằng tháng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Thực hiện yêu cầu khắc phục điểm yếu, lỗ hổng của lực lượng chuyên trách bảo vệ ANM (không thực hiện: phạt tổ chức 50–100 triệu đồng — điểm c khoản 1 Điều 27, khoản 1 Điều 7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Nội dung kiểm tra: dò quét, phát hiện mã độc, lỗ hổng, điểm yếu; việc duy trì, cập nhật, khắc phục tồn tại; kế hoạch xử lý nội dung chưa đạt (khoản 3 Điều 27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30. Phòng chống phần mềm độc hại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Chủ động phòng ngừa, phát hiện, ngăn chặn phần mềm độc hại; thực hiện hướng dẫn, yêu cầu của cơ quan có thẩm quyền (khoản 1 Điều 17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Giải pháp chống mã độc trên máy chủ, máy người dùng (bảo vệ thời gian thực, tự cập nhật mẫu); tắt tự chạy (autorun) thiết bị lưu trữ ngoài;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EDR hoặc tương đương kết nối SIEM.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Nếu cung cấp dịch vụ thư điện tử, truyền đưa, lưu trữ thông tin:</w:t>
      </w:r>
      <w:r>
        <w:rPr>
          <w:rFonts w:ascii="Times New Roman" w:cs="Times New Roman" w:eastAsia="Times New Roman" w:hAnsi="Times New Roman"/>
          <w:b w:val="false"/>
          <w:bCs w:val="false"/>
          <w:i w:val="false"/>
          <w:iCs w:val="false"/>
          <w:sz w:val="26"/>
          <w:szCs w:val="26"/>
        </w:rPr>
        <w:t xml:space="preserve"> có hệ thống lọc phần mềm độc hại khi gửi, nhận, lưu trữ và báo cáo cơ quan có thẩm quyền (khoản 3 Điều 17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3.10, 5.10.)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31. Trình duyệt, thư điện tử, hạ tầng mạng, truy cập từ xa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sách trình duyệt, dịch vụ thư điện tử được phép, còn thời gian hỗ trợ; giải pháp bảo vệ thư điện tử; lọc tên miền độc hại.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Phân vùng mạng theo phương án đã phê duyệt; kiểm soát truy cập vào/ra theo dịch vụ; chặn cổng/dịch vụ không cung cấp; tường lửa, IPS, WAF, chống DDoS theo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Truy cập quản trị từ xa qua kênh mã hóa (VPN/ZTNA hoặc tương đương), xác thực bổ sung, giới hạn nguồn; đóng phiên không hoạt động.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5.9, 5.12.)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32. Quản lý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Mọi thay đổi cấu hình, phần mềm, hạ tầng được đăng ký, đánh giá tác động ANM, phê duyệt, kiểm thử, có phương án hoàn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Thay đổi thuộc các trường hợp tại khoản 2 Điều 10 Nghị định số 331/2026/NĐ-CP (chức năng, phạm vi phục vụ, đối tượng sử dụng, loại thông tin, công nghệ; mở rộng, tích hợp, kết nối, chia sẻ dữ liệu) → đánh giá lại rủi ro và </w:t>
      </w:r>
      <w:r>
        <w:rPr>
          <w:rFonts w:ascii="Times New Roman" w:cs="Times New Roman" w:eastAsia="Times New Roman" w:hAnsi="Times New Roman"/>
          <w:b/>
          <w:bCs/>
          <w:i w:val="false"/>
          <w:iCs w:val="false"/>
          <w:sz w:val="26"/>
          <w:szCs w:val="26"/>
        </w:rPr>
        <w:t xml:space="preserve">qua cổng đánh giá trước vận hành</w:t>
      </w:r>
      <w:r>
        <w:rPr>
          <w:rFonts w:ascii="Times New Roman" w:cs="Times New Roman" w:eastAsia="Times New Roman" w:hAnsi="Times New Roman"/>
          <w:b w:val="false"/>
          <w:bCs w:val="false"/>
          <w:i w:val="false"/>
          <w:iCs w:val="false"/>
          <w:sz w:val="26"/>
          <w:szCs w:val="26"/>
        </w:rPr>
        <w:t xml:space="preserve">; xem xét xác định lại cấp độ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33. Quản lý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theo Quy trình quản lý nhà cung cấp: danh sách, phân loại nhà cung cấp,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văn bản xác định phạm vi trách nhiệm; hợp đồng thuê dịch vụ quy định chi tiết trách nhiệm quản trị dữ liệu, kiểm soát truy cập, bảo đảm ANM (điểm a khoản 3 Điều 5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34. Ứng phó sự cố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Thành lập lực lượng/đội ứng cứu sự cố: 01 người chủ chốt, ≥ 01 người dự phòng; phân công vai trò; đầu mối liên lạc với cơ quan quản lý nhà nước về ANM và cơ quan điều phối ứng phó sự cố quốc gia (TCVN 14423:2026 mục 3.15.2.1; đầu mối với cơ quan nhà nước nêu tại 4.15.2.1 b, 5.16.2.1 b). Không thành lập đội ứng cứu sự cố, không xây dựng kế hoạch ứng phó sự cố có thể bị phạt tổ chức 60–100 triệu đồng (điểm b, d khoản 3 Điều 21, khoản 1 Điều 7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Công bố địa chỉ tiếp nhận sự cố trên trang/cổng thông tin điện tử; khai báo, cập nhật đầu mối ứng cứu sự cố với lực lượng chuyên trách thuộc Bộ Công an (các hành vi bị xử phạt tại điểm a, b, c khoản 1 Điều 21 Nghị định số 330/2026/NĐ-CP) </w:t>
      </w:r>
      <w:r>
        <w:rPr>
          <w:rFonts w:ascii="Times New Roman" w:cs="Times New Roman" w:eastAsia="Times New Roman" w:hAnsi="Times New Roman"/>
          <w:b/>
          <w:bCs/>
          <w:i w:val="false"/>
          <w:iCs w:val="false"/>
          <w:sz w:val="26"/>
          <w:szCs w:val="26"/>
        </w:rPr>
        <w:t xml:space="preserve">[CẦN ĐỐI CHIẾU: nội dung, thời hạn khai báo chờ quy định của Bộ trưởng Bộ Công an — khoản 6 Điều 28 Nghị định số 331/2026/NĐ-CP]</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Phát hiện, phân loại, xử lý, báo cáo sự cố theo Quy trình ứng phó sự cố, bảo đảm các mốc: thông báo ban đầu sự cố nghiêm trọng trong </w:t>
      </w:r>
      <w:r>
        <w:rPr>
          <w:rFonts w:ascii="Times New Roman" w:cs="Times New Roman" w:eastAsia="Times New Roman" w:hAnsi="Times New Roman"/>
          <w:b/>
          <w:bCs/>
          <w:i w:val="false"/>
          <w:iCs w:val="false"/>
          <w:sz w:val="26"/>
          <w:szCs w:val="26"/>
        </w:rPr>
        <w:t xml:space="preserve">24 giờ</w:t>
      </w:r>
      <w:r>
        <w:rPr>
          <w:rFonts w:ascii="Times New Roman" w:cs="Times New Roman" w:eastAsia="Times New Roman" w:hAnsi="Times New Roman"/>
          <w:b w:val="false"/>
          <w:bCs w:val="false"/>
          <w:i w:val="false"/>
          <w:iCs w:val="false"/>
          <w:sz w:val="26"/>
          <w:szCs w:val="26"/>
        </w:rPr>
        <w:t xml:space="preserve">; báo cáo nguyên nhân, phạm vi ảnh hưởng, biện pháp khắc phục trong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kể từ khi phát hiện; báo cáo </w:t>
      </w:r>
      <w:r>
        <w:rPr>
          <w:rFonts w:ascii="Times New Roman" w:cs="Times New Roman" w:eastAsia="Times New Roman" w:hAnsi="Times New Roman"/>
          <w:b/>
          <w:bCs/>
          <w:i w:val="false"/>
          <w:iCs w:val="false"/>
          <w:sz w:val="26"/>
          <w:szCs w:val="26"/>
        </w:rPr>
        <w:t xml:space="preserve">ngay khi phát hiện</w:t>
      </w:r>
      <w:r>
        <w:rPr>
          <w:rFonts w:ascii="Times New Roman" w:cs="Times New Roman" w:eastAsia="Times New Roman" w:hAnsi="Times New Roman"/>
          <w:b w:val="false"/>
          <w:bCs w:val="false"/>
          <w:i w:val="false"/>
          <w:iCs w:val="false"/>
          <w:sz w:val="26"/>
          <w:szCs w:val="26"/>
        </w:rPr>
        <w:t xml:space="preserve"> nếu sự cố có dấu hiệu xâm phạm an ninh quốc gia, trật tự, an toàn xã hội hoặc gây gián đoạn nghiêm trọng (điểm d khoản 2 Điều 31 Nghị định số 331/2026/NĐ-CP). Doanh nghiệp cung cấp dịch vụ trên không gian mạng: triển khai ngay phương án ứng cứu khẩn cấp và </w:t>
      </w:r>
      <w:r>
        <w:rPr>
          <w:rFonts w:ascii="Times New Roman" w:cs="Times New Roman" w:eastAsia="Times New Roman" w:hAnsi="Times New Roman"/>
          <w:b/>
          <w:bCs/>
          <w:i w:val="false"/>
          <w:iCs w:val="false"/>
          <w:sz w:val="26"/>
          <w:szCs w:val="26"/>
        </w:rPr>
        <w:t xml:space="preserve">báo cáo ngay</w:t>
      </w:r>
      <w:r>
        <w:rPr>
          <w:rFonts w:ascii="Times New Roman" w:cs="Times New Roman" w:eastAsia="Times New Roman" w:hAnsi="Times New Roman"/>
          <w:b w:val="false"/>
          <w:bCs w:val="false"/>
          <w:i w:val="false"/>
          <w:iCs w:val="false"/>
          <w:sz w:val="26"/>
          <w:szCs w:val="26"/>
        </w:rPr>
        <w:t xml:space="preserve"> với lực lượng chuyên trách (khoản 3 Điều 41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Vi phạm DLCN có thể gây tổn hại: thông báo cơ quan chuyên trách bảo vệ DLCN chậm nhất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(khoản 1 Điều 23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Diễn tập ứng phó sự cố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đánh giá sau sự cố; cập nhật quy trình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35. Kiểm tra, đánh giá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Kiểm tra, giám sát, đánh giá hiệu quả biện pháp quản lý và kỹ thuật: định kỳ theo cấp độ và mức rủi ro; thường xuyên qua giám sát; đột xuất khi có dấu hiệu vi phạm/nguy cơ; theo yêu cầu cơ quan có thẩm quyền (điểm a khoản 5 Điều 28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Nội dung: tuân thủ (khoản 1 Điều 27); hiệu quả biện pháp, gồm tính đầy đủ, phù hợp và việc tuân thủ Quy chế này (khoản 2 Điều 27); phát hiện mã độc, lỗ hổng, kiểm thử xâm nhập, đánh giá an toàn mã nguồn (khoản 3 Điều 27); hình thức hộp đen, hộp xám, hộp trắng (khoản 4 Điều 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Tự đánh giá tổng thể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do bộ phận đánh giá độc lập thực hiện (Điều 12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Chương trình kiểm thử xâm nhập được phê duyệt (phạm vi, thời gian, phương pháp, đầu mối, giới hạn, xử lý dữ liệu thu được); tần suất </w:t>
      </w:r>
      <w:r>
        <w:rPr>
          <w:rFonts w:ascii="Times New Roman" w:cs="Times New Roman" w:eastAsia="Times New Roman" w:hAnsi="Times New Roman"/>
          <w:b w:val="false"/>
          <w:bCs w:val="false"/>
          <w:i w:val="false"/>
          <w:iCs w:val="false"/>
          <w:sz w:val="26"/>
          <w:szCs w:val="26"/>
          <w:highlight w:val="yellow"/>
        </w:rPr>
        <w:t xml:space="preserve">01 lần/năm và sau thay đổi lớn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kiểm thử từ bên ngoài và từ bên trong theo chu kỳ tại Phụ lục 1; khắc phục tồn tại và đánh giá lại hiệu quả biện pháp sau mỗi lần kiểm thử (TCVN 14423:2026 mục 5.18, 6.18, 7.18).</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Đơn vị vận hành định kỳ đánh giá hiệu quả biện pháp bảo vệ, báo cáo chủ quản điều chỉnh (khoản 3 Điều 33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Kết quả kiểm tra là căn cứ khắc phục tồn tại, điều chỉnh biện pháp (điểm c khoản 5 Điều 28).</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36. Tiếp nhận yêu cầu của cơ quan chức năng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yêu cầu cung cấp thông tin, ngăn chặn/gỡ bỏ thông tin, kiểm tra, giám sát, đình chỉ hệ thống… được tiếp nhận, xác thực, xử lý, lưu sổ theo Quy trình tiếp nhận yêu cầu cơ quan chức năng, bảo đảm thời hạn luật định (24 giờ/03 giờ cung cấp thông tin; 24 giờ/06 giờ ngăn chặn, xóa bỏ — điểm a, b khoản 2 Điều 25 Luật An ninh mạng; khoản 3, 4 Điều 16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37. Lưu trữ dữ liệu tại Việt Nam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(áp dụng cho doanh nghiệp cung cấp dịch vụ trên mạng viễn thông, Internet, dịch vụ gia tăng tại Việt Nam)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Doanh nghiệp trong nước lưu trữ tại Việt Nam: thông tin cá nhân của người sử dụng dịch vụ tại Việt Nam; dữ liệu do người sử dụng tại Việt Nam tạo ra (tên tài khoản, thời gian sử dụng, thông tin thẻ tín dụng, thư điện tử, IP đăng nhập/đăng xuất gần nhất, số điện thoại đăng ký) (khoản 1, 2 Điều 19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Hình thức lưu trữ do doanh nghiệp tự quyết định nhưng phải truy xuất, cung cấp kịp thời khi có yêu cầu và bảo đảm an toàn thông tin theo tiêu chuẩn, quy chuẩn (khoản 5 Điều 19).</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Thời gian lưu trữ tối thiểu 24 tháng (khoản 1 Điều 20 Nghị định số 333/2026/NĐ-CP) </w:t>
      </w:r>
      <w:r>
        <w:rPr>
          <w:rFonts w:ascii="Times New Roman" w:cs="Times New Roman" w:eastAsia="Times New Roman" w:hAnsi="Times New Roman"/>
          <w:b/>
          <w:bCs/>
          <w:i w:val="false"/>
          <w:iCs w:val="false"/>
          <w:sz w:val="26"/>
          <w:szCs w:val="26"/>
        </w:rPr>
        <w:t xml:space="preserve">[CẦN ĐỐI CHIẾU: khoản 1 Điều 20 tính thời gian "từ khi doanh nghiệp nhận được yêu cầu lưu trữ", cách áp dụng cho doanh nghiệp trong nước (vốn phải lưu trữ theo khoản 2 Điều 19 mà không cần yêu cầu) chưa rõ]</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Chi tiết: ../05-nghia-vu-lien-quan/.</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VII. QUẢN LÝ RỦI RO AN NINH MẠNG </w:t>
      </w:r>
      <w:r>
        <w:rPr>
          <w:rFonts w:ascii="Times New Roman" w:cs="Times New Roman" w:eastAsia="Times New Roman" w:hAnsi="Times New Roman"/>
          <w:b/>
          <w:bCs/>
          <w:i/>
          <w:iCs/>
          <w:caps/>
          <w:sz w:val="26"/>
          <w:szCs w:val="26"/>
        </w:rPr>
        <w:t xml:space="preserve">(NĐ 331 Đ30.3.e)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38. Quản lý rủi ro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Đánh giá rủi ro ANM trong các trường hợp: xác định cấp độ lần đầu; thay đổi chức năng, phạm vi, đối tượng, loại thông tin, công nghệ; mở rộng, tích hợp, kết nối, chia sẻ dữ liệu; sự cố nghiêm trọng hoặc nguy cơ cao; theo yêu cầu cơ quan có thẩm quyền (khoản 2 Điều 10 Nghị định số 331/2026/NĐ-CP); và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Nội dung tối thiểu theo khoản 3 Điều 10 (tài sản, loại thông tin, mối đe dọa – điểm yếu – lỗ hổng, khả năng và tác động, năng lực hiện có, kế hoạch giảm thiểu, truyền thông và báo cáo).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Rủi ro cao hơn cấp độ đã xác định → đề xuất cấp độ cao hơn (khoản 5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Lưu hồ sơ đánh giá rủi ro, cung cấp khi thanh tra, kiểm tra (khoản 6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Trình tự chi tiết: Quy trình quản lý rủi ro.</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VIII. KẾT THÚC VẬN HÀNH, THANH LÝ, HỦY BỎ </w:t>
      </w:r>
      <w:r>
        <w:rPr>
          <w:rFonts w:ascii="Times New Roman" w:cs="Times New Roman" w:eastAsia="Times New Roman" w:hAnsi="Times New Roman"/>
          <w:b/>
          <w:bCs/>
          <w:i/>
          <w:iCs/>
          <w:caps/>
          <w:sz w:val="26"/>
          <w:szCs w:val="26"/>
        </w:rPr>
        <w:t xml:space="preserve">(NĐ 331 Đ30.3.g)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39. Kế hoạch kết thúc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Trước khi kết thúc vận hành, khai thác một HTTT hoặc thành phần, đơn vị vận hành lập kế hoạch gồm: dữ liệu cần chuyển đổi/lưu trữ/xóa; thời gian lưu trữ theo pháp luật (nhật ký, dữ liệu người dùng — Điều 26, Điều 37 Quy chế này); tài khoản, kết nối, chứng thư, khóa mã cần thu hồi; thông báo cơ quan, đối tác liên quan; cập nhật danh mục HTTT và báo cáo năm (khoản 2, 4 Điều 36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Kế hoạch được đơn vị chuyên trách ANM thẩm tra, chủ quản phê duyệt.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40. Xóa, tiêu hủy dữ liệu và thiết bị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Xóa sạch dữ liệu bằng phương pháp không khôi phục được trước khi thanh lý, chuyển giao, đổi mục đích thiết bị (TCVN 14423:2026 mục 5.2.2.3).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Xóa, hủy DLCN theo pháp luật bảo vệ DLCN; lập biên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Kết thúc hợp đồng với nhà cung cấp: thu hồi quyền truy cập, yêu cầu trả lại/xóa dữ liệu kèm xác nhận; rà soát vấn đề bảo mật khi kết thúc hợp đồng (TCVN 14423:2026 mục 6.15.2.5 — cấp 4, khuyến nghị cho mọi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Lưu biên bản xóa/tiêu hủy tối thiểu </w:t>
      </w:r>
      <w:r>
        <w:rPr>
          <w:rFonts w:ascii="Times New Roman" w:cs="Times New Roman" w:eastAsia="Times New Roman" w:hAnsi="Times New Roman"/>
          <w:b w:val="false"/>
          <w:bCs w:val="false"/>
          <w:i w:val="false"/>
          <w:iCs w:val="false"/>
          <w:sz w:val="26"/>
          <w:szCs w:val="26"/>
          <w:highlight w:val="yellow"/>
        </w:rPr>
        <w:t xml:space="preserve">05 năm</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IX. TỔ CHỨC THỰC HIỆN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41. Kiểm tra việc thực hiện Quy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kiểm tra việc thực hiện Quy chế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đột xuất; kết quả là căn cứ nội dung báo cáo năm tại khoản 7 Điều 36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42. Khen thưởng, xử lý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 nhân, đơn vị vi phạm Quy chế bị xử lý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trường hợp gây thiệt hại phải bồi thường theo quy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43. Sửa đổi, bổ sung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chế được rà soát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khi: thay đổi pháp luật; phê duyệt/xác định lại cấp độ; sau sự cố nghiêm trọng; kết quả kiểm tra yêu cầu. Việc sửa đổi do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đề xuất,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quyết định.</w:t>
      </w: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1 — Bảng tham số theo cấp độ</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Cột C1–C5 là </w:t>
      </w:r>
      <w:r>
        <w:rPr>
          <w:rFonts w:ascii="Times New Roman" w:cs="Times New Roman" w:eastAsia="Times New Roman" w:hAnsi="Times New Roman"/>
          <w:b/>
          <w:bCs/>
          <w:i/>
          <w:iCs/>
          <w:sz w:val="24"/>
          <w:szCs w:val="24"/>
        </w:rPr>
        <w:t xml:space="preserve">mức tối thiểu khuyến nghị</w:t>
      </w:r>
      <w:r>
        <w:rPr>
          <w:rFonts w:ascii="Times New Roman" w:cs="Times New Roman" w:eastAsia="Times New Roman" w:hAnsi="Times New Roman"/>
          <w:b w:val="false"/>
          <w:bCs w:val="false"/>
          <w:i/>
          <w:iCs/>
          <w:sz w:val="24"/>
          <w:szCs w:val="24"/>
        </w:rPr>
        <w:t xml:space="preserve"> suy ra từ TCVN 14423:2026 (mục 3 = cấp 1, 4 = cấp 2, 5 = cấp 3, 6 = cấp 4, 7 = cấp 5) hoặc văn bản pháp luật ghi trong cột Nguồn. "—" = TCVN không ấn định chu kỳ riêng ở cấp đó (tổ chức tự quy định). Tóm lược để tra cứu — đối chiếu bản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05"/>
        <w:gridCol w:w="1668"/>
        <w:gridCol w:w="942"/>
        <w:gridCol w:w="713"/>
        <w:gridCol w:w="1346"/>
        <w:gridCol w:w="733"/>
        <w:gridCol w:w="1107"/>
        <w:gridCol w:w="1211"/>
      </w:tblGrid>
      <w:tr>
        <w:trPr>
          <w:cantSplit/>
          <w:tblHeader/>
        </w:trPr>
        <w:tc>
          <w:tcPr>
            <w:tcW w:type="dxa" w:w="1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Tham số</w:t>
            </w:r>
          </w:p>
        </w:tc>
        <w:tc>
          <w:tcPr>
            <w:tcW w:type="dxa" w:w="16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Placeholder</w:t>
            </w:r>
          </w:p>
        </w:tc>
        <w:tc>
          <w:tcPr>
            <w:tcW w:type="dxa" w:w="9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C1</w:t>
            </w:r>
          </w:p>
        </w:tc>
        <w:tc>
          <w:tcPr>
            <w:tcW w:type="dxa" w:w="7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C2</w:t>
            </w:r>
          </w:p>
        </w:tc>
        <w:tc>
          <w:tcPr>
            <w:tcW w:type="dxa" w:w="13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C3</w:t>
            </w:r>
          </w:p>
        </w:tc>
        <w:tc>
          <w:tcPr>
            <w:tcW w:type="dxa" w:w="7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C4</w:t>
            </w:r>
          </w:p>
        </w:tc>
        <w:tc>
          <w:tcPr>
            <w:tcW w:type="dxa" w:w="1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C5</w:t>
            </w:r>
          </w:p>
        </w:tc>
        <w:tc>
          <w:tcPr>
            <w:tcW w:type="dxa" w:w="12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Nguồn</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quy định/quy trình (chung)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 (6 tháng với: quy trình QLRR, quy trình tài sản thông tin, danh sách phần mềm được phép, quy trình cấp quyền, ngưỡng sự cố)</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các mục "đánh giá và cập nhật"; 7.1.2.1 b, 7.4.2.1 e, 7.3.2.2 d, 7.6.2.5 b, 7.17.2.7 b</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Xác định rủi ro định kỳ</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5.1.2.2, 6.1.2.2, 7.1.2.2; NĐ 331 Đ10.2 (theo sự kiện)</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Đánh giá hiệu quả biện pháp kiểm soát</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(trong QT rủi ro)</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5.1.2.4, 6.1.2.4, 7.1.2.4</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kê tài sản phần cứng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3.2.1, 4.2.1, 5.2.1, 6.2.1, 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hiện phần cứng trái phép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3.2.2.2 … 7.2.2.2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hiện phần mềm trái phép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3.3.2.2, 4.3.2.2, 5.3.2.3, 6.3.2.4, 7.3.2.4</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tra phân quyền dữ liệu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3.4.2.1, 4.4.2.1, 5.4.2.1, 6.4.2.1, 7.4.2.1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danh mục tài sản thông tin</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x.4.2.2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danh sách tài khoản</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3.6.2.1 … 7.6.2.1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Vô hiệu tài khoản không hoạt động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45</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Đổi mật khẩu tài khoản quản trị</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02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MFA cho truy cập tài khoản quản trị và truy cập từ bên ngoài, bên thứ ba, Internet</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x.6.2.4 (mọi cấp); nhắc lại ở 5.6.2.2, 6.6.2.2, 7.6.2.2 cho tài khoản quản trị; MFA cho kết nối truy cập từ xa: 6.12.2.5, 7.12.2.6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Mật khẩu không trùng N lần trước</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10</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5.6.2.2, 6.6.2.2, 7.6.2.2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Độ dài mật khẩu (có MFA / không MFA)</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8</w:t>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b w:val="false"/>
                <w:bCs w:val="false"/>
                <w:i w:val="false"/>
                <w:iCs w:val="false"/>
                <w:sz w:val="18"/>
                <w:szCs w:val="18"/>
                <w:highlight w:val="yellow"/>
              </w:rPr>
              <w:t xml:space="preserve">14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Khóa phiên máy người dùng / phiên quản trị</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15 phút</w:t>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b w:val="false"/>
                <w:bCs w:val="false"/>
                <w:i w:val="false"/>
                <w:iCs w:val="false"/>
                <w:sz w:val="18"/>
                <w:szCs w:val="18"/>
                <w:highlight w:val="yellow"/>
              </w:rPr>
              <w:t xml:space="preserve">5 phút</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x.5.2.2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quét lỗ hổng toàn hệ thống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3.7.2.1, 4.7.2.1, 5.7.2.1, 6.7.2.1, 7.7.2.1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quét tài sản quan trọng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không áp dụng (yêu cầu từ cấp độ 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6.7.2.1, 7.7.2.1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Vá máy tính/thiết bị người dùng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hằng tháng</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x.7.2.2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Thời gian lưu nhật ký (tối thiểu)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 tháng</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3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12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4.8.2.1, 5.8.2.1, 6.8.2.1, 7.8.2.1 — </w:t>
            </w:r>
            <w:r>
              <w:rPr>
                <w:rFonts w:ascii="Times New Roman" w:cs="Times New Roman" w:eastAsia="Times New Roman" w:hAnsi="Times New Roman"/>
                <w:b/>
                <w:bCs/>
                <w:i w:val="false"/>
                <w:iCs w:val="false"/>
                <w:sz w:val="18"/>
                <w:szCs w:val="18"/>
              </w:rPr>
              <w:t xml:space="preserve">nâng lên 12 tháng nếu là DN cung cấp dịch vụ</w:t>
            </w:r>
            <w:r>
              <w:rPr>
                <w:rFonts w:ascii="Times New Roman" w:cs="Times New Roman" w:eastAsia="Times New Roman" w:hAnsi="Times New Roman"/>
                <w:b w:val="false"/>
                <w:bCs w:val="false"/>
                <w:i w:val="false"/>
                <w:iCs w:val="false"/>
                <w:sz w:val="18"/>
                <w:szCs w:val="18"/>
              </w:rPr>
              <w:t xml:space="preserve"> (NĐ 333 Đ16.6.c, Đ20.3)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nhật ký</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3.8.2.1 … 7.8.2.1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Khôi phục thử bản sao lưu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x.11.2.1; 6.11.2.5; 7.11.2.5</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sơ đồ mạng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3.12.2.1 … 7.12.2.1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Điều chỉnh ngưỡng cảnh báo</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5.13.2.5, 6.13.2.5, 7.13.2.6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Đào tạo nhận thức toàn bộ người dùng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3.13.2.2, 4.13.2.2, 5.14.2.2, 6.14.2.2, 7.14.2.2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Đào tạo theo vị trí, vai trò</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không áp dụng (yêu cầu từ cấp độ 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6.14.2.3, 7.14.2.3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danh sách nhà cung cấp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3.14.2, 4.14.2, 5.15.2, 6.15.2.1, 7.15.2.1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quy trình sự cố; xác minh danh bạ</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3.15.2 … 7.17.2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Diễn tập ứng phó sự cố</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Đ31.3 — không nêu chu kỳ)</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(như C1)</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Đ31.3; TCVN 5.16.1, 6.17.2.6, 7.17.2.6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thử xâm nhập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 và sau thay đổi lớn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tổ chức chọn (quý/nửa năm/năm/đột xuất)</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ngoài 1 năm + trong 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ngoài 6 tháng + trong 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5.18.2.1, 6.18.2.2, 6.18.2.5, 7.18.2.2, 7.18.2.5</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Tự đánh giá tổng thể</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 (khuyến nghị)</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theo tổ chức chuyên môn (NĐ 331 Đ31.2.c)</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Đ28.5.a, Đ31.2.c, Đ35 — </w:t>
            </w:r>
            <w:r>
              <w:rPr>
                <w:rFonts w:ascii="Times New Roman" w:cs="Times New Roman" w:eastAsia="Times New Roman" w:hAnsi="Times New Roman"/>
                <w:b/>
                <w:bCs/>
                <w:i w:val="false"/>
                <w:iCs w:val="false"/>
                <w:sz w:val="18"/>
                <w:szCs w:val="18"/>
              </w:rPr>
              <w:t xml:space="preserve">[CẦN ĐỐI CHIẾU]</w:t>
            </w:r>
            <w:r>
              <w:rPr>
                <w:rFonts w:ascii="Times New Roman" w:cs="Times New Roman" w:eastAsia="Times New Roman" w:hAnsi="Times New Roman"/>
                <w:b w:val="false"/>
                <w:bCs w:val="false"/>
                <w:i w:val="false"/>
                <w:iCs w:val="false"/>
                <w:sz w:val="18"/>
                <w:szCs w:val="18"/>
              </w:rPr>
              <w:t xml:space="preserve"> chu kỳ chưa được quy định cụ thể</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Tham số tổ chức tự quy định (TCVN không ấn định):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1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4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7 ngày</w:t>
      </w:r>
      <w:r>
        <w:rPr>
          <w:rFonts w:ascii="Times New Roman" w:cs="Times New Roman" w:eastAsia="Times New Roman" w:hAnsi="Times New Roman"/>
          <w:b w:val="false"/>
          <w:bCs w:val="false"/>
          <w:i w:val="false"/>
          <w:iCs w:val="false"/>
          <w:sz w:val="26"/>
          <w:szCs w:val="26"/>
        </w:rPr>
        <w:t xml:space="preserve"> (gợi ý nội bộ: 7 ngày),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(30 ngày), </w:t>
      </w:r>
      <w:r>
        <w:rPr>
          <w:rFonts w:ascii="Times New Roman" w:cs="Times New Roman" w:eastAsia="Times New Roman" w:hAnsi="Times New Roman"/>
          <w:b w:val="false"/>
          <w:bCs w:val="false"/>
          <w:i w:val="false"/>
          <w:iCs w:val="false"/>
          <w:sz w:val="26"/>
          <w:szCs w:val="26"/>
          <w:highlight w:val="yellow"/>
        </w:rPr>
        <w:t xml:space="preserve">90 ngày</w:t>
      </w:r>
      <w:r>
        <w:rPr>
          <w:rFonts w:ascii="Times New Roman" w:cs="Times New Roman" w:eastAsia="Times New Roman" w:hAnsi="Times New Roman"/>
          <w:b w:val="false"/>
          <w:bCs w:val="false"/>
          <w:i w:val="false"/>
          <w:iCs w:val="false"/>
          <w:sz w:val="26"/>
          <w:szCs w:val="26"/>
        </w:rPr>
        <w:t xml:space="preserve"> (90 ngày), </w:t>
      </w:r>
      <w:r>
        <w:rPr>
          <w:rFonts w:ascii="Times New Roman" w:cs="Times New Roman" w:eastAsia="Times New Roman" w:hAnsi="Times New Roman"/>
          <w:b w:val="false"/>
          <w:bCs w:val="false"/>
          <w:i w:val="false"/>
          <w:iCs w:val="false"/>
          <w:sz w:val="26"/>
          <w:szCs w:val="26"/>
          <w:highlight w:val="yellow"/>
        </w:rPr>
        <w:t xml:space="preserve">theo kế hoạch vá định kỳ</w:t>
      </w:r>
      <w:r>
        <w:rPr>
          <w:rFonts w:ascii="Times New Roman" w:cs="Times New Roman" w:eastAsia="Times New Roman" w:hAnsi="Times New Roman"/>
          <w:b w:val="false"/>
          <w:bCs w:val="false"/>
          <w:i w:val="false"/>
          <w:iCs w:val="false"/>
          <w:sz w:val="26"/>
          <w:szCs w:val="26"/>
        </w:rPr>
        <w:t xml:space="preserve"> (theo kế hoạch) — các giá trị gợi ý là thực hành phổ biến, </w:t>
      </w:r>
      <w:r>
        <w:rPr>
          <w:rFonts w:ascii="Times New Roman" w:cs="Times New Roman" w:eastAsia="Times New Roman" w:hAnsi="Times New Roman"/>
          <w:b/>
          <w:bCs/>
          <w:i w:val="false"/>
          <w:iCs w:val="false"/>
          <w:sz w:val="26"/>
          <w:szCs w:val="26"/>
        </w:rPr>
        <w:t xml:space="preserve">không phải yêu cầu pháp lý</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Sao lưu — bảng khai báo (điền cho từng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77"/>
        <w:gridCol w:w="772"/>
        <w:gridCol w:w="1059"/>
        <w:gridCol w:w="915"/>
        <w:gridCol w:w="630"/>
        <w:gridCol w:w="1300"/>
        <w:gridCol w:w="772"/>
      </w:tblGrid>
      <w:tr>
        <w:trPr>
          <w:cantSplit/>
          <w:tblHeader/>
        </w:trPr>
        <w:tc>
          <w:tcPr>
            <w:tcW w:type="dxa" w:w="35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Loại dữ liệu</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Tần suất</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pháp</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Nơi lưu (tách biệt)</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 hóa</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Giữ bao lâu</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Khôi phục thử</w:t>
            </w: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Tệp cấu hình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Bản dự phòng hệ điều hành máy chủ</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Cơ sở dữ liệu</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Dữ liệu, thông tin nghiệp vụ</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(log)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highlight w:val="yellow"/>
              </w:rPr>
              <w:t xml:space="preserve">12 tháng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2 — Danh mục quy trình, biểu mẫu kèm theo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56"/>
        <w:gridCol w:w="2494"/>
        <w:gridCol w:w="5275"/>
      </w:tblGrid>
      <w:tr>
        <w:trPr>
          <w:cantSplit/>
          <w:tblHeader/>
        </w:trPr>
        <w:tc>
          <w:tcPr>
            <w:tcW w:type="dxa" w:w="12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Mã</w:t>
            </w:r>
          </w:p>
        </w:tc>
        <w:tc>
          <w:tcPr>
            <w:tcW w:type="dxa" w:w="24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Tên</w:t>
            </w:r>
          </w:p>
        </w:tc>
        <w:tc>
          <w:tcPr>
            <w:tcW w:type="dxa" w:w="5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File/Ghi chú</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QT-SC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ứng phó sự cố ANM</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quy-trinh-ung-pho-su-co.md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QT-RR</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quản lý rủi ro</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quy-trinh-quan-ly-rui-ro.md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QT-DGTVH</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đánh giá trước vận hành</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quy-trinh-danh-gia-truoc-van-hanh.md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QT-YC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tiếp nhận yêu cầu cơ quan chức năng</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quy-trinh-tiep-nhan-yeu-cau-co-quan-chuc-nang.md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QT-NCC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quản lý nhà cung cấp</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quy-trinh-quan-ly-nha-cung-cap.md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KH-DT</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đào tạo, diễn tập</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ke-hoach-dao-tao-dien-tap.md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RACI</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 trận trách nhiệm</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ma-tran-raci.md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BM-TK-01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 cấp/thay đổi/thu hồi quyền</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dưới đây</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BM-TK-02</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rà soát tài khoản định kỳ</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BM-SL-01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khôi phục thử</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BM-TD-01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 thay đổi</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BM-TK-01 — Phiếu yêu cầu cấp/thay đổi/thu hồi quyền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17"/>
        <w:gridCol w:w="4808"/>
      </w:tblGrid>
      <w:tr>
        <w:trPr>
          <w:cantSplit/>
          <w:tblHeader/>
        </w:trPr>
        <w:tc>
          <w:tcPr>
            <w:tcW w:type="dxa" w:w="42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Trường</w:t>
            </w:r>
          </w:p>
        </w:tc>
        <w:tc>
          <w:tcPr>
            <w:tcW w:type="dxa" w:w="48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yêu cầu / đơn vị</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được cấp quyền / chức danh</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yêu cầu</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Cấp mới ☐ Thay đổi ☐ Thu hồi ☐ Gia hạn tạm thời (đến ngày …)</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 tài sản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quản lý khách hàng trực tuyến (CRM Online)</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tài khoản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Quản trị ☐ Tác nghiệp ☐ Kỹ thuật ☐ Dịch vụ</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Quyền cụ thể / vai trò</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Lý do nghiệp vụ</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quản lý trực tiếp</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chủ sở hữu dữ liệu/hệ thống</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Thẩm tra ANM (bắt buộc với tài khoản đặc quyền)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(người thực hiện, thời điểm, mã yêu cầu)</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3 — Danh mục HTTT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111"/>
        <w:gridCol w:w="630"/>
        <w:gridCol w:w="1960"/>
        <w:gridCol w:w="1778"/>
        <w:gridCol w:w="916"/>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1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độ</w:t>
            </w:r>
          </w:p>
        </w:tc>
        <w:tc>
          <w:tcPr>
            <w:tcW w:type="dxa" w:w="19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QĐ phê duyệt cấp độ</w:t>
            </w:r>
          </w:p>
        </w:tc>
        <w:tc>
          <w:tcPr>
            <w:tcW w:type="dxa" w:w="17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Tham số riêng (nếu khác Phụ lục 1)</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1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9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30/2026/QĐ-TURBO</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chế bảo đảm an ninh mạng hệ thống thông tin</dc:title>
  <dc:creator>vn-cyber-compliance</dc:creator>
  <cp:lastModifiedBy>Un-named</cp:lastModifiedBy>
  <cp:revision>1</cp:revision>
  <dcterms:created xsi:type="dcterms:W3CDTF">2026-09-24T10:49:57.718Z</dcterms:created>
  <dcterms:modified xsi:type="dcterms:W3CDTF">2026-09-24T10:49:57.718Z</dcterms:modified>
</cp:coreProperties>
</file>

<file path=docProps/custom.xml><?xml version="1.0" encoding="utf-8"?>
<Properties xmlns="http://schemas.openxmlformats.org/officeDocument/2006/custom-properties" xmlns:vt="http://schemas.openxmlformats.org/officeDocument/2006/docPropsVTypes"/>
</file>