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sz w:val="24"/>
                <w:szCs w:val="24"/>
                <w:highlight w:val="yellow"/>
              </w:rPr>
              <w:t xml:space="preserve">Công ty cổ phần Giải pháp Công nghệ TURBO</w:t>
            </w:r>
          </w:p>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Phòng An ninh mạng</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02/2026</w:t>
            </w:r>
            <w:r>
              <w:rPr>
                <w:rFonts w:ascii="Times New Roman" w:cs="Times New Roman" w:eastAsia="Times New Roman" w:hAnsi="Times New Roman"/>
                <w:b w:val="false"/>
                <w:bCs w:val="false"/>
                <w:i w:val="false"/>
                <w:iCs w:val="false"/>
                <w:caps w:val="false"/>
                <w:sz w:val="26"/>
                <w:szCs w:val="26"/>
              </w:rPr>
              <w:t xml:space="preserve">/TTr-</w:t>
            </w:r>
            <w:r>
              <w:rPr>
                <w:rFonts w:ascii="Times New Roman" w:cs="Times New Roman" w:eastAsia="Times New Roman" w:hAnsi="Times New Roman"/>
                <w:b w:val="false"/>
                <w:bCs w:val="false"/>
                <w:i w:val="false"/>
                <w:iCs w:val="false"/>
                <w:caps w:val="false"/>
                <w:sz w:val="26"/>
                <w:szCs w:val="26"/>
                <w:highlight w:val="yellow"/>
              </w:rPr>
              <w:t xml:space="preserve">PANM</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w:t>
            </w:r>
            <w:r>
              <w:rPr>
                <w:rFonts w:ascii="Times New Roman" w:cs="Times New Roman" w:eastAsia="Times New Roman" w:hAnsi="Times New Roman"/>
                <w:b w:val="false"/>
                <w:bCs w:val="false"/>
                <w:i w:val="false"/>
                <w:iCs w:val="false"/>
                <w:caps w:val="false"/>
                <w:sz w:val="26"/>
                <w:szCs w:val="26"/>
                <w:highlight w:val="yellow"/>
              </w:rPr>
              <w:t xml:space="preserve">26</w:t>
            </w:r>
            <w:r>
              <w:rPr>
                <w:rFonts w:ascii="Times New Roman" w:cs="Times New Roman" w:eastAsia="Times New Roman" w:hAnsi="Times New Roman"/>
                <w:b w:val="false"/>
                <w:bCs w:val="false"/>
                <w:i w:val="false"/>
                <w:iCs w:val="false"/>
                <w:caps w:val="false"/>
                <w:sz w:val="26"/>
                <w:szCs w:val="26"/>
              </w:rPr>
              <w:t xml:space="preserve"> tháng </w:t>
            </w:r>
            <w:r>
              <w:rPr>
                <w:rFonts w:ascii="Times New Roman" w:cs="Times New Roman" w:eastAsia="Times New Roman" w:hAnsi="Times New Roman"/>
                <w:b w:val="false"/>
                <w:bCs w:val="false"/>
                <w:i w:val="false"/>
                <w:iCs w:val="false"/>
                <w:caps w:val="false"/>
                <w:sz w:val="26"/>
                <w:szCs w:val="26"/>
                <w:highlight w:val="yellow"/>
              </w:rPr>
              <w:t xml:space="preserve">09</w:t>
            </w:r>
            <w:r>
              <w:rPr>
                <w:rFonts w:ascii="Times New Roman" w:cs="Times New Roman" w:eastAsia="Times New Roman" w:hAnsi="Times New Roman"/>
                <w:b w:val="false"/>
                <w:bCs w:val="false"/>
                <w:i w:val="false"/>
                <w:iCs w:val="false"/>
                <w:caps w:val="false"/>
                <w:sz w:val="26"/>
                <w:szCs w:val="26"/>
              </w:rPr>
              <w:t xml:space="preserve"> năm </w:t>
            </w:r>
            <w:r>
              <w:rPr>
                <w:rFonts w:ascii="Times New Roman" w:cs="Times New Roman" w:eastAsia="Times New Roman" w:hAnsi="Times New Roman"/>
                <w:b w:val="false"/>
                <w:bCs w:val="false"/>
                <w:i w:val="false"/>
                <w:iCs w:val="false"/>
                <w:caps w:val="false"/>
                <w:sz w:val="26"/>
                <w:szCs w:val="26"/>
                <w:highlight w:val="yellow"/>
              </w:rPr>
              <w:t xml:space="preserve">2026</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TỜ TRÌNH</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Về việc thành lập Hội đồng thẩm định độc lập Hồ sơ đề xuất cấp độ hệ thống thông tin </w:t>
      </w:r>
      <w:r>
        <w:rPr>
          <w:rFonts w:ascii="Times New Roman" w:cs="Times New Roman" w:eastAsia="Times New Roman" w:hAnsi="Times New Roman"/>
          <w:b/>
          <w:bCs/>
          <w:i w:val="false"/>
          <w:iCs w:val="false"/>
          <w:sz w:val="26"/>
          <w:szCs w:val="26"/>
          <w:highlight w:val="yellow"/>
        </w:rPr>
        <w:t xml:space="preserve">Hệ thống quản lý khách hàng trực tuyến (CRM Online)</w:t>
      </w:r>
    </w:p>
    <w:p>
      <w:pPr>
        <w:spacing w:after="180" w:before="120" w:line="276" w:lineRule="auto"/>
        <w:jc w:val="center"/>
      </w:pPr>
      <w:r>
        <w:rPr>
          <w:rFonts w:ascii="Times New Roman" w:cs="Times New Roman" w:eastAsia="Times New Roman" w:hAnsi="Times New Roman"/>
          <w:b w:val="false"/>
          <w:bCs w:val="false"/>
          <w:i w:val="false"/>
          <w:iCs w:val="false"/>
          <w:sz w:val="26"/>
          <w:szCs w:val="26"/>
        </w:rPr>
        <w:t xml:space="preserve">Kính gửi: </w:t>
      </w:r>
      <w:r>
        <w:rPr>
          <w:rFonts w:ascii="Times New Roman" w:cs="Times New Roman" w:eastAsia="Times New Roman" w:hAnsi="Times New Roman"/>
          <w:b w:val="false"/>
          <w:bCs w:val="false"/>
          <w:i w:val="false"/>
          <w:iCs w:val="false"/>
          <w:sz w:val="26"/>
          <w:szCs w:val="26"/>
          <w:highlight w:val="yellow"/>
        </w:rPr>
        <w:t xml:space="preserve">Tổng Giám đốc Công ty</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Luật An ninh mạng số 116/2025/QH15;</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Nghị định số 331/2026/NĐ-CP ngày 19 tháng 8 năm 2026 của Chính phủ về bảo vệ an ninh mạng đối với hệ thống thông tin;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w:t>
      </w:r>
      <w:r>
        <w:rPr>
          <w:rFonts w:ascii="Times New Roman" w:cs="Times New Roman" w:eastAsia="Times New Roman" w:hAnsi="Times New Roman"/>
          <w:b w:val="false"/>
          <w:bCs w:val="false"/>
          <w:i/>
          <w:iCs/>
          <w:sz w:val="26"/>
          <w:szCs w:val="26"/>
          <w:highlight w:val="yellow"/>
        </w:rPr>
        <w:t xml:space="preserve">Điều lệ Công ty cổ phần Giải pháp Công nghệ TURBO</w:t>
      </w:r>
      <w:r>
        <w:rPr>
          <w:rFonts w:ascii="Times New Roman" w:cs="Times New Roman" w:eastAsia="Times New Roman" w:hAnsi="Times New Roman"/>
          <w:b w:val="false"/>
          <w:bCs w:val="false"/>
          <w:i/>
          <w:iCs/>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Quyết định số </w:t>
      </w:r>
      <w:r>
        <w:rPr>
          <w:rFonts w:ascii="Times New Roman" w:cs="Times New Roman" w:eastAsia="Times New Roman" w:hAnsi="Times New Roman"/>
          <w:b w:val="false"/>
          <w:bCs w:val="false"/>
          <w:i/>
          <w:iCs/>
          <w:sz w:val="26"/>
          <w:szCs w:val="26"/>
          <w:highlight w:val="yellow"/>
        </w:rPr>
        <w:t xml:space="preserve">16/2026/QĐ-TURBO</w:t>
      </w:r>
      <w:r>
        <w:rPr>
          <w:rFonts w:ascii="Times New Roman" w:cs="Times New Roman" w:eastAsia="Times New Roman" w:hAnsi="Times New Roman"/>
          <w:b w:val="false"/>
          <w:bCs w:val="false"/>
          <w:i/>
          <w:iCs/>
          <w:sz w:val="26"/>
          <w:szCs w:val="26"/>
        </w:rPr>
        <w:t xml:space="preserve"> về việc chỉ định đơn vị chuyên trách về an ninh mạng và Quyết định số </w:t>
      </w:r>
      <w:r>
        <w:rPr>
          <w:rFonts w:ascii="Times New Roman" w:cs="Times New Roman" w:eastAsia="Times New Roman" w:hAnsi="Times New Roman"/>
          <w:b w:val="false"/>
          <w:bCs w:val="false"/>
          <w:i/>
          <w:iCs/>
          <w:sz w:val="26"/>
          <w:szCs w:val="26"/>
          <w:highlight w:val="yellow"/>
        </w:rPr>
        <w:t xml:space="preserve">17/2026/QĐ-TURBO</w:t>
      </w:r>
      <w:r>
        <w:rPr>
          <w:rFonts w:ascii="Times New Roman" w:cs="Times New Roman" w:eastAsia="Times New Roman" w:hAnsi="Times New Roman"/>
          <w:b w:val="false"/>
          <w:bCs w:val="false"/>
          <w:i/>
          <w:iCs/>
          <w:sz w:val="26"/>
          <w:szCs w:val="26"/>
        </w:rPr>
        <w:t xml:space="preserve"> về việc giao đơn vị vận hành hệ thống thông tin.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kính trình </w:t>
      </w:r>
      <w:r>
        <w:rPr>
          <w:rFonts w:ascii="Times New Roman" w:cs="Times New Roman" w:eastAsia="Times New Roman" w:hAnsi="Times New Roman"/>
          <w:b w:val="false"/>
          <w:bCs w:val="false"/>
          <w:i w:val="false"/>
          <w:iCs w:val="false"/>
          <w:sz w:val="26"/>
          <w:szCs w:val="26"/>
          <w:highlight w:val="yellow"/>
        </w:rPr>
        <w:t xml:space="preserve">Tổng Giám đốc Công ty</w:t>
      </w:r>
      <w:r>
        <w:rPr>
          <w:rFonts w:ascii="Times New Roman" w:cs="Times New Roman" w:eastAsia="Times New Roman" w:hAnsi="Times New Roman"/>
          <w:b w:val="false"/>
          <w:bCs w:val="false"/>
          <w:i w:val="false"/>
          <w:iCs w:val="false"/>
          <w:sz w:val="26"/>
          <w:szCs w:val="26"/>
        </w:rPr>
        <w:t xml:space="preserve"> xem xét, quyết định thành lập Hội đồng thẩm định độc lập Hồ sơ đề xuất cấp độ hệ thống thông tin </w:t>
      </w:r>
      <w:r>
        <w:rPr>
          <w:rFonts w:ascii="Times New Roman" w:cs="Times New Roman" w:eastAsia="Times New Roman" w:hAnsi="Times New Roman"/>
          <w:b w:val="false"/>
          <w:bCs w:val="false"/>
          <w:i w:val="false"/>
          <w:iCs w:val="false"/>
          <w:sz w:val="26"/>
          <w:szCs w:val="26"/>
          <w:highlight w:val="yellow"/>
        </w:rPr>
        <w:t xml:space="preserve">Hệ thống quản lý khách hàng trực tuyến (CRM Online)</w:t>
      </w:r>
      <w:r>
        <w:rPr>
          <w:rFonts w:ascii="Times New Roman" w:cs="Times New Roman" w:eastAsia="Times New Roman" w:hAnsi="Times New Roman"/>
          <w:b w:val="false"/>
          <w:bCs w:val="false"/>
          <w:i w:val="false"/>
          <w:iCs w:val="false"/>
          <w:sz w:val="26"/>
          <w:szCs w:val="26"/>
        </w:rPr>
        <w:t xml:space="preserve"> như sau:</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Viết tắt: NĐ 330, NĐ 331 là các Nghị định số 330/2026/NĐ-CP, 331/2026/NĐ-CP; ANM là an ninh mạng; HTTT là hệ thống thông tin. "Đ18.4.b" nghĩa là điểm b khoản 4 Điều 18.</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 SỰ CẦN THIẾT</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Cơ sở pháp lý</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Đơn vị chuyên trách ANM của chủ quản thẩm định, phê duyệt hồ sơ đề xuất cấp độ 1, cấp độ 2; thẩm định hồ sơ đề xuất cấp độ 3 để chủ quản phê duyệt (NĐ 331 Đ18.1, Đ18.2).</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Trường hợp đơn vị chuyên trách ANM đồng thời được chủ quản giao quản lý, vận hành HTTT, việc thẩm định thực hiện theo một trong hai phương án: đơn vị chuyên trách ANM trình chủ quản giao một đơn vị trực thuộc có đủ năng lực chủ trì thẩm định; hoặc trình chủ quản thành lập Hội đồng thẩm định độc lập (NĐ 331 Đ18.4).</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 Nội dung thẩm định: sự phù hợp của việc đề xuất cấp độ; sự phù hợp của phương án bảo đảm ANM trong thiết kế; sự phù hợp của phương án bảo đảm ANM trong vận hành (NĐ 331 Đ23.1).</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d) Chủ quản HTTT có trách nhiệm tổ chức thẩm định và phê duyệt hồ sơ đề xuất cấp độ (NĐ 331 Đ31.2.a). Công tác thẩm định là nội dung kiểm tra tuân thủ đối với đơn vị chuyên trách ANM (NĐ 331 Đ27.1.b).</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Hiện trạng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Theo Quyết định số </w:t>
      </w:r>
      <w:r>
        <w:rPr>
          <w:rFonts w:ascii="Times New Roman" w:cs="Times New Roman" w:eastAsia="Times New Roman" w:hAnsi="Times New Roman"/>
          <w:b w:val="false"/>
          <w:bCs w:val="false"/>
          <w:i w:val="false"/>
          <w:iCs w:val="false"/>
          <w:sz w:val="26"/>
          <w:szCs w:val="26"/>
          <w:highlight w:val="yellow"/>
        </w:rPr>
        <w:t xml:space="preserve">17/2026/QĐ-TURBO</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đồng thời được giao </w:t>
      </w:r>
      <w:r>
        <w:rPr>
          <w:rFonts w:ascii="Times New Roman" w:cs="Times New Roman" w:eastAsia="Times New Roman" w:hAnsi="Times New Roman"/>
          <w:b w:val="false"/>
          <w:bCs w:val="false"/>
          <w:i w:val="false"/>
          <w:iCs w:val="false"/>
          <w:sz w:val="26"/>
          <w:szCs w:val="26"/>
          <w:highlight w:val="yellow"/>
        </w:rPr>
        <w:t xml:space="preserve">quản trị tường lửa, máy chủ và hệ thống sao lưu</w:t>
      </w:r>
      <w:r>
        <w:rPr>
          <w:rFonts w:ascii="Times New Roman" w:cs="Times New Roman" w:eastAsia="Times New Roman" w:hAnsi="Times New Roman"/>
          <w:b w:val="false"/>
          <w:bCs w:val="false"/>
          <w:i w:val="false"/>
          <w:iCs w:val="false"/>
          <w:sz w:val="26"/>
          <w:szCs w:val="26"/>
        </w:rPr>
        <w:t xml:space="preserve"> đối với HTTT </w:t>
      </w:r>
      <w:r>
        <w:rPr>
          <w:rFonts w:ascii="Times New Roman" w:cs="Times New Roman" w:eastAsia="Times New Roman" w:hAnsi="Times New Roman"/>
          <w:b w:val="false"/>
          <w:bCs w:val="false"/>
          <w:i w:val="false"/>
          <w:iCs w:val="false"/>
          <w:sz w:val="26"/>
          <w:szCs w:val="26"/>
          <w:highlight w:val="yellow"/>
        </w:rPr>
        <w:t xml:space="preserve">Hệ thống quản lý khách hàng trực tuyến (CRM Online)</w:t>
      </w:r>
      <w:r>
        <w:rPr>
          <w:rFonts w:ascii="Times New Roman" w:cs="Times New Roman" w:eastAsia="Times New Roman" w:hAnsi="Times New Roman"/>
          <w:b w:val="false"/>
          <w:bCs w:val="false"/>
          <w:i w:val="false"/>
          <w:iCs w:val="false"/>
          <w:sz w:val="26"/>
          <w:szCs w:val="26"/>
        </w:rPr>
        <w:t xml:space="preserve">. Hồ sơ đề xuất cấp độ </w:t>
      </w:r>
      <w:r>
        <w:rPr>
          <w:rFonts w:ascii="Times New Roman" w:cs="Times New Roman" w:eastAsia="Times New Roman" w:hAnsi="Times New Roman"/>
          <w:b w:val="false"/>
          <w:bCs w:val="false"/>
          <w:i w:val="false"/>
          <w:iCs w:val="false"/>
          <w:sz w:val="26"/>
          <w:szCs w:val="26"/>
          <w:highlight w:val="yellow"/>
        </w:rPr>
        <w:t xml:space="preserve">3</w:t>
      </w:r>
      <w:r>
        <w:rPr>
          <w:rFonts w:ascii="Times New Roman" w:cs="Times New Roman" w:eastAsia="Times New Roman" w:hAnsi="Times New Roman"/>
          <w:b w:val="false"/>
          <w:bCs w:val="false"/>
          <w:i w:val="false"/>
          <w:iCs w:val="false"/>
          <w:sz w:val="26"/>
          <w:szCs w:val="26"/>
        </w:rPr>
        <w:t xml:space="preserve"> của hệ thống do </w:t>
      </w:r>
      <w:r>
        <w:rPr>
          <w:rFonts w:ascii="Times New Roman" w:cs="Times New Roman" w:eastAsia="Times New Roman" w:hAnsi="Times New Roman"/>
          <w:b w:val="false"/>
          <w:bCs w:val="false"/>
          <w:i w:val="false"/>
          <w:iCs w:val="false"/>
          <w:sz w:val="26"/>
          <w:szCs w:val="26"/>
          <w:highlight w:val="yellow"/>
        </w:rPr>
        <w:t xml:space="preserve">Phòng Vận hành hệ thống</w:t>
      </w:r>
      <w:r>
        <w:rPr>
          <w:rFonts w:ascii="Times New Roman" w:cs="Times New Roman" w:eastAsia="Times New Roman" w:hAnsi="Times New Roman"/>
          <w:b w:val="false"/>
          <w:bCs w:val="false"/>
          <w:i w:val="false"/>
          <w:iCs w:val="false"/>
          <w:sz w:val="26"/>
          <w:szCs w:val="26"/>
        </w:rPr>
        <w:t xml:space="preserve"> lập, dự kiến hoàn thành ngày </w:t>
      </w:r>
      <w:r>
        <w:rPr>
          <w:rFonts w:ascii="Times New Roman" w:cs="Times New Roman" w:eastAsia="Times New Roman" w:hAnsi="Times New Roman"/>
          <w:b w:val="false"/>
          <w:bCs w:val="false"/>
          <w:i w:val="false"/>
          <w:iCs w:val="false"/>
          <w:sz w:val="26"/>
          <w:szCs w:val="26"/>
          <w:highlight w:val="yellow"/>
        </w:rPr>
        <w:t xml:space="preserve">30/09/2026</w:t>
      </w:r>
      <w:r>
        <w:rPr>
          <w:rFonts w:ascii="Times New Roman" w:cs="Times New Roman" w:eastAsia="Times New Roman" w:hAnsi="Times New Roman"/>
          <w:b w:val="false"/>
          <w:bCs w:val="false"/>
          <w:i w:val="false"/>
          <w:iCs w:val="false"/>
          <w:sz w:val="26"/>
          <w:szCs w:val="26"/>
        </w:rPr>
        <w:t xml:space="preserve">. Nếu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tự thẩm định thì không bảo đảm yêu cầu tại NĐ 331 Đ18.4.</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 Rủi ro nếu không thực hiện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Hồ sơ được thẩm định không đúng quy định có thể bị coi là "không tổ chức thẩm định, phê duyệt hồ sơ đề xuất cấp độ theo quy định". Mức phạt đối với tổ chức là 40–60 triệu đồng, kèm biện pháp buộc khắc phục (NĐ 330 Đ24.1, Đ24.4; mức tổ chức gấp hai lần khung ghi trong điều theo NĐ 330 Đ7.1).</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Quyết định phê duyệt cấp độ dựa trên kết quả thẩm định không độc lập dễ bị yêu cầu làm lại khi kiểm tra, kéo theo chậm tiến độ đưa hệ thống vào vận hành.</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II. NỘI DUNG ĐỀ XUẤT</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Phương án:</w:t>
      </w:r>
      <w:r>
        <w:rPr>
          <w:rFonts w:ascii="Times New Roman" w:cs="Times New Roman" w:eastAsia="Times New Roman" w:hAnsi="Times New Roman"/>
          <w:b w:val="false"/>
          <w:bCs w:val="false"/>
          <w:i w:val="false"/>
          <w:iCs w:val="false"/>
          <w:sz w:val="26"/>
          <w:szCs w:val="26"/>
        </w:rPr>
        <w:t xml:space="preserve"> thành lập Hội đồng thẩm định độc lập theo NĐ 331 Đ18.4.b. </w:t>
      </w:r>
      <w:r>
        <w:rPr>
          <w:rFonts w:ascii="Times New Roman" w:cs="Times New Roman" w:eastAsia="Times New Roman" w:hAnsi="Times New Roman"/>
          <w:b w:val="false"/>
          <w:bCs w:val="false"/>
          <w:i/>
          <w:iCs/>
          <w:sz w:val="26"/>
          <w:szCs w:val="26"/>
        </w:rPr>
        <w:t xml:space="preserve">(Phương án thay thế: giao </w:t>
      </w:r>
      <w:r>
        <w:rPr>
          <w:rFonts w:ascii="Times New Roman" w:cs="Times New Roman" w:eastAsia="Times New Roman" w:hAnsi="Times New Roman"/>
          <w:b w:val="false"/>
          <w:bCs w:val="false"/>
          <w:i/>
          <w:iCs/>
          <w:sz w:val="26"/>
          <w:szCs w:val="26"/>
          <w:highlight w:val="yellow"/>
        </w:rPr>
        <w:t xml:space="preserve">Ban Kiểm soát nội bộ</w:t>
      </w:r>
      <w:r>
        <w:rPr>
          <w:rFonts w:ascii="Times New Roman" w:cs="Times New Roman" w:eastAsia="Times New Roman" w:hAnsi="Times New Roman"/>
          <w:b w:val="false"/>
          <w:bCs w:val="false"/>
          <w:i/>
          <w:iCs/>
          <w:sz w:val="26"/>
          <w:szCs w:val="26"/>
        </w:rPr>
        <w:t xml:space="preserve"> chủ trì thẩm định theo NĐ 331 Đ18.4.a.)</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Thành phần dự kiến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72"/>
        <w:gridCol w:w="1773"/>
        <w:gridCol w:w="2114"/>
        <w:gridCol w:w="2689"/>
        <w:gridCol w:w="1777"/>
      </w:tblGrid>
      <w:tr>
        <w:trPr>
          <w:cantSplit/>
          <w:tblHeader/>
        </w:trPr>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STT</w:t>
            </w:r>
          </w:p>
        </w:tc>
        <w:tc>
          <w:tcPr>
            <w:tcW w:type="dxa" w:w="177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Họ tên</w:t>
            </w:r>
          </w:p>
        </w:tc>
        <w:tc>
          <w:tcPr>
            <w:tcW w:type="dxa" w:w="211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Đơn vị, chức vụ</w:t>
            </w:r>
          </w:p>
        </w:tc>
        <w:tc>
          <w:tcPr>
            <w:tcW w:type="dxa" w:w="268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Vai trò trong Hội đồng</w:t>
            </w:r>
          </w:p>
        </w:tc>
        <w:tc>
          <w:tcPr>
            <w:tcW w:type="dxa" w:w="177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Lĩnh vực</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Vũ Hải Long</w:t>
            </w:r>
          </w:p>
        </w:tc>
        <w:tc>
          <w:tcPr>
            <w:tcW w:type="dxa" w:w="21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Phó Tổng Giám đốc</w:t>
            </w:r>
          </w:p>
        </w:tc>
        <w:tc>
          <w:tcPr>
            <w:tcW w:type="dxa" w:w="26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Chủ tịch Hội đồng</w:t>
            </w:r>
          </w:p>
        </w:tc>
        <w:tc>
          <w:tcPr>
            <w:tcW w:type="dxa" w:w="17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Quản trị doanh nghiệp</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2</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Hoàng Quốc Em</w:t>
            </w:r>
          </w:p>
        </w:tc>
        <w:tc>
          <w:tcPr>
            <w:tcW w:type="dxa" w:w="21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Ban Kiểm soát nội bộ</w:t>
            </w:r>
          </w:p>
        </w:tc>
        <w:tc>
          <w:tcPr>
            <w:tcW w:type="dxa" w:w="26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Phó Chủ tịch</w:t>
            </w:r>
          </w:p>
        </w:tc>
        <w:tc>
          <w:tcPr>
            <w:tcW w:type="dxa" w:w="17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Kiểm soát nội bộ</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3</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Ngô Thanh Hà</w:t>
            </w:r>
          </w:p>
        </w:tc>
        <w:tc>
          <w:tcPr>
            <w:tcW w:type="dxa" w:w="21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Chuyên gia độc lập (bên ngoài)</w:t>
            </w:r>
          </w:p>
        </w:tc>
        <w:tc>
          <w:tcPr>
            <w:tcW w:type="dxa" w:w="26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Ủy viên phản biện 1 (ANM)</w:t>
            </w:r>
          </w:p>
        </w:tc>
        <w:tc>
          <w:tcPr>
            <w:tcW w:type="dxa" w:w="17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An ninh mạng</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4</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Bùi Minh Khoa</w:t>
            </w:r>
          </w:p>
        </w:tc>
        <w:tc>
          <w:tcPr>
            <w:tcW w:type="dxa" w:w="21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Pháp chế</w:t>
            </w:r>
          </w:p>
        </w:tc>
        <w:tc>
          <w:tcPr>
            <w:tcW w:type="dxa" w:w="26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Ủy viên phản biện 2 (nghiệp vụ, pháp chế)</w:t>
            </w:r>
          </w:p>
        </w:tc>
        <w:tc>
          <w:tcPr>
            <w:tcW w:type="dxa" w:w="17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Pháp chế</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5</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Đặng Thu Lan</w:t>
            </w:r>
          </w:p>
        </w:tc>
        <w:tc>
          <w:tcPr>
            <w:tcW w:type="dxa" w:w="21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Tài chính – Kế toán</w:t>
            </w:r>
          </w:p>
        </w:tc>
        <w:tc>
          <w:tcPr>
            <w:tcW w:type="dxa" w:w="26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Ủy viên</w:t>
            </w:r>
          </w:p>
        </w:tc>
        <w:tc>
          <w:tcPr>
            <w:tcW w:type="dxa" w:w="17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Tài chính</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6</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Mai Ngọc Hân</w:t>
            </w:r>
          </w:p>
        </w:tc>
        <w:tc>
          <w:tcPr>
            <w:tcW w:type="dxa" w:w="21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Ban Kiểm soát nội bộ</w:t>
            </w:r>
          </w:p>
        </w:tc>
        <w:tc>
          <w:tcPr>
            <w:tcW w:type="dxa" w:w="26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Thư ký (không biểu quyết)</w:t>
            </w:r>
          </w:p>
        </w:tc>
        <w:tc>
          <w:tcPr>
            <w:tcW w:type="dxa" w:w="17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Kiểm soát nội bộ</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 Nguyên tắc độc lập</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Thành viên không tham gia lập hồ sơ, thiết kế, triển khai, quản trị, vận hành HTTT được thẩm định; không có quan hệ hợp đồng, lợi ích với nhà thầu cung cấp giải pháp cho hệ thống.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Mỗi thành viên ký cam kết độc lập, không xung đột lợi ích và bảo mật thông tin trước phiên họp đầu tiên.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và </w:t>
      </w:r>
      <w:r>
        <w:rPr>
          <w:rFonts w:ascii="Times New Roman" w:cs="Times New Roman" w:eastAsia="Times New Roman" w:hAnsi="Times New Roman"/>
          <w:b w:val="false"/>
          <w:bCs w:val="false"/>
          <w:i w:val="false"/>
          <w:iCs w:val="false"/>
          <w:sz w:val="26"/>
          <w:szCs w:val="26"/>
          <w:highlight w:val="yellow"/>
        </w:rPr>
        <w:t xml:space="preserve">Phòng Vận hành hệ thống</w:t>
      </w:r>
      <w:r>
        <w:rPr>
          <w:rFonts w:ascii="Times New Roman" w:cs="Times New Roman" w:eastAsia="Times New Roman" w:hAnsi="Times New Roman"/>
          <w:b w:val="false"/>
          <w:bCs w:val="false"/>
          <w:i w:val="false"/>
          <w:iCs w:val="false"/>
          <w:sz w:val="26"/>
          <w:szCs w:val="26"/>
        </w:rPr>
        <w:t xml:space="preserve"> tham dự để giải trình, không biểu quyết.</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d) Hội đồng có ít nhất 01 thành viên có chuyên môn sâu về ANM.</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4. Nhiệm vụ và thời hạn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Thẩm định hồ sơ đề xuất cấp độ </w:t>
      </w:r>
      <w:r>
        <w:rPr>
          <w:rFonts w:ascii="Times New Roman" w:cs="Times New Roman" w:eastAsia="Times New Roman" w:hAnsi="Times New Roman"/>
          <w:b w:val="false"/>
          <w:bCs w:val="false"/>
          <w:i w:val="false"/>
          <w:iCs w:val="false"/>
          <w:sz w:val="26"/>
          <w:szCs w:val="26"/>
          <w:highlight w:val="yellow"/>
        </w:rPr>
        <w:t xml:space="preserve">3</w:t>
      </w:r>
      <w:r>
        <w:rPr>
          <w:rFonts w:ascii="Times New Roman" w:cs="Times New Roman" w:eastAsia="Times New Roman" w:hAnsi="Times New Roman"/>
          <w:b w:val="false"/>
          <w:bCs w:val="false"/>
          <w:i w:val="false"/>
          <w:iCs w:val="false"/>
          <w:sz w:val="26"/>
          <w:szCs w:val="26"/>
        </w:rPr>
        <w:t xml:space="preserve"> của HTTT </w:t>
      </w:r>
      <w:r>
        <w:rPr>
          <w:rFonts w:ascii="Times New Roman" w:cs="Times New Roman" w:eastAsia="Times New Roman" w:hAnsi="Times New Roman"/>
          <w:b w:val="false"/>
          <w:bCs w:val="false"/>
          <w:i w:val="false"/>
          <w:iCs w:val="false"/>
          <w:sz w:val="26"/>
          <w:szCs w:val="26"/>
          <w:highlight w:val="yellow"/>
        </w:rPr>
        <w:t xml:space="preserve">Hệ thống quản lý khách hàng trực tuyến (CRM Online)</w:t>
      </w:r>
      <w:r>
        <w:rPr>
          <w:rFonts w:ascii="Times New Roman" w:cs="Times New Roman" w:eastAsia="Times New Roman" w:hAnsi="Times New Roman"/>
          <w:b w:val="false"/>
          <w:bCs w:val="false"/>
          <w:i w:val="false"/>
          <w:iCs w:val="false"/>
          <w:sz w:val="26"/>
          <w:szCs w:val="26"/>
        </w:rPr>
        <w:t xml:space="preserve"> theo nội dung tại NĐ 331 Đ23.1.</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Phản hồi, hướng dẫn bổ sung hồ sơ chưa hợp lệ trong 05 ngày làm việc kể từ ngày nhận hồ sơ (NĐ 331 Đ23.2).</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 Hoàn thành thẩm định trong </w:t>
      </w:r>
      <w:r>
        <w:rPr>
          <w:rFonts w:ascii="Times New Roman" w:cs="Times New Roman" w:eastAsia="Times New Roman" w:hAnsi="Times New Roman"/>
          <w:b w:val="false"/>
          <w:bCs w:val="false"/>
          <w:i w:val="false"/>
          <w:iCs w:val="false"/>
          <w:sz w:val="26"/>
          <w:szCs w:val="26"/>
          <w:highlight w:val="yellow"/>
        </w:rPr>
        <w:t xml:space="preserve">10</w:t>
      </w:r>
      <w:r>
        <w:rPr>
          <w:rFonts w:ascii="Times New Roman" w:cs="Times New Roman" w:eastAsia="Times New Roman" w:hAnsi="Times New Roman"/>
          <w:b w:val="false"/>
          <w:bCs w:val="false"/>
          <w:i w:val="false"/>
          <w:iCs w:val="false"/>
          <w:sz w:val="26"/>
          <w:szCs w:val="26"/>
        </w:rPr>
        <w:t xml:space="preserve"> ngày làm việc kể từ ngày nhận đủ hồ sơ hợp lệ. Với hồ sơ cấp độ 3, thời hạn không quá 15 ngày làm việc (NĐ 331 Đ23.3.a).</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d) Sản phẩm: Ý kiến thẩm định theo Mẫu số 04 Phụ lục NĐ 331; biên bản họp; phiếu nhận xét của ủy viên phản biện.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5. Phạm vi và thời gian hoạt động:</w:t>
      </w:r>
      <w:r>
        <w:rPr>
          <w:rFonts w:ascii="Times New Roman" w:cs="Times New Roman" w:eastAsia="Times New Roman" w:hAnsi="Times New Roman"/>
          <w:b w:val="false"/>
          <w:bCs w:val="false"/>
          <w:i w:val="false"/>
          <w:iCs w:val="false"/>
          <w:sz w:val="26"/>
          <w:szCs w:val="26"/>
        </w:rPr>
        <w:t xml:space="preserve"> Hội đồng hoạt động </w:t>
      </w:r>
      <w:r>
        <w:rPr>
          <w:rFonts w:ascii="Times New Roman" w:cs="Times New Roman" w:eastAsia="Times New Roman" w:hAnsi="Times New Roman"/>
          <w:b w:val="false"/>
          <w:bCs w:val="false"/>
          <w:i w:val="false"/>
          <w:iCs w:val="false"/>
          <w:sz w:val="26"/>
          <w:szCs w:val="26"/>
          <w:highlight w:val="yellow"/>
        </w:rPr>
        <w:t xml:space="preserve">từ ngày Quyết định thành lập có hiệu lực đến khi ban hành Ý kiến thẩm định hồ sơ đề xuất cấp độ của HTTT CRM Online</w:t>
      </w:r>
      <w:r>
        <w:rPr>
          <w:rFonts w:ascii="Times New Roman" w:cs="Times New Roman" w:eastAsia="Times New Roman" w:hAnsi="Times New Roman"/>
          <w:b w:val="false"/>
          <w:bCs w:val="false"/>
          <w:i w:val="false"/>
          <w:iCs w:val="false"/>
          <w:sz w:val="26"/>
          <w:szCs w:val="26"/>
        </w:rPr>
        <w:t xml:space="preserve">. Với hồ sơ cấp độ 4, cấp độ 5, Bộ Công an chủ trì thẩm định (NĐ 331 Đ18.3.a). Khi đó Hội đồng chỉ hỗ trợ đơn vị chuyên trách ANM cho ý kiến chuyên môn nội bộ (NĐ 331 Đ20.1.d), không thay thế thẩm định của Bộ Công an.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III. KINH PHÍ DỰ KIẾN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72"/>
        <w:gridCol w:w="3670"/>
        <w:gridCol w:w="1410"/>
        <w:gridCol w:w="3273"/>
      </w:tblGrid>
      <w:tr>
        <w:trPr>
          <w:cantSplit/>
          <w:tblHeader/>
        </w:trPr>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STT</w:t>
            </w:r>
          </w:p>
        </w:tc>
        <w:tc>
          <w:tcPr>
            <w:tcW w:type="dxa" w:w="367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Nội dung</w:t>
            </w:r>
          </w:p>
        </w:tc>
        <w:tc>
          <w:tcPr>
            <w:tcW w:type="dxa" w:w="141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Kinh phí dự kiến (đồng)</w:t>
            </w:r>
          </w:p>
        </w:tc>
        <w:tc>
          <w:tcPr>
            <w:tcW w:type="dxa" w:w="327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Ghi chú</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w:t>
            </w:r>
          </w:p>
        </w:tc>
        <w:tc>
          <w:tcPr>
            <w:tcW w:type="dxa" w:w="3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Thù lao chuyên gia độc lập bên ngoài</w:t>
            </w:r>
          </w:p>
        </w:tc>
        <w:tc>
          <w:tcPr>
            <w:tcW w:type="dxa" w:w="14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15.000.000</w:t>
            </w:r>
          </w:p>
        </w:tc>
        <w:tc>
          <w:tcPr>
            <w:tcW w:type="dxa" w:w="32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Nếu mời</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2</w:t>
            </w:r>
          </w:p>
        </w:tc>
        <w:tc>
          <w:tcPr>
            <w:tcW w:type="dxa" w:w="3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Chi phí họp, phản biện</w:t>
            </w:r>
          </w:p>
        </w:tc>
        <w:tc>
          <w:tcPr>
            <w:tcW w:type="dxa" w:w="14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5.000.000</w:t>
            </w:r>
          </w:p>
        </w:tc>
        <w:tc>
          <w:tcPr>
            <w:tcW w:type="dxa" w:w="32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Theo </w:t>
            </w:r>
            <w:r>
              <w:rPr>
                <w:rFonts w:ascii="Times New Roman" w:cs="Times New Roman" w:eastAsia="Times New Roman" w:hAnsi="Times New Roman"/>
                <w:b w:val="false"/>
                <w:bCs w:val="false"/>
                <w:i w:val="false"/>
                <w:iCs w:val="false"/>
                <w:sz w:val="22"/>
                <w:szCs w:val="22"/>
                <w:highlight w:val="yellow"/>
              </w:rPr>
              <w:t xml:space="preserve">Quy chế tài chính của Công ty</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3</w:t>
            </w:r>
          </w:p>
        </w:tc>
        <w:tc>
          <w:tcPr>
            <w:tcW w:type="dxa" w:w="3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Kiểm tra thực tế, thử nghiệm (nếu cần)</w:t>
            </w:r>
          </w:p>
        </w:tc>
        <w:tc>
          <w:tcPr>
            <w:tcW w:type="dxa" w:w="14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10.000.000</w:t>
            </w:r>
          </w:p>
        </w:tc>
        <w:tc>
          <w:tcPr>
            <w:tcW w:type="dxa" w:w="32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3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rPr>
              <w:t xml:space="preserve">Tổng cộng</w:t>
            </w:r>
          </w:p>
        </w:tc>
        <w:tc>
          <w:tcPr>
            <w:tcW w:type="dxa" w:w="14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highlight w:val="yellow"/>
              </w:rPr>
              <w:t xml:space="preserve">30.000.000</w:t>
            </w:r>
          </w:p>
        </w:tc>
        <w:tc>
          <w:tcPr>
            <w:tcW w:type="dxa" w:w="32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Nguồn kinh phí: </w:t>
      </w:r>
      <w:r>
        <w:rPr>
          <w:rFonts w:ascii="Times New Roman" w:cs="Times New Roman" w:eastAsia="Times New Roman" w:hAnsi="Times New Roman"/>
          <w:b w:val="false"/>
          <w:bCs w:val="false"/>
          <w:i w:val="false"/>
          <w:iCs w:val="false"/>
          <w:sz w:val="26"/>
          <w:szCs w:val="26"/>
          <w:highlight w:val="yellow"/>
        </w:rPr>
        <w:t xml:space="preserve">Ngân sách hoạt động năm 2026 của Công ty</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IV. TIẾN ĐỘ</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72"/>
        <w:gridCol w:w="3608"/>
        <w:gridCol w:w="1774"/>
        <w:gridCol w:w="2971"/>
      </w:tblGrid>
      <w:tr>
        <w:trPr>
          <w:cantSplit/>
          <w:tblHeader/>
        </w:trPr>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STT</w:t>
            </w:r>
          </w:p>
        </w:tc>
        <w:tc>
          <w:tcPr>
            <w:tcW w:type="dxa" w:w="360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Công việc</w:t>
            </w:r>
          </w:p>
        </w:tc>
        <w:tc>
          <w:tcPr>
            <w:tcW w:type="dxa" w:w="177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Đơn vị chủ trì</w:t>
            </w:r>
          </w:p>
        </w:tc>
        <w:tc>
          <w:tcPr>
            <w:tcW w:type="dxa" w:w="29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Thời hạn</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w:t>
            </w:r>
          </w:p>
        </w:tc>
        <w:tc>
          <w:tcPr>
            <w:tcW w:type="dxa" w:w="36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Ban hành Quyết định thành lập Hội đồng; thành viên ký cam kết độc lập</w:t>
            </w:r>
          </w:p>
        </w:tc>
        <w:tc>
          <w:tcPr>
            <w:tcW w:type="dxa" w:w="17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An ninh mạng</w:t>
            </w:r>
          </w:p>
        </w:tc>
        <w:tc>
          <w:tcPr>
            <w:tcW w:type="dxa" w:w="29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26/09/2026</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2</w:t>
            </w:r>
          </w:p>
        </w:tc>
        <w:tc>
          <w:tcPr>
            <w:tcW w:type="dxa" w:w="36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Đơn vị vận hành gửi hồ sơ đề xuất cấp độ cho Hội đồng</w:t>
            </w:r>
          </w:p>
        </w:tc>
        <w:tc>
          <w:tcPr>
            <w:tcW w:type="dxa" w:w="17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Vận hành hệ thống</w:t>
            </w:r>
          </w:p>
        </w:tc>
        <w:tc>
          <w:tcPr>
            <w:tcW w:type="dxa" w:w="29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01/10/2026</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3</w:t>
            </w:r>
          </w:p>
        </w:tc>
        <w:tc>
          <w:tcPr>
            <w:tcW w:type="dxa" w:w="36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Hội đồng kiểm tra tính hợp lệ, hướng dẫn bổ sung</w:t>
            </w:r>
          </w:p>
        </w:tc>
        <w:tc>
          <w:tcPr>
            <w:tcW w:type="dxa" w:w="17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Hội đồng</w:t>
            </w:r>
          </w:p>
        </w:tc>
        <w:tc>
          <w:tcPr>
            <w:tcW w:type="dxa" w:w="29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05 ngày làm việc kể từ ngày nhận hồ sơ</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4</w:t>
            </w:r>
          </w:p>
        </w:tc>
        <w:tc>
          <w:tcPr>
            <w:tcW w:type="dxa" w:w="36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Hội đồng thẩm định, ban hành Ý kiến thẩm định (Mẫu 04)</w:t>
            </w:r>
          </w:p>
        </w:tc>
        <w:tc>
          <w:tcPr>
            <w:tcW w:type="dxa" w:w="17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Hội đồng</w:t>
            </w:r>
          </w:p>
        </w:tc>
        <w:tc>
          <w:tcPr>
            <w:tcW w:type="dxa" w:w="29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Không quá 15 ngày làm việc (cấp 3)</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5</w:t>
            </w:r>
          </w:p>
        </w:tc>
        <w:tc>
          <w:tcPr>
            <w:tcW w:type="dxa" w:w="36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Trình phê duyệt hồ sơ đề xuất cấp độ</w:t>
            </w:r>
          </w:p>
        </w:tc>
        <w:tc>
          <w:tcPr>
            <w:tcW w:type="dxa" w:w="17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Vận hành hệ thống</w:t>
            </w:r>
          </w:p>
        </w:tc>
        <w:tc>
          <w:tcPr>
            <w:tcW w:type="dxa" w:w="29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22/10/2026</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Quy chế bảo đảm ANM phải được ban hành trước bước 5 (NĐ 331 Đ30.7).</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V. TỔ CHỨC THỰC HIỆN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làm thường trực Hội đồng; bảo đảm hồ sơ, tài liệu, điều kiện làm việc; không tham gia biểu quyết.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val="false"/>
          <w:bCs w:val="false"/>
          <w:i w:val="false"/>
          <w:iCs w:val="false"/>
          <w:sz w:val="26"/>
          <w:szCs w:val="26"/>
          <w:highlight w:val="yellow"/>
        </w:rPr>
        <w:t xml:space="preserve">Phòng Vận hành hệ thống</w:t>
      </w:r>
      <w:r>
        <w:rPr>
          <w:rFonts w:ascii="Times New Roman" w:cs="Times New Roman" w:eastAsia="Times New Roman" w:hAnsi="Times New Roman"/>
          <w:b w:val="false"/>
          <w:bCs w:val="false"/>
          <w:i w:val="false"/>
          <w:iCs w:val="false"/>
          <w:sz w:val="26"/>
          <w:szCs w:val="26"/>
        </w:rPr>
        <w:t xml:space="preserve">: hoàn thiện hồ sơ theo NĐ 331 Đ21; giải trình theo yêu cầu của Hội đồng.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Thành viên Hội đồng: thẩm định độc lập, khách quan; bảo mật thông tin hồ sơ.</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w:t>
      </w:r>
      <w:r>
        <w:rPr>
          <w:rFonts w:ascii="Times New Roman" w:cs="Times New Roman" w:eastAsia="Times New Roman" w:hAnsi="Times New Roman"/>
          <w:b w:val="false"/>
          <w:bCs w:val="false"/>
          <w:i w:val="false"/>
          <w:iCs w:val="false"/>
          <w:sz w:val="26"/>
          <w:szCs w:val="26"/>
          <w:highlight w:val="yellow"/>
        </w:rPr>
        <w:t xml:space="preserve">Phòng Tài chính – Kế toán</w:t>
      </w:r>
      <w:r>
        <w:rPr>
          <w:rFonts w:ascii="Times New Roman" w:cs="Times New Roman" w:eastAsia="Times New Roman" w:hAnsi="Times New Roman"/>
          <w:b w:val="false"/>
          <w:bCs w:val="false"/>
          <w:i w:val="false"/>
          <w:iCs w:val="false"/>
          <w:sz w:val="26"/>
          <w:szCs w:val="26"/>
        </w:rPr>
        <w:t xml:space="preserve">: bố trí kinh phí.</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VI. KIẾN NGHỊ</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Kính trình </w:t>
      </w:r>
      <w:r>
        <w:rPr>
          <w:rFonts w:ascii="Times New Roman" w:cs="Times New Roman" w:eastAsia="Times New Roman" w:hAnsi="Times New Roman"/>
          <w:b w:val="false"/>
          <w:bCs w:val="false"/>
          <w:i w:val="false"/>
          <w:iCs w:val="false"/>
          <w:sz w:val="26"/>
          <w:szCs w:val="26"/>
          <w:highlight w:val="yellow"/>
        </w:rPr>
        <w:t xml:space="preserve">Tổng Giám đốc Công ty</w:t>
      </w:r>
      <w:r>
        <w:rPr>
          <w:rFonts w:ascii="Times New Roman" w:cs="Times New Roman" w:eastAsia="Times New Roman" w:hAnsi="Times New Roman"/>
          <w:b w:val="false"/>
          <w:bCs w:val="false"/>
          <w:i w:val="false"/>
          <w:iCs w:val="false"/>
          <w:sz w:val="26"/>
          <w:szCs w:val="26"/>
        </w:rPr>
        <w:t xml:space="preserve"> xem xét, quyết định: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Thành lập Hội đồng thẩm định độc lập Hồ sơ đề xuất cấp độ HTTT </w:t>
      </w:r>
      <w:r>
        <w:rPr>
          <w:rFonts w:ascii="Times New Roman" w:cs="Times New Roman" w:eastAsia="Times New Roman" w:hAnsi="Times New Roman"/>
          <w:b w:val="false"/>
          <w:bCs w:val="false"/>
          <w:i w:val="false"/>
          <w:iCs w:val="false"/>
          <w:sz w:val="26"/>
          <w:szCs w:val="26"/>
          <w:highlight w:val="yellow"/>
        </w:rPr>
        <w:t xml:space="preserve">Hệ thống quản lý khách hàng trực tuyến (CRM Online)</w:t>
      </w:r>
      <w:r>
        <w:rPr>
          <w:rFonts w:ascii="Times New Roman" w:cs="Times New Roman" w:eastAsia="Times New Roman" w:hAnsi="Times New Roman"/>
          <w:b w:val="false"/>
          <w:bCs w:val="false"/>
          <w:i w:val="false"/>
          <w:iCs w:val="false"/>
          <w:sz w:val="26"/>
          <w:szCs w:val="26"/>
        </w:rPr>
        <w:t xml:space="preserve"> với thành phần, nguyên tắc, nhiệm vụ nêu tại Mục II (dự thảo Quyết định kèm theo).</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Phê duyệt kinh phí </w:t>
      </w:r>
      <w:r>
        <w:rPr>
          <w:rFonts w:ascii="Times New Roman" w:cs="Times New Roman" w:eastAsia="Times New Roman" w:hAnsi="Times New Roman"/>
          <w:b w:val="false"/>
          <w:bCs w:val="false"/>
          <w:i w:val="false"/>
          <w:iCs w:val="false"/>
          <w:sz w:val="26"/>
          <w:szCs w:val="26"/>
          <w:highlight w:val="yellow"/>
        </w:rPr>
        <w:t xml:space="preserve">30.000.000 đồng</w:t>
      </w:r>
      <w:r>
        <w:rPr>
          <w:rFonts w:ascii="Times New Roman" w:cs="Times New Roman" w:eastAsia="Times New Roman" w:hAnsi="Times New Roman"/>
          <w:b w:val="false"/>
          <w:bCs w:val="false"/>
          <w:i w:val="false"/>
          <w:iCs w:val="false"/>
          <w:sz w:val="26"/>
          <w:szCs w:val="26"/>
        </w:rPr>
        <w:t xml:space="preserve"> từ </w:t>
      </w:r>
      <w:r>
        <w:rPr>
          <w:rFonts w:ascii="Times New Roman" w:cs="Times New Roman" w:eastAsia="Times New Roman" w:hAnsi="Times New Roman"/>
          <w:b w:val="false"/>
          <w:bCs w:val="false"/>
          <w:i w:val="false"/>
          <w:iCs w:val="false"/>
          <w:sz w:val="26"/>
          <w:szCs w:val="26"/>
          <w:highlight w:val="yellow"/>
        </w:rPr>
        <w:t xml:space="preserve">Ngân sách hoạt động năm 2026 của Công ty</w:t>
      </w:r>
      <w:r>
        <w:rPr>
          <w:rFonts w:ascii="Times New Roman" w:cs="Times New Roman" w:eastAsia="Times New Roman" w:hAnsi="Times New Roman"/>
          <w:b w:val="false"/>
          <w:bCs w:val="false"/>
          <w:i w:val="false"/>
          <w:iCs w:val="false"/>
          <w:sz w:val="26"/>
          <w:szCs w:val="26"/>
        </w:rPr>
        <w:t xml:space="preserve">.</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bCs/>
                <w:i w:val="false"/>
                <w:iCs w:val="false"/>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Như trên;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Phòng Vận hành hệ thống</w:t>
            </w:r>
            <w:r>
              <w:rPr>
                <w:rFonts w:ascii="Times New Roman" w:cs="Times New Roman" w:eastAsia="Times New Roman" w:hAnsi="Times New Roman"/>
                <w:b w:val="false"/>
                <w:bCs w:val="false"/>
                <w:i w:val="false"/>
                <w:iCs w:val="false"/>
                <w:sz w:val="22"/>
                <w:szCs w:val="22"/>
              </w:rPr>
              <w:t xml:space="preserve">;</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Các thành viên dự kiến;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Lưu: VT, </w:t>
            </w:r>
            <w:r>
              <w:rPr>
                <w:rFonts w:ascii="Times New Roman" w:cs="Times New Roman" w:eastAsia="Times New Roman" w:hAnsi="Times New Roman"/>
                <w:b w:val="false"/>
                <w:bCs w:val="false"/>
                <w:i w:val="false"/>
                <w:iCs w:val="false"/>
                <w:sz w:val="22"/>
                <w:szCs w:val="22"/>
                <w:highlight w:val="yellow"/>
              </w:rPr>
              <w:t xml:space="preserve">PANM</w:t>
            </w:r>
            <w:r>
              <w:rPr>
                <w:rFonts w:ascii="Times New Roman" w:cs="Times New Roman" w:eastAsia="Times New Roman" w:hAnsi="Times New Roman"/>
                <w:b w:val="false"/>
                <w:bCs w:val="false"/>
                <w:i w:val="false"/>
                <w:iCs w:val="false"/>
                <w:sz w:val="22"/>
                <w:szCs w:val="22"/>
              </w:rPr>
              <w:t xml:space="preserve">.</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TRƯỞNG PHÒNG AN NINH MẠNG</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Trần Thị Bình</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9025"/>
      </w:tblGrid>
      <w:tr>
        <w:trPr>
          <w:cantSplit/>
          <w:tblHeader/>
        </w:trPr>
        <w:tc>
          <w:tcPr>
            <w:tcW w:type="dxa" w:w="902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Ý KIẾN PHÊ DUYỆT CỦA LÃNH ĐẠO</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 Đồng ý thành lập Hội đồng    ☐ Chọn phương án giao đơn vị trực thuộc thẩm định    ☐ Điều chỉnh thành phần    ☐ Ý kiến khác</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Ý kiến cụ thể: ............................................................................................................</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Ngày ....../....../..........    </w:t>
            </w:r>
            <w:r>
              <w:rPr>
                <w:rFonts w:ascii="Times New Roman" w:cs="Times New Roman" w:eastAsia="Times New Roman" w:hAnsi="Times New Roman"/>
                <w:b w:val="false"/>
                <w:bCs w:val="false"/>
                <w:i w:val="false"/>
                <w:iCs w:val="false"/>
                <w:sz w:val="24"/>
                <w:szCs w:val="24"/>
                <w:highlight w:val="yellow"/>
              </w:rPr>
              <w:t xml:space="preserve">Tổng Giám đốc Công ty</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(ký, ghi rõ họ tên)</w:t>
            </w:r>
          </w:p>
        </w:tc>
      </w:tr>
    </w:tbl>
    <w:p>
      <w:pPr>
        <w:spacing w:after="60" w:before="0" w:line="276" w:lineRule="auto"/>
        <w:jc w:val="both"/>
      </w:pP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Tờ trình thành lập Hội đồng thẩm định độc lập hồ sơ đề xuất cấp độ</dc:title>
  <dc:creator>vn-cyber-compliance</dc:creator>
  <cp:lastModifiedBy>Un-named</cp:lastModifiedBy>
  <cp:revision>1</cp:revision>
  <dcterms:created xsi:type="dcterms:W3CDTF">2026-09-28T04:07:53.958Z</dcterms:created>
  <dcterms:modified xsi:type="dcterms:W3CDTF">2026-09-28T04:07:53.958Z</dcterms:modified>
</cp:coreProperties>
</file>

<file path=docProps/custom.xml><?xml version="1.0" encoding="utf-8"?>
<Properties xmlns="http://schemas.openxmlformats.org/officeDocument/2006/custom-properties" xmlns:vt="http://schemas.openxmlformats.org/officeDocument/2006/docPropsVTypes"/>
</file>