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MẪU KẾ HOẠCH</w:t>
      </w: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01/2026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/KH-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TURBO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... tháng ... năm ...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KẾ HOẠCH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Đào tạo, tuyên truyền, nâng cao nhận thức và diễn tập an ninh mạng năm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highlight w:val="yellow"/>
        </w:rPr>
        <w:t xml:space="preserve">2026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I. MỤC ĐÍCH, YÊU CẦU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Thực hiện khoản 3 Điều 31 Nghị định số 331/2026/NĐ-CP; Điều 34 Luật An ninh mạng và Điều 24 Nghị định số 333/2026/NĐ-CP (nếu thuộc đối tượng); Quy chế bảo đảm ANM của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100% người dùng HTTT được phổ biến nhận thức ANM trong năm; 100% nhân sự vận hành, quản trị, bảo vệ ANM được bồi dưỡng chuyên môn; tổ chức ít nhất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02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cuộc diễn tập.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II. NỘI DUNG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sz w:val="26"/>
          <w:szCs w:val="26"/>
        </w:rPr>
        <w:t xml:space="preserve">1. Tuyên truyền, nâng cao nhận thức (toàn bộ người dùng)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530"/>
        <w:gridCol w:w="1825"/>
        <w:gridCol w:w="1247"/>
        <w:gridCol w:w="1503"/>
        <w:gridCol w:w="1300"/>
        <w:gridCol w:w="1192"/>
        <w:gridCol w:w="1428"/>
      </w:tblGrid>
      <w:tr>
        <w:trPr>
          <w:cantSplit/>
          <w:tblHeader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18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Đối tượng</w:t>
            </w:r>
          </w:p>
        </w:tc>
        <w:tc>
          <w:tcPr>
            <w:tcW w:type="dxa" w:w="1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Hình thức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Chủ trì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Chỉ tiêu/đo lường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8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Quy chế bảo đảm ANM; quy định sử dụng HTTT; báo sự cố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Toàn bộ</w:t>
            </w:r>
          </w:p>
        </w:tc>
        <w:tc>
          <w:tcPr>
            <w:tcW w:type="dxa" w:w="1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E-learning + bài kiểm 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Quý I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ANM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 95% hoàn thành, điểm ≥ 80%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8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Nhận diện lừa đảo (phishing), mật khẩu, MFA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Toàn bộ</w:t>
            </w:r>
          </w:p>
        </w:tc>
        <w:tc>
          <w:tcPr>
            <w:tcW w:type="dxa" w:w="1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Học + mô phỏng phishing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Quý II, IV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ANM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Tỷ lệ click giảm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18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Bảo vệ DLCN trong công việc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Toàn bộ; chuyên sâu cho bộ phận xử lý DLCN</w:t>
            </w:r>
          </w:p>
        </w:tc>
        <w:tc>
          <w:tcPr>
            <w:tcW w:type="dxa" w:w="1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Lớp học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Quý III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Chuyên viên bảo vệ DLCN (bà Phạm Thu Dung)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8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Nhân viên mới: nhận thức ANM trước khi cấp tài khoản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Nhân viên mới</w:t>
            </w:r>
          </w:p>
        </w:tc>
        <w:tc>
          <w:tcPr>
            <w:tcW w:type="dxa" w:w="1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Liên tục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Nhân sự + ANM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 trước cấp quyền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18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Bản tin, cảnh báo nguy cơ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Toàn bộ</w:t>
            </w:r>
          </w:p>
        </w:tc>
        <w:tc>
          <w:tcPr>
            <w:tcW w:type="dxa" w:w="1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Email/nội bộ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Hằng tháng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ANM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sz w:val="26"/>
          <w:szCs w:val="26"/>
        </w:rPr>
        <w:t xml:space="preserve">2. Đào tạo, bồi dưỡng chuyên môn (người làm ANM, quản trị, vận hành)</w:t>
      </w:r>
    </w:p>
    <w:p>
      <w:pPr>
        <w:sectPr>
          <w:pgSz w:w="11905" w:h="16837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97"/>
        <w:gridCol w:w="695"/>
        <w:gridCol w:w="5645"/>
        <w:gridCol w:w="1388"/>
        <w:gridCol w:w="1421"/>
        <w:gridCol w:w="2114"/>
        <w:gridCol w:w="732"/>
        <w:gridCol w:w="732"/>
        <w:gridCol w:w="733"/>
      </w:tblGrid>
      <w:tr>
        <w:trPr>
          <w:cantSplit/>
          <w:tblHeader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Họ tên / vị trí</w:t>
            </w:r>
          </w:p>
        </w:tc>
        <w:tc>
          <w:tcPr>
            <w:tcW w:type="dxa" w:w="5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Hệ thống (cấp độ)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Thuộc diện Luật 116 Đ34.2?</w:t>
            </w:r>
          </w:p>
        </w:tc>
        <w:tc>
          <w:tcPr>
            <w:tcW w:type="dxa" w:w="1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Đã có (bằng cấp/chứng chỉ/chứng nhận)</w:t>
            </w:r>
          </w:p>
        </w:tc>
        <w:tc>
          <w:tcPr>
            <w:tcW w:type="dxa" w:w="2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Khóa học dự kiến (nền tảng + mảng chuyên sâu NĐ 333 Đ24.4)</w:t>
            </w:r>
          </w:p>
        </w:tc>
        <w:tc>
          <w:tcPr>
            <w:tcW w:type="dxa" w:w="7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Cơ sở tập huấn</w:t>
            </w:r>
          </w:p>
        </w:tc>
        <w:tc>
          <w:tcPr>
            <w:tcW w:type="dxa" w:w="7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Kinh phí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5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Hệ thống quản lý khách hàng trực tuyến (CRM Online)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 Có ☐ Không</w:t>
            </w:r>
          </w:p>
        </w:tc>
        <w:tc>
          <w:tcPr>
            <w:tcW w:type="dxa" w:w="1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ectPr>
          <w:pgSz w:w="16837" w:h="11905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Đào tạo theo vai trò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bắt buộc cấp 4–5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khuyến nghị cấp 3): quản trị hệ thống; vận hành giám sát (SOC); ứng cứu sự cố; phát triển ứng dụng an toàn; pháp lý và trách nhiệm pháp lý cho người tham gia bảo vệ ANM (TCVN 6.14.2.3).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aps w:val="false"/>
          <w:sz w:val="26"/>
          <w:szCs w:val="26"/>
        </w:rPr>
        <w:t xml:space="preserve">3. Diễn tập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97"/>
        <w:gridCol w:w="1561"/>
        <w:gridCol w:w="1091"/>
        <w:gridCol w:w="844"/>
        <w:gridCol w:w="2056"/>
        <w:gridCol w:w="787"/>
        <w:gridCol w:w="857"/>
        <w:gridCol w:w="1332"/>
      </w:tblGrid>
      <w:tr>
        <w:trPr>
          <w:cantSplit/>
          <w:tblHeader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Kịch bản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Loại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Hệ thống</w:t>
            </w: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Mục tiêu kiểm tra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Chủ trì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Quan sát/đánh giá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Ransomware mã hóa máy chủ ứng dụng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Tabletop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Phân loại M1/M2; mốc "ngay/24h/72h"; quyết định khôi phục từ bản sao lưu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Quý {{…}}</w:t>
            </w: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ANM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Ban Kiểm soát nội bộ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Lộ lọt CSDL chứa DLCN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Tabletop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Hợp nhất 72h ANM + 72h DLCN; biên bản xác nhận; Mẫu 08 NĐ 356; thông báo chủ thể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ANM + BVDLCN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Yêu cầu khẩn cấp của cơ quan chức năng (cung cấp thông tin 03h / gỡ nội dung 06h) ngoài giờ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Mô phỏng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Trực 24/7, xác thực, trích xuất log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ANM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Khôi phục sau thảm họa (mất trung tâm dữ liệu/vùng đám mây)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Kỹ thuật (thực hành)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Đạt RTO/RPO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Vận hành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Sự cố từ nhà cung cấp (NCC đám mây/SaaS bị xâm phạm)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Tabletop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Thời hạn NCC thông báo; điều khoản hợp đồng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ANM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Diễn tập quốc gia/quốc tế do Bộ Công an tổ chức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Theo BCA</w:t>
            </w:r>
          </w:p>
        </w:tc>
        <w:tc>
          <w:tcPr>
            <w:tcW w:type="dxa" w:w="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Tham gia theo NĐ 331 Đ31.3</w:t>
            </w:r>
          </w:p>
        </w:tc>
        <w:tc>
          <w:tcPr>
            <w:tcW w:type="dxa" w:w="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Theo thông báo</w:t>
            </w: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ANM</w:t>
            </w:r>
          </w:p>
        </w:tc>
        <w:tc>
          <w:tcPr>
            <w:tcW w:type="dxa" w:w="1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Mỗi cuộc diễn tập có: kịch bản, danh sách tham gia, biên bản, đánh giá sau diễn tập và kế hoạch cải tiến (cập nhật quy trình sự cố).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III. KINH PHÍ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Tổng dự kiến: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150.000.000 đồng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 nguồn: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Ngân sách hoạt động năm 2026 của Công 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IV. TỔ CHỨC THỰC HIỆN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chủ trì; tổng hợp kết quả vào báo cáo năm (trước 20/12).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Hành chính – Nhân sự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phối hợp theo dõi hồ sơ đào tạo, chứng nhận; đưa nội dung vào onboarding/offboarding.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Chuyên viên bảo vệ DLCN (bà Phạm Thu Dung)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phụ trách nội dung DLCN.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Các đơn vị cử người tham gia đầy đủ.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Các đơn vị;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Lưu: VT,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Phòng An ninh mạng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Kế hoạch đào tạo, tuyên truyền và diễn tập an ninh mạng năm {{NAM}}</dc:title>
  <dc:creator>vn-cyber-compliance</dc:creator>
  <cp:lastModifiedBy>Un-named</cp:lastModifiedBy>
  <cp:revision>1</cp:revision>
  <dcterms:created xsi:type="dcterms:W3CDTF">2026-09-25T02:31:04.984Z</dcterms:created>
  <dcterms:modified xsi:type="dcterms:W3CDTF">2026-09-25T02:31:04.984Z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