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QUYẾT ĐỊNH</w:t>
      </w: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17/2026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/QĐ-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giao đơn vị vận hành hệ thống thông tin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Nghị định số 331/2026/NĐ-CP ngày 19 tháng 8 năm 2026 của Chính phủ về bảo vệ an ninh mạng đối với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Hợp đồng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08/2026/HĐDV/TURBO-DLM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giữa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TNHH Dữ liệu Mẫu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(trường hợp thuê dịch vụ);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Theo đề nghị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 Giao đơn vị vận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Giao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đơn vị vận hành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 theo khoản 1 Điều 5 Nghị định số 331/2026/NĐ-CP.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(Trường hợp nhiều đơn vị vận hành — Đ5.2)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Các đơn vị cùng vận hành các hệ thống thành phần: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 (ứng dụng, CSDL); Công ty TNHH Dữ liệu Mẫu (hạ tầng trung tâm dữ liệu)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Chỉ định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đơn vị chủ trì thực hiện quyền và nghĩa vụ của đơn vị vận hành; các đơn vị còn lại cung cấp thông tin, thực hiện biện pháp trong phạm vi thành phần mình phụ trách theo phân công tại Phụ lục.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(Trường hợp thuê dịch vụ — Đ5.3)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Chọn một:</w:t>
      </w:r>
    </w:p>
    <w:p>
      <w:pPr>
        <w:spacing w:after="60" w:before="0" w:line="276" w:lineRule="auto"/>
        <w:ind w:left="79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a) Đơn vị vận hành là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TNHH Dữ liệu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thỏa thuận tại Điều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Hợp đồng số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08/2026/HĐDV/TURBO-DLM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đầu mối quản lý hợp đồng, giám sát việc thực hiện trách nhiệm an ninh mạng của nhà cung cấp.</w:t>
      </w:r>
    </w:p>
    <w:p>
      <w:pPr>
        <w:spacing w:after="60" w:before="0" w:line="276" w:lineRule="auto"/>
        <w:ind w:left="79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b) Hết thời hạn cung cấp dịch vụ, hệ thống tiếp tục duy trì: đơn vị vận hành là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điều khoản duy trì/chuyển giao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Điều 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(hoặc thỏa thuận mới số …)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79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(đơn vị chủ trì thuê dịch vụ) đóng vai trò đơn vị vận hành.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 Trách nhiệm của đơn vị vận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Lập, cập nhật hồ sơ đề xuất cấp độ; trình thẩm định, phê duyệt theo Điều 20 Nghị định số 331/2026/NĐ-CP.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Thực hiện đầy đủ trách nhiệm tại Điều 33 Nghị định số 331/2026/NĐ-CP và Quy chế bảo đảm an ninh mạng của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Duy trì danh mục tài sản, sơ đồ mạng, cấu hình, danh sách tài khoản của hệ thống; cung cấp cho đơn vị chuyên trách an ninh mạng và bộ phận đánh giá độc lập khi có yêu cầu.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Báo cáo sự cố ngay cho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Quy trình ứng phó sự cố; báo cáo năm gửi chủ quản trước ngày 20 tháng 12.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Không tự thẩm định, tự đánh giá hệ thống do mình vận hành (điểm c khoản 2 Điều 31, khoản 4 Điều 18 Nghị định số 331/2026/NĐ-CP).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 Hiệu lực và trách nhiệm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Quyết định này có hiệu lực từ ngày ký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(trường hợp thuê dịch vụ: đến hết thời hạn hợp đồng hoặc khi có quyết định thay thế)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và các đơn vị liên quan chịu trách nhiệm thi hành.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Điều 3;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(nếu có);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PANM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Phụ lục — Phân công theo thành phần (khi nhiều đơn vị vận hành / thuê dịch vụ)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76"/>
        <w:gridCol w:w="728"/>
        <w:gridCol w:w="979"/>
        <w:gridCol w:w="1045"/>
        <w:gridCol w:w="1012"/>
        <w:gridCol w:w="838"/>
        <w:gridCol w:w="966"/>
        <w:gridCol w:w="881"/>
      </w:tblGrid>
      <w:tr>
        <w:trPr>
          <w:cantSplit/>
          <w:tblHeader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Thành phần/lớp</w:t>
            </w:r>
          </w:p>
        </w:tc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Đơn vị thực hiện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Quản trị dữ liệu</w:t>
            </w:r>
          </w:p>
        </w:tc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Kiểm soát truy cập</w:t>
            </w:r>
          </w:p>
        </w:tc>
        <w:tc>
          <w:tcPr>
            <w:tcW w:type="dxa" w:w="1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Giám sát, nhật ký</w:t>
            </w:r>
          </w:p>
        </w:tc>
        <w:tc>
          <w:tcPr>
            <w:tcW w:type="dxa" w:w="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Sao lưu</w:t>
            </w:r>
          </w:p>
        </w:tc>
        <w:tc>
          <w:tcPr>
            <w:tcW w:type="dxa" w:w="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Vá lỗ hổng</w:t>
            </w:r>
          </w:p>
        </w:tc>
        <w:tc>
          <w:tcPr>
            <w:tcW w:type="dxa" w:w="8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Ứng phó sự cố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Hạ tầng vật lý/ảo hóa</w:t>
            </w:r>
          </w:p>
        </w:tc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Hệ điều hành, middleware</w:t>
            </w:r>
          </w:p>
        </w:tc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Ứng dụng, dữ liệu</w:t>
            </w:r>
          </w:p>
        </w:tc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Quyết định giao đơn vị vận hành hệ thống thông tin</dc:title>
  <dc:creator>vn-cyber-compliance</dc:creator>
  <cp:lastModifiedBy>Un-named</cp:lastModifiedBy>
  <cp:revision>1</cp:revision>
  <dcterms:created xsi:type="dcterms:W3CDTF">2026-09-25T02:31:04.506Z</dcterms:created>
  <dcterms:modified xsi:type="dcterms:W3CDTF">2026-09-25T02:31:04.506Z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