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791"/>
        <w:gridCol w:w="5234"/>
      </w:tblGrid>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bCs/>
                <w:i w:val="false"/>
                <w:iCs w:val="false"/>
                <w:caps/>
                <w:sz w:val="24"/>
                <w:szCs w:val="24"/>
                <w:highlight w:val="yellow"/>
              </w:rPr>
              <w:t xml:space="preserve">Hội đồng thẩm định hồ sơ đề xuất cấp độ</w:t>
            </w:r>
          </w:p>
          <w:p>
            <w:pPr>
              <w:pBdr>
                <w:top w:val="single" w:color="000000" w:sz="6" w:space="1"/>
              </w:pBdr>
              <w:spacing w:after="60" w:before="0"/>
              <w:ind w:left="1327" w:right="1327"/>
            </w:pP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bCs/>
                <w:i w:val="false"/>
                <w:iCs w:val="false"/>
                <w:caps/>
                <w:sz w:val="24"/>
                <w:szCs w:val="24"/>
              </w:rPr>
              <w:t xml:space="preserve">CỘNG HÒA XÃ HỘI CHỦ NGHĨA VIỆT NAM</w:t>
            </w:r>
          </w:p>
          <w:p>
            <w:pPr>
              <w:spacing w:after="0" w:before="0" w:line="240" w:lineRule="auto"/>
              <w:jc w:val="center"/>
            </w:pPr>
            <w:r>
              <w:rPr>
                <w:rFonts w:ascii="Times New Roman" w:cs="Times New Roman" w:eastAsia="Times New Roman" w:hAnsi="Times New Roman"/>
                <w:b/>
                <w:bCs/>
                <w:i w:val="false"/>
                <w:iCs w:val="false"/>
                <w:caps w:val="false"/>
                <w:sz w:val="26"/>
                <w:szCs w:val="26"/>
              </w:rPr>
              <w:t xml:space="preserve">Độc lập - Tự do - Hạnh phúc</w:t>
            </w:r>
          </w:p>
          <w:p>
            <w:pPr>
              <w:pBdr>
                <w:top w:val="single" w:color="000000" w:sz="6" w:space="1"/>
              </w:pBdr>
              <w:spacing w:after="60" w:before="0"/>
              <w:ind w:left="1047" w:right="1047"/>
            </w:pPr>
          </w:p>
        </w:tc>
      </w:tr>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rPr>
              <w:t xml:space="preserve">Số: </w:t>
            </w:r>
            <w:r>
              <w:rPr>
                <w:rFonts w:ascii="Times New Roman" w:cs="Times New Roman" w:eastAsia="Times New Roman" w:hAnsi="Times New Roman"/>
                <w:b w:val="false"/>
                <w:bCs w:val="false"/>
                <w:i w:val="false"/>
                <w:iCs w:val="false"/>
                <w:caps w:val="false"/>
                <w:sz w:val="26"/>
                <w:szCs w:val="26"/>
                <w:highlight w:val="yellow"/>
              </w:rPr>
              <w:t xml:space="preserve">24/2026/CV-PANM</w:t>
            </w:r>
          </w:p>
          <w:p>
            <w:pPr>
              <w:spacing w:after="0" w:before="0" w:line="240" w:lineRule="auto"/>
              <w:jc w:val="center"/>
            </w:pPr>
            <w:r>
              <w:rPr>
                <w:rFonts w:ascii="Times New Roman" w:cs="Times New Roman" w:eastAsia="Times New Roman" w:hAnsi="Times New Roman"/>
                <w:b w:val="false"/>
                <w:bCs w:val="false"/>
                <w:i w:val="false"/>
                <w:iCs w:val="false"/>
                <w:caps w:val="false"/>
                <w:sz w:val="26"/>
                <w:szCs w:val="26"/>
              </w:rPr>
              <w:t xml:space="preserve">V/v ý kiến thẩm định hồ sơ đề xuất cấp độ</w:t>
            </w: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highlight w:val="yellow"/>
              </w:rPr>
              <w:t xml:space="preserve">TP. Hồ Chí Minh</w:t>
            </w:r>
            <w:r>
              <w:rPr>
                <w:rFonts w:ascii="Times New Roman" w:cs="Times New Roman" w:eastAsia="Times New Roman" w:hAnsi="Times New Roman"/>
                <w:b w:val="false"/>
                <w:bCs w:val="false"/>
                <w:i w:val="false"/>
                <w:iCs w:val="false"/>
                <w:caps w:val="false"/>
                <w:sz w:val="26"/>
                <w:szCs w:val="26"/>
              </w:rPr>
              <w:t xml:space="preserve">, ngày </w:t>
            </w:r>
            <w:r>
              <w:rPr>
                <w:rFonts w:ascii="Times New Roman" w:cs="Times New Roman" w:eastAsia="Times New Roman" w:hAnsi="Times New Roman"/>
                <w:b w:val="false"/>
                <w:bCs w:val="false"/>
                <w:i w:val="false"/>
                <w:iCs w:val="false"/>
                <w:caps w:val="false"/>
                <w:sz w:val="26"/>
                <w:szCs w:val="26"/>
                <w:highlight w:val="yellow"/>
              </w:rPr>
              <w:t xml:space="preserve">20</w:t>
            </w:r>
            <w:r>
              <w:rPr>
                <w:rFonts w:ascii="Times New Roman" w:cs="Times New Roman" w:eastAsia="Times New Roman" w:hAnsi="Times New Roman"/>
                <w:b w:val="false"/>
                <w:bCs w:val="false"/>
                <w:i w:val="false"/>
                <w:iCs w:val="false"/>
                <w:caps w:val="false"/>
                <w:sz w:val="26"/>
                <w:szCs w:val="26"/>
              </w:rPr>
              <w:t xml:space="preserve"> tháng </w:t>
            </w:r>
            <w:r>
              <w:rPr>
                <w:rFonts w:ascii="Times New Roman" w:cs="Times New Roman" w:eastAsia="Times New Roman" w:hAnsi="Times New Roman"/>
                <w:b w:val="false"/>
                <w:bCs w:val="false"/>
                <w:i w:val="false"/>
                <w:iCs w:val="false"/>
                <w:caps w:val="false"/>
                <w:sz w:val="26"/>
                <w:szCs w:val="26"/>
                <w:highlight w:val="yellow"/>
              </w:rPr>
              <w:t xml:space="preserve">10</w:t>
            </w:r>
            <w:r>
              <w:rPr>
                <w:rFonts w:ascii="Times New Roman" w:cs="Times New Roman" w:eastAsia="Times New Roman" w:hAnsi="Times New Roman"/>
                <w:b w:val="false"/>
                <w:bCs w:val="false"/>
                <w:i w:val="false"/>
                <w:iCs w:val="false"/>
                <w:caps w:val="false"/>
                <w:sz w:val="26"/>
                <w:szCs w:val="26"/>
              </w:rPr>
              <w:t xml:space="preserve"> năm </w:t>
            </w:r>
            <w:r>
              <w:rPr>
                <w:rFonts w:ascii="Times New Roman" w:cs="Times New Roman" w:eastAsia="Times New Roman" w:hAnsi="Times New Roman"/>
                <w:b w:val="false"/>
                <w:bCs w:val="false"/>
                <w:i w:val="false"/>
                <w:iCs w:val="false"/>
                <w:caps w:val="false"/>
                <w:sz w:val="26"/>
                <w:szCs w:val="26"/>
                <w:highlight w:val="yellow"/>
              </w:rPr>
              <w:t xml:space="preserve">2026</w:t>
            </w:r>
          </w:p>
        </w:tc>
      </w:tr>
    </w:tbl>
    <w:p>
      <w:pPr>
        <w:spacing w:after="120" w:before="0" w:line="276" w:lineRule="auto"/>
        <w:jc w:val="both"/>
      </w:pPr>
    </w:p>
    <w:p>
      <w:pPr>
        <w:spacing w:after="180" w:before="120" w:line="276" w:lineRule="auto"/>
        <w:jc w:val="center"/>
      </w:pPr>
      <w:r>
        <w:rPr>
          <w:rFonts w:ascii="Times New Roman" w:cs="Times New Roman" w:eastAsia="Times New Roman" w:hAnsi="Times New Roman"/>
          <w:b w:val="false"/>
          <w:bCs w:val="false"/>
          <w:i w:val="false"/>
          <w:iCs w:val="false"/>
          <w:sz w:val="26"/>
          <w:szCs w:val="26"/>
        </w:rPr>
        <w:t xml:space="preserve">Kính gửi: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highlight w:val="yellow"/>
        </w:rPr>
        <w:t xml:space="preserve">Hội đồng thẩm định hồ sơ đề xuất cấp độ</w:t>
      </w:r>
      <w:r>
        <w:rPr>
          <w:rFonts w:ascii="Times New Roman" w:cs="Times New Roman" w:eastAsia="Times New Roman" w:hAnsi="Times New Roman"/>
          <w:b w:val="false"/>
          <w:bCs w:val="false"/>
          <w:i w:val="false"/>
          <w:iCs w:val="false"/>
          <w:sz w:val="26"/>
          <w:szCs w:val="26"/>
        </w:rPr>
        <w:t xml:space="preserve"> nhận được Công văn số </w:t>
      </w:r>
      <w:r>
        <w:rPr>
          <w:rFonts w:ascii="Times New Roman" w:cs="Times New Roman" w:eastAsia="Times New Roman" w:hAnsi="Times New Roman"/>
          <w:b w:val="false"/>
          <w:bCs w:val="false"/>
          <w:i w:val="false"/>
          <w:iCs w:val="false"/>
          <w:sz w:val="26"/>
          <w:szCs w:val="26"/>
          <w:highlight w:val="yellow"/>
        </w:rPr>
        <w:t xml:space="preserve">21/2026/CV-TURBO</w:t>
      </w:r>
      <w:r>
        <w:rPr>
          <w:rFonts w:ascii="Times New Roman" w:cs="Times New Roman" w:eastAsia="Times New Roman" w:hAnsi="Times New Roman"/>
          <w:b w:val="false"/>
          <w:bCs w:val="false"/>
          <w:i w:val="false"/>
          <w:iCs w:val="false"/>
          <w:sz w:val="26"/>
          <w:szCs w:val="26"/>
        </w:rPr>
        <w:t xml:space="preserve"> ngày </w:t>
      </w:r>
      <w:r>
        <w:rPr>
          <w:rFonts w:ascii="Times New Roman" w:cs="Times New Roman" w:eastAsia="Times New Roman" w:hAnsi="Times New Roman"/>
          <w:b w:val="false"/>
          <w:bCs w:val="false"/>
          <w:i w:val="false"/>
          <w:iCs w:val="false"/>
          <w:sz w:val="26"/>
          <w:szCs w:val="26"/>
          <w:highlight w:val="yellow"/>
        </w:rPr>
        <w:t xml:space="preserve">01</w:t>
      </w:r>
      <w:r>
        <w:rPr>
          <w:rFonts w:ascii="Times New Roman" w:cs="Times New Roman" w:eastAsia="Times New Roman" w:hAnsi="Times New Roman"/>
          <w:b w:val="false"/>
          <w:bCs w:val="false"/>
          <w:i w:val="false"/>
          <w:iCs w:val="false"/>
          <w:sz w:val="26"/>
          <w:szCs w:val="26"/>
        </w:rPr>
        <w:t xml:space="preserve"> tháng </w:t>
      </w:r>
      <w:r>
        <w:rPr>
          <w:rFonts w:ascii="Times New Roman" w:cs="Times New Roman" w:eastAsia="Times New Roman" w:hAnsi="Times New Roman"/>
          <w:b w:val="false"/>
          <w:bCs w:val="false"/>
          <w:i w:val="false"/>
          <w:iCs w:val="false"/>
          <w:sz w:val="26"/>
          <w:szCs w:val="26"/>
          <w:highlight w:val="yellow"/>
        </w:rPr>
        <w:t xml:space="preserve">10</w:t>
      </w:r>
      <w:r>
        <w:rPr>
          <w:rFonts w:ascii="Times New Roman" w:cs="Times New Roman" w:eastAsia="Times New Roman" w:hAnsi="Times New Roman"/>
          <w:b w:val="false"/>
          <w:bCs w:val="false"/>
          <w:i w:val="false"/>
          <w:iCs w:val="false"/>
          <w:sz w:val="26"/>
          <w:szCs w:val="26"/>
        </w:rPr>
        <w:t xml:space="preserve"> năm </w:t>
      </w:r>
      <w:r>
        <w:rPr>
          <w:rFonts w:ascii="Times New Roman" w:cs="Times New Roman" w:eastAsia="Times New Roman" w:hAnsi="Times New Roman"/>
          <w:b w:val="false"/>
          <w:bCs w:val="false"/>
          <w:i w:val="false"/>
          <w:iCs w:val="false"/>
          <w:sz w:val="26"/>
          <w:szCs w:val="26"/>
          <w:highlight w:val="yellow"/>
        </w:rPr>
        <w:t xml:space="preserve">2026</w:t>
      </w:r>
      <w:r>
        <w:rPr>
          <w:rFonts w:ascii="Times New Roman" w:cs="Times New Roman" w:eastAsia="Times New Roman" w:hAnsi="Times New Roman"/>
          <w:b w:val="false"/>
          <w:bCs w:val="false"/>
          <w:i w:val="false"/>
          <w:iCs w:val="false"/>
          <w:sz w:val="26"/>
          <w:szCs w:val="26"/>
        </w:rPr>
        <w:t xml:space="preserve"> của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về việc thẩm định hồ sơ đề xuất cấp độ của hệ thống thông tin đối với </w:t>
      </w:r>
      <w:r>
        <w:rPr>
          <w:rFonts w:ascii="Times New Roman" w:cs="Times New Roman" w:eastAsia="Times New Roman" w:hAnsi="Times New Roman"/>
          <w:b w:val="false"/>
          <w:bCs w:val="false"/>
          <w:i w:val="false"/>
          <w:iCs w:val="false"/>
          <w:sz w:val="26"/>
          <w:szCs w:val="26"/>
          <w:highlight w:val="yellow"/>
        </w:rPr>
        <w:t xml:space="preserve">Hệ thống quản lý khách hàng trực tuyến (CRM Online)</w:t>
      </w:r>
      <w:r>
        <w:rPr>
          <w:rFonts w:ascii="Times New Roman" w:cs="Times New Roman" w:eastAsia="Times New Roman" w:hAnsi="Times New Roman"/>
          <w:b w:val="false"/>
          <w:bCs w:val="false"/>
          <w:i w:val="false"/>
          <w:iCs w:val="false"/>
          <w:sz w:val="26"/>
          <w:szCs w:val="26"/>
        </w:rPr>
        <w:t xml:space="preserve">. Sau khi xem xét, tổng hợp ý kiến và kết quả thẩm định của các cơ quan, tổ chức có liên quan, </w:t>
      </w:r>
      <w:r>
        <w:rPr>
          <w:rFonts w:ascii="Times New Roman" w:cs="Times New Roman" w:eastAsia="Times New Roman" w:hAnsi="Times New Roman"/>
          <w:b w:val="false"/>
          <w:bCs w:val="false"/>
          <w:i w:val="false"/>
          <w:iCs w:val="false"/>
          <w:sz w:val="26"/>
          <w:szCs w:val="26"/>
          <w:highlight w:val="yellow"/>
        </w:rPr>
        <w:t xml:space="preserve">Hội đồng thẩm định hồ sơ đề xuất cấp độ</w:t>
      </w:r>
      <w:r>
        <w:rPr>
          <w:rFonts w:ascii="Times New Roman" w:cs="Times New Roman" w:eastAsia="Times New Roman" w:hAnsi="Times New Roman"/>
          <w:b w:val="false"/>
          <w:bCs w:val="false"/>
          <w:i w:val="false"/>
          <w:iCs w:val="false"/>
          <w:sz w:val="26"/>
          <w:szCs w:val="26"/>
        </w:rPr>
        <w:t xml:space="preserve"> có ý kiến thẩm định như sau:</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Phần 1. Hồ sơ, tài liệu thẩm định</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Tài liệu mô tả, thuyết minh tổng quan về hệ thống thông tin.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Tài liệu thiết kế thi công đã được cấp có thẩm quyền phê duyệt hoặc tài liệu có giá trị tương đương.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Tài liệu thuyết minh về việc đề xuất cấp độ căn cứ trên các tiêu chí theo quy định của pháp luật.</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Tài liệu thuyết minh phương án bảo đảm an ninh mạng theo cấp độ tương ứng.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5. Ý kiến về mặt chuyên môn của đơn vị chuyên trách về an ninh mạng của chủ quản hệ thống thông tin đối với hệ thống thông tin đề xuất cấp độ 4 hoặc cấp độ 5.</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Phần 2. Căn cứ pháp lý để thẩm định</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Căn cứ Luật An ninh mạng số 116/2025/QH15.</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Căn cứ các văn bản hướng dẫn thi hành Luật An ninh mạng.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Các căn cứ pháp lý khác có liên quan.</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Phần 3. Tổ chức thẩm định</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Đơn vị chủ trì thẩm định: </w:t>
      </w:r>
      <w:r>
        <w:rPr>
          <w:rFonts w:ascii="Times New Roman" w:cs="Times New Roman" w:eastAsia="Times New Roman" w:hAnsi="Times New Roman"/>
          <w:b w:val="false"/>
          <w:bCs w:val="false"/>
          <w:i w:val="false"/>
          <w:iCs w:val="false"/>
          <w:sz w:val="26"/>
          <w:szCs w:val="26"/>
          <w:highlight w:val="yellow"/>
        </w:rPr>
        <w:t xml:space="preserve">Hội đồng thẩm định hồ sơ đề xuất cấp độ (thường trực: Phòng An ninh mạng)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Đơn vị phối hợp thẩm định: </w:t>
      </w:r>
      <w:r>
        <w:rPr>
          <w:rFonts w:ascii="Times New Roman" w:cs="Times New Roman" w:eastAsia="Times New Roman" w:hAnsi="Times New Roman"/>
          <w:b w:val="false"/>
          <w:bCs w:val="false"/>
          <w:i w:val="false"/>
          <w:iCs w:val="false"/>
          <w:sz w:val="26"/>
          <w:szCs w:val="26"/>
          <w:highlight w:val="yellow"/>
        </w:rPr>
        <w:t xml:space="preserve">Ban Kiểm soát nội bộ; Phòng Pháp chế</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Hình thức thẩm định: Tổ chức họp hoặc lấy ý kiến bằng văn bản hoặc áp dụng cả hai hình thức (nếu cần thiết). </w:t>
      </w:r>
      <w:r>
        <w:rPr>
          <w:rFonts w:ascii="Times New Roman" w:cs="Times New Roman" w:eastAsia="Times New Roman" w:hAnsi="Times New Roman"/>
          <w:b w:val="false"/>
          <w:bCs w:val="false"/>
          <w:i w:val="false"/>
          <w:iCs w:val="false"/>
          <w:sz w:val="26"/>
          <w:szCs w:val="26"/>
          <w:highlight w:val="yellow"/>
        </w:rPr>
        <w:t xml:space="preserve">Đã tổ chức họp Hội đồng ngày 08/10/2026.</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Phần 4. Ý kiến thẩm định</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Tổng hợp ý kiến thẩm định của đơn vị phối hợp theo quy định tại khoản 3 Điều 18 Nghị định này. </w:t>
      </w:r>
      <w:r>
        <w:rPr>
          <w:rFonts w:ascii="Times New Roman" w:cs="Times New Roman" w:eastAsia="Times New Roman" w:hAnsi="Times New Roman"/>
          <w:b w:val="false"/>
          <w:bCs w:val="false"/>
          <w:i w:val="false"/>
          <w:iCs w:val="false"/>
          <w:sz w:val="26"/>
          <w:szCs w:val="26"/>
          <w:highlight w:val="yellow"/>
        </w:rPr>
        <w:t xml:space="preserve">Ban Kiểm soát nội bộ và Phòng Pháp chế thống nhất với đề xuất cấp độ 3; đề nghị bổ sung kế hoạch diễn tập khôi phục dữ liệu.</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Ý kiến thẩm định về sự phù hợp về việc đề xuất cấp độ theo quy định tại Điều 23 Nghị định này. </w:t>
      </w:r>
      <w:r>
        <w:rPr>
          <w:rFonts w:ascii="Times New Roman" w:cs="Times New Roman" w:eastAsia="Times New Roman" w:hAnsi="Times New Roman"/>
          <w:b w:val="false"/>
          <w:bCs w:val="false"/>
          <w:i w:val="false"/>
          <w:iCs w:val="false"/>
          <w:sz w:val="26"/>
          <w:szCs w:val="26"/>
          <w:highlight w:val="yellow"/>
        </w:rPr>
        <w:t xml:space="preserve">Hồ sơ đầy đủ thành phần theo Điều 21; tiêu chí xác định cấp độ áp dụng đúng điểm c khoản 2 Điều 13 Nghị định số 331/2026/NĐ-CP.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Ý kiến khác (nếu có). </w:t>
      </w:r>
      <w:r>
        <w:rPr>
          <w:rFonts w:ascii="Times New Roman" w:cs="Times New Roman" w:eastAsia="Times New Roman" w:hAnsi="Times New Roman"/>
          <w:b w:val="false"/>
          <w:bCs w:val="false"/>
          <w:i w:val="false"/>
          <w:iCs w:val="false"/>
          <w:sz w:val="26"/>
          <w:szCs w:val="26"/>
          <w:highlight w:val="yellow"/>
        </w:rPr>
        <w:t xml:space="preserve">Không có.</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Phần 5. Kết luận</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Hồ sơ đề xuất cấp độ hệ thống thông tin là </w:t>
      </w:r>
      <w:r>
        <w:rPr>
          <w:rFonts w:ascii="Times New Roman" w:cs="Times New Roman" w:eastAsia="Times New Roman" w:hAnsi="Times New Roman"/>
          <w:b w:val="false"/>
          <w:bCs w:val="false"/>
          <w:i w:val="false"/>
          <w:iCs w:val="false"/>
          <w:sz w:val="26"/>
          <w:szCs w:val="26"/>
          <w:highlight w:val="yellow"/>
        </w:rPr>
        <w:t xml:space="preserve">phù hợp</w:t>
      </w:r>
      <w:r>
        <w:rPr>
          <w:rFonts w:ascii="Times New Roman" w:cs="Times New Roman" w:eastAsia="Times New Roman" w:hAnsi="Times New Roman"/>
          <w:b w:val="false"/>
          <w:bCs w:val="false"/>
          <w:i w:val="false"/>
          <w:iCs w:val="false"/>
          <w:sz w:val="26"/>
          <w:szCs w:val="26"/>
        </w:rPr>
        <w:t xml:space="preserve"> (nếu chưa phù hợp đề nghị chỉ rõ những nội dung chưa phù hợp) để theo cấp độ đề xuất.</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Trên đây là ý kiến thẩm định của </w:t>
      </w:r>
      <w:r>
        <w:rPr>
          <w:rFonts w:ascii="Times New Roman" w:cs="Times New Roman" w:eastAsia="Times New Roman" w:hAnsi="Times New Roman"/>
          <w:b w:val="false"/>
          <w:bCs w:val="false"/>
          <w:i w:val="false"/>
          <w:iCs w:val="false"/>
          <w:sz w:val="26"/>
          <w:szCs w:val="26"/>
          <w:highlight w:val="yellow"/>
        </w:rPr>
        <w:t xml:space="preserve">Hội đồng thẩm định hồ sơ đề xuất cấp độ</w:t>
      </w:r>
      <w:r>
        <w:rPr>
          <w:rFonts w:ascii="Times New Roman" w:cs="Times New Roman" w:eastAsia="Times New Roman" w:hAnsi="Times New Roman"/>
          <w:b w:val="false"/>
          <w:bCs w:val="false"/>
          <w:i w:val="false"/>
          <w:iCs w:val="false"/>
          <w:sz w:val="26"/>
          <w:szCs w:val="26"/>
        </w:rPr>
        <w:t xml:space="preserve"> cho hồ sơ đề xuất cấp độ của hệ thống thông tin </w:t>
      </w:r>
      <w:r>
        <w:rPr>
          <w:rFonts w:ascii="Times New Roman" w:cs="Times New Roman" w:eastAsia="Times New Roman" w:hAnsi="Times New Roman"/>
          <w:b w:val="false"/>
          <w:bCs w:val="false"/>
          <w:i w:val="false"/>
          <w:iCs w:val="false"/>
          <w:sz w:val="26"/>
          <w:szCs w:val="26"/>
          <w:highlight w:val="yellow"/>
        </w:rPr>
        <w:t xml:space="preserve">Hệ thống quản lý khách hàng trực tuyến (CRM Online)</w:t>
      </w:r>
      <w:r>
        <w:rPr>
          <w:rFonts w:ascii="Times New Roman" w:cs="Times New Roman" w:eastAsia="Times New Roman" w:hAnsi="Times New Roman"/>
          <w:b w:val="false"/>
          <w:bCs w:val="false"/>
          <w:i w:val="false"/>
          <w:iCs w:val="false"/>
          <w:sz w:val="26"/>
          <w:szCs w:val="26"/>
        </w:rPr>
        <w:t xml:space="preserve">. Đề nghị cơ quan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xem xét báo cáo cấp có thẩm quyền điều chỉnh (nếu yêu cầu điều chỉnh) hoặc trình cơ quan có thẩm quyền phê duyệt (nếu chấp thuận đề xuất của cơ quan trình).</w:t>
      </w:r>
    </w:p>
    <w:p>
      <w:pPr>
        <w:spacing w:after="0" w:before="0" w:line="276" w:lineRule="auto"/>
        <w:jc w:val="both"/>
      </w:pPr>
    </w:p>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61"/>
        <w:gridCol w:w="4964"/>
      </w:tblGrid>
      <w:tr>
        <w:tc>
          <w:tcPr>
            <w:tcW w:type="dxa" w:w="4061"/>
            <w:tcBorders>
              <w:top w:val="none" w:color="FFFFFF" w:sz="0"/>
              <w:left w:val="none" w:color="FFFFFF" w:sz="0"/>
              <w:bottom w:val="none" w:color="FFFFFF" w:sz="0"/>
              <w:right w:val="none" w:color="FFFFFF" w:sz="0"/>
            </w:tcBorders>
          </w:tcPr>
          <w:p>
            <w:pPr>
              <w:spacing w:after="0" w:before="0" w:line="240" w:lineRule="auto"/>
              <w:jc w:val="left"/>
            </w:pPr>
            <w:r>
              <w:rPr>
                <w:rFonts w:ascii="Times New Roman" w:cs="Times New Roman" w:eastAsia="Times New Roman" w:hAnsi="Times New Roman"/>
                <w:b/>
                <w:bCs/>
                <w:i w:val="false"/>
                <w:iCs w:val="false"/>
                <w:sz w:val="24"/>
                <w:szCs w:val="24"/>
              </w:rPr>
              <w:t xml:space="preserve">Nơi nhận:</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Như trên;</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val="false"/>
                <w:bCs w:val="false"/>
                <w:i w:val="false"/>
                <w:iCs w:val="false"/>
                <w:sz w:val="22"/>
                <w:szCs w:val="22"/>
                <w:highlight w:val="yellow"/>
              </w:rPr>
              <w:t xml:space="preserve">Lưu: VT, PVH.</w:t>
            </w:r>
          </w:p>
        </w:tc>
        <w:tc>
          <w:tcPr>
            <w:tcW w:type="dxa" w:w="496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ĐẠI DIỆN CỦA CƠ QUAN, TỔ CHỨC</w:t>
            </w:r>
          </w:p>
          <w:p>
            <w:pPr>
              <w:spacing w:after="0" w:before="0" w:line="240" w:lineRule="auto"/>
              <w:jc w:val="center"/>
            </w:pPr>
            <w:r>
              <w:rPr>
                <w:rFonts w:ascii="Times New Roman" w:cs="Times New Roman" w:eastAsia="Times New Roman" w:hAnsi="Times New Roman"/>
                <w:b w:val="false"/>
                <w:bCs w:val="false"/>
                <w:i/>
                <w:iCs/>
                <w:sz w:val="26"/>
                <w:szCs w:val="26"/>
              </w:rPr>
              <w:t xml:space="preserve">(Ký, ghi rõ họ tên, chức danh và đóng dấu)</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bCs/>
                <w:i w:val="false"/>
                <w:iCs w:val="false"/>
                <w:sz w:val="26"/>
                <w:szCs w:val="26"/>
                <w:highlight w:val="yellow"/>
              </w:rPr>
              <w:t xml:space="preserve">Nguyễn Văn An</w:t>
            </w:r>
          </w:p>
          <w:p>
            <w:pPr>
              <w:spacing w:after="0" w:before="0" w:line="240" w:lineRule="auto"/>
              <w:jc w:val="center"/>
            </w:pPr>
            <w:r>
              <w:rPr>
                <w:rFonts w:ascii="Times New Roman" w:cs="Times New Roman" w:eastAsia="Times New Roman" w:hAnsi="Times New Roman"/>
                <w:b w:val="false"/>
                <w:bCs w:val="false"/>
                <w:i w:val="false"/>
                <w:iCs w:val="false"/>
                <w:sz w:val="26"/>
                <w:szCs w:val="26"/>
                <w:highlight w:val="yellow"/>
              </w:rPr>
              <w:t xml:space="preserve">Tổng Giám đốc</w:t>
            </w:r>
          </w:p>
        </w:tc>
      </w:tr>
    </w:tbl>
    <w:sectPr>
      <w:pgSz w:w="11905" w:h="16837"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số 04 — Ý kiến thẩm định hồ sơ đề xuất cấp độ</dc:title>
  <dc:creator>vn-cyber-compliance</dc:creator>
  <cp:lastModifiedBy>Un-named</cp:lastModifiedBy>
  <cp:revision>1</cp:revision>
  <dcterms:created xsi:type="dcterms:W3CDTF">2026-09-24T10:56:15.474Z</dcterms:created>
  <dcterms:modified xsi:type="dcterms:W3CDTF">2026-09-24T10:56:15.474Z</dcterms:modified>
</cp:coreProperties>
</file>

<file path=docProps/custom.xml><?xml version="1.0" encoding="utf-8"?>
<Properties xmlns="http://schemas.openxmlformats.org/officeDocument/2006/custom-properties" xmlns:vt="http://schemas.openxmlformats.org/officeDocument/2006/docPropsVTypes"/>
</file>